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g" ContentType="image/jpeg"/>
  <Default Extension="png" ContentType="image/png"/>
  <Default Extension="gif" ContentType="image/gif"/>
  <Default Extension="jpeg" ContentType="image/jpeg"/>
  <Default Extension="svg" ContentType="image/svg+xml"/>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226"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8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0"/>
      </w:pPr>
      <w:hyperlink w:anchor="Docker_and_Container_Essentials">
        <w:r>
          <w:rPr>
            <w:color w:val="0000FF" w:themeColor="hyperlink"/>
            <w:u w:val="single"/>
          </w:rPr>
          <w:t>Docker and Container Essentials</w:t>
        </w:r>
      </w:hyperlink>
    </w:p>
    <w:p>
      <w:pPr>
        <w:pStyle w:val="Normal"/>
        <w:ind w:left="0" w:firstLineChars="0" w:firstLine="0" w:leftChars="200"/>
      </w:pPr>
      <w:hyperlink w:anchor="Technical_requirements">
        <w:r>
          <w:rPr>
            <w:color w:val="0000FF" w:themeColor="hyperlink"/>
            <w:u w:val="single"/>
          </w:rPr>
          <w:t>Technical requirements</w:t>
        </w:r>
      </w:hyperlink>
    </w:p>
    <w:p>
      <w:pPr>
        <w:pStyle w:val="Normal"/>
        <w:ind w:left="0" w:firstLineChars="0" w:firstLine="0" w:leftChars="200"/>
      </w:pPr>
      <w:hyperlink w:anchor="Understanding_the_need_for_conta">
        <w:r>
          <w:rPr>
            <w:color w:val="0000FF" w:themeColor="hyperlink"/>
            <w:u w:val="single"/>
          </w:rPr>
          <w:t>Understanding the need for containerization</w:t>
        </w:r>
      </w:hyperlink>
    </w:p>
    <w:p>
      <w:pPr>
        <w:pStyle w:val="Normal"/>
        <w:ind w:left="0" w:firstLineChars="0" w:firstLine="0" w:leftChars="400"/>
      </w:pPr>
      <w:hyperlink w:anchor="Understanding_why_Kubernetes_is">
        <w:r>
          <w:rPr>
            <w:color w:val="0000FF" w:themeColor="hyperlink"/>
            <w:u w:val="single"/>
          </w:rPr>
          <w:t>Understanding why Kubernetes is deprecating Docker</w:t>
        </w:r>
      </w:hyperlink>
    </w:p>
    <w:p>
      <w:pPr>
        <w:pStyle w:val="Normal"/>
        <w:ind w:left="0" w:firstLineChars="0" w:firstLine="0" w:leftChars="400"/>
      </w:pPr>
      <w:hyperlink w:anchor="Introducing_Docker">
        <w:r>
          <w:rPr>
            <w:color w:val="0000FF" w:themeColor="hyperlink"/>
            <w:u w:val="single"/>
          </w:rPr>
          <w:t>Introducing Docker</w:t>
        </w:r>
      </w:hyperlink>
    </w:p>
    <w:p>
      <w:pPr>
        <w:pStyle w:val="Normal"/>
        <w:ind w:left="0" w:firstLineChars="0" w:firstLine="0" w:leftChars="200"/>
      </w:pPr>
      <w:hyperlink w:anchor="Understanding_Docker">
        <w:r>
          <w:rPr>
            <w:color w:val="0000FF" w:themeColor="hyperlink"/>
            <w:u w:val="single"/>
          </w:rPr>
          <w:t>Understanding Docker</w:t>
        </w:r>
      </w:hyperlink>
    </w:p>
    <w:p>
      <w:pPr>
        <w:pStyle w:val="Normal"/>
        <w:ind w:left="0" w:firstLineChars="0" w:firstLine="0" w:leftChars="400"/>
      </w:pPr>
      <w:hyperlink w:anchor="Containers_are_ephemeral">
        <w:r>
          <w:rPr>
            <w:color w:val="0000FF" w:themeColor="hyperlink"/>
            <w:u w:val="single"/>
          </w:rPr>
          <w:t>Containers are ephemeral</w:t>
        </w:r>
      </w:hyperlink>
    </w:p>
    <w:p>
      <w:pPr>
        <w:pStyle w:val="Normal"/>
        <w:ind w:left="0" w:firstLineChars="0" w:firstLine="0" w:leftChars="400"/>
      </w:pPr>
      <w:hyperlink w:anchor="Docker_images">
        <w:r>
          <w:rPr>
            <w:color w:val="0000FF" w:themeColor="hyperlink"/>
            <w:u w:val="single"/>
          </w:rPr>
          <w:t>Docker images</w:t>
        </w:r>
      </w:hyperlink>
    </w:p>
    <w:p>
      <w:pPr>
        <w:pStyle w:val="Normal"/>
        <w:ind w:left="0" w:firstLineChars="0" w:firstLine="0" w:leftChars="400"/>
      </w:pPr>
      <w:hyperlink w:anchor="Image_layers">
        <w:r>
          <w:rPr>
            <w:color w:val="0000FF" w:themeColor="hyperlink"/>
            <w:u w:val="single"/>
          </w:rPr>
          <w:t>Image layers</w:t>
        </w:r>
      </w:hyperlink>
    </w:p>
    <w:p>
      <w:pPr>
        <w:pStyle w:val="Normal"/>
        <w:ind w:left="0" w:firstLineChars="0" w:firstLine="0" w:leftChars="400"/>
      </w:pPr>
      <w:hyperlink w:anchor="Persistent_data">
        <w:r>
          <w:rPr>
            <w:color w:val="0000FF" w:themeColor="hyperlink"/>
            <w:u w:val="single"/>
          </w:rPr>
          <w:t>Persistent data</w:t>
        </w:r>
      </w:hyperlink>
    </w:p>
    <w:p>
      <w:pPr>
        <w:pStyle w:val="Normal"/>
        <w:ind w:left="0" w:firstLineChars="0" w:firstLine="0" w:leftChars="400"/>
      </w:pPr>
      <w:hyperlink w:anchor="Accessing_services_running_in_co">
        <w:r>
          <w:rPr>
            <w:color w:val="0000FF" w:themeColor="hyperlink"/>
            <w:u w:val="single"/>
          </w:rPr>
          <w:t>Accessing services running in containers</w:t>
        </w:r>
      </w:hyperlink>
    </w:p>
    <w:p>
      <w:pPr>
        <w:pStyle w:val="Normal"/>
        <w:ind w:left="0" w:firstLineChars="0" w:firstLine="0" w:leftChars="200"/>
      </w:pPr>
      <w:hyperlink w:anchor="Installing_Docker">
        <w:r>
          <w:rPr>
            <w:color w:val="0000FF" w:themeColor="hyperlink"/>
            <w:u w:val="single"/>
          </w:rPr>
          <w:t>Installing Docker</w:t>
        </w:r>
      </w:hyperlink>
    </w:p>
    <w:p>
      <w:pPr>
        <w:pStyle w:val="Normal"/>
        <w:ind w:left="0" w:firstLineChars="0" w:firstLine="0" w:leftChars="400"/>
      </w:pPr>
      <w:hyperlink w:anchor="Preparing_to_install_Docker">
        <w:r>
          <w:rPr>
            <w:color w:val="0000FF" w:themeColor="hyperlink"/>
            <w:u w:val="single"/>
          </w:rPr>
          <w:t>Preparing to install Docker</w:t>
        </w:r>
      </w:hyperlink>
    </w:p>
    <w:p>
      <w:pPr>
        <w:pStyle w:val="Normal"/>
        <w:ind w:left="0" w:firstLineChars="0" w:firstLine="0" w:leftChars="400"/>
      </w:pPr>
      <w:hyperlink w:anchor="Installing_Docker_on_Ubuntu">
        <w:r>
          <w:rPr>
            <w:color w:val="0000FF" w:themeColor="hyperlink"/>
            <w:u w:val="single"/>
          </w:rPr>
          <w:t>Installing Docker on Ubuntu</w:t>
        </w:r>
      </w:hyperlink>
    </w:p>
    <w:p>
      <w:pPr>
        <w:pStyle w:val="Normal"/>
        <w:ind w:left="0" w:firstLineChars="0" w:firstLine="0" w:leftChars="400"/>
      </w:pPr>
      <w:hyperlink w:anchor="Granting_Docker_permissions">
        <w:r>
          <w:rPr>
            <w:color w:val="0000FF" w:themeColor="hyperlink"/>
            <w:u w:val="single"/>
          </w:rPr>
          <w:t>Granting Docker permissions</w:t>
        </w:r>
      </w:hyperlink>
    </w:p>
    <w:p>
      <w:pPr>
        <w:pStyle w:val="Normal"/>
        <w:ind w:left="0" w:firstLineChars="0" w:firstLine="0" w:leftChars="200"/>
      </w:pPr>
      <w:hyperlink w:anchor="Using_the_Docker_CLI">
        <w:r>
          <w:rPr>
            <w:color w:val="0000FF" w:themeColor="hyperlink"/>
            <w:u w:val="single"/>
          </w:rPr>
          <w:t>Using the Docker CLI</w:t>
        </w:r>
      </w:hyperlink>
    </w:p>
    <w:p>
      <w:pPr>
        <w:pStyle w:val="Normal"/>
        <w:ind w:left="0" w:firstLineChars="0" w:firstLine="0" w:leftChars="400"/>
      </w:pPr>
      <w:hyperlink w:anchor="docker_help">
        <w:r>
          <w:rPr>
            <w:color w:val="0000FF" w:themeColor="hyperlink"/>
            <w:u w:val="single"/>
          </w:rPr>
          <w:t>docker help</w:t>
        </w:r>
      </w:hyperlink>
    </w:p>
    <w:p>
      <w:pPr>
        <w:pStyle w:val="Normal"/>
        <w:ind w:left="0" w:firstLineChars="0" w:firstLine="0" w:leftChars="400"/>
      </w:pPr>
      <w:hyperlink w:anchor="docker_run">
        <w:r>
          <w:rPr>
            <w:color w:val="0000FF" w:themeColor="hyperlink"/>
            <w:u w:val="single"/>
          </w:rPr>
          <w:t>docker run</w:t>
        </w:r>
      </w:hyperlink>
    </w:p>
    <w:p>
      <w:pPr>
        <w:pStyle w:val="Normal"/>
        <w:ind w:left="0" w:firstLineChars="0" w:firstLine="0" w:leftChars="400"/>
      </w:pPr>
      <w:hyperlink w:anchor="docker_ps">
        <w:r>
          <w:rPr>
            <w:color w:val="0000FF" w:themeColor="hyperlink"/>
            <w:u w:val="single"/>
          </w:rPr>
          <w:t>docker ps</w:t>
        </w:r>
      </w:hyperlink>
    </w:p>
    <w:p>
      <w:pPr>
        <w:pStyle w:val="Normal"/>
        <w:ind w:left="0" w:firstLineChars="0" w:firstLine="0" w:leftChars="400"/>
      </w:pPr>
      <w:hyperlink w:anchor="docker_start_and_stop">
        <w:r>
          <w:rPr>
            <w:color w:val="0000FF" w:themeColor="hyperlink"/>
            <w:u w:val="single"/>
          </w:rPr>
          <w:t>docker start and stop</w:t>
        </w:r>
      </w:hyperlink>
    </w:p>
    <w:p>
      <w:pPr>
        <w:pStyle w:val="Normal"/>
        <w:ind w:left="0" w:firstLineChars="0" w:firstLine="0" w:leftChars="400"/>
      </w:pPr>
      <w:hyperlink w:anchor="docker_attach">
        <w:r>
          <w:rPr>
            <w:color w:val="0000FF" w:themeColor="hyperlink"/>
            <w:u w:val="single"/>
          </w:rPr>
          <w:t>docker attach</w:t>
        </w:r>
      </w:hyperlink>
    </w:p>
    <w:p>
      <w:pPr>
        <w:pStyle w:val="Normal"/>
        <w:ind w:left="0" w:firstLineChars="0" w:firstLine="0" w:leftChars="400"/>
      </w:pPr>
      <w:hyperlink w:anchor="docker_exec">
        <w:r>
          <w:rPr>
            <w:color w:val="0000FF" w:themeColor="hyperlink"/>
            <w:u w:val="single"/>
          </w:rPr>
          <w:t>docker exec</w:t>
        </w:r>
      </w:hyperlink>
    </w:p>
    <w:p>
      <w:pPr>
        <w:pStyle w:val="Normal"/>
        <w:ind w:left="0" w:firstLineChars="0" w:firstLine="0" w:leftChars="400"/>
      </w:pPr>
      <w:hyperlink w:anchor="docker_logs">
        <w:r>
          <w:rPr>
            <w:color w:val="0000FF" w:themeColor="hyperlink"/>
            <w:u w:val="single"/>
          </w:rPr>
          <w:t>docker logs</w:t>
        </w:r>
      </w:hyperlink>
    </w:p>
    <w:p>
      <w:pPr>
        <w:pStyle w:val="Normal"/>
        <w:ind w:left="0" w:firstLineChars="0" w:firstLine="0" w:leftChars="400"/>
      </w:pPr>
      <w:hyperlink w:anchor="docker_rm">
        <w:r>
          <w:rPr>
            <w:color w:val="0000FF" w:themeColor="hyperlink"/>
            <w:u w:val="single"/>
          </w:rPr>
          <w:t>docker rm</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200"/>
      </w:pPr>
      <w:hyperlink w:anchor="Questions">
        <w:r>
          <w:rPr>
            <w:color w:val="0000FF" w:themeColor="hyperlink"/>
            <w:u w:val="single"/>
          </w:rPr>
          <w:t>Questions</w:t>
        </w:r>
      </w:hyperlink>
    </w:p>
    <w:p>
      <w:pPr>
        <w:pStyle w:val="Normal"/>
        <w:ind w:left="0" w:firstLineChars="0" w:firstLine="0" w:leftChars="0"/>
      </w:pPr>
      <w:hyperlink w:anchor="Deploying_Kubernetes_Using_KinD">
        <w:r>
          <w:rPr>
            <w:color w:val="0000FF" w:themeColor="hyperlink"/>
            <w:u w:val="single"/>
          </w:rPr>
          <w:t>Deploying Kubernetes Using KinD</w:t>
        </w:r>
      </w:hyperlink>
    </w:p>
    <w:p>
      <w:pPr>
        <w:pStyle w:val="Normal"/>
        <w:ind w:left="0" w:firstLineChars="0" w:firstLine="0" w:leftChars="200"/>
      </w:pPr>
      <w:hyperlink w:anchor="Technical_requirements_1">
        <w:r>
          <w:rPr>
            <w:color w:val="0000FF" w:themeColor="hyperlink"/>
            <w:u w:val="single"/>
          </w:rPr>
          <w:t>Technical requirements</w:t>
        </w:r>
      </w:hyperlink>
    </w:p>
    <w:p>
      <w:pPr>
        <w:pStyle w:val="Normal"/>
        <w:ind w:left="0" w:firstLineChars="0" w:firstLine="0" w:leftChars="200"/>
      </w:pPr>
      <w:hyperlink w:anchor="Introducing_Kubernetes_component">
        <w:r>
          <w:rPr>
            <w:color w:val="0000FF" w:themeColor="hyperlink"/>
            <w:u w:val="single"/>
          </w:rPr>
          <w:t>Introducing Kubernetes components and objects</w:t>
        </w:r>
      </w:hyperlink>
    </w:p>
    <w:p>
      <w:pPr>
        <w:pStyle w:val="Normal"/>
        <w:ind w:left="0" w:firstLineChars="0" w:firstLine="0" w:leftChars="400"/>
      </w:pPr>
      <w:hyperlink w:anchor="Interacting_with_a_cluster">
        <w:r>
          <w:rPr>
            <w:color w:val="0000FF" w:themeColor="hyperlink"/>
            <w:u w:val="single"/>
          </w:rPr>
          <w:t>Interacting with a cluster</w:t>
        </w:r>
      </w:hyperlink>
    </w:p>
    <w:p>
      <w:pPr>
        <w:pStyle w:val="Normal"/>
        <w:ind w:left="0" w:firstLineChars="0" w:firstLine="0" w:leftChars="200"/>
      </w:pPr>
      <w:hyperlink w:anchor="Using_development_clusters">
        <w:r>
          <w:rPr>
            <w:color w:val="0000FF" w:themeColor="hyperlink"/>
            <w:u w:val="single"/>
          </w:rPr>
          <w:t>Using development clusters</w:t>
        </w:r>
      </w:hyperlink>
    </w:p>
    <w:p>
      <w:pPr>
        <w:pStyle w:val="Normal"/>
        <w:ind w:left="0" w:firstLineChars="0" w:firstLine="0" w:leftChars="400"/>
      </w:pPr>
      <w:hyperlink w:anchor="Why_did_we_select_KinD_for_this">
        <w:r>
          <w:rPr>
            <w:color w:val="0000FF" w:themeColor="hyperlink"/>
            <w:u w:val="single"/>
          </w:rPr>
          <w:t>Why did we select KinD for this book?</w:t>
        </w:r>
      </w:hyperlink>
    </w:p>
    <w:p>
      <w:pPr>
        <w:pStyle w:val="Normal"/>
        <w:ind w:left="0" w:firstLineChars="0" w:firstLine="0" w:leftChars="400"/>
      </w:pPr>
      <w:hyperlink w:anchor="Working_with_a_base_KinD_Kuberne">
        <w:r>
          <w:rPr>
            <w:color w:val="0000FF" w:themeColor="hyperlink"/>
            <w:u w:val="single"/>
          </w:rPr>
          <w:t>Working with a base KinD Kubernetes cluster</w:t>
        </w:r>
      </w:hyperlink>
    </w:p>
    <w:p>
      <w:pPr>
        <w:pStyle w:val="Normal"/>
        <w:ind w:left="0" w:firstLineChars="0" w:firstLine="0" w:leftChars="400"/>
      </w:pPr>
      <w:hyperlink w:anchor="Understanding_the_node_image">
        <w:r>
          <w:rPr>
            <w:color w:val="0000FF" w:themeColor="hyperlink"/>
            <w:u w:val="single"/>
          </w:rPr>
          <w:t>Understanding the node image</w:t>
        </w:r>
      </w:hyperlink>
    </w:p>
    <w:p>
      <w:pPr>
        <w:pStyle w:val="Normal"/>
        <w:ind w:left="0" w:firstLineChars="0" w:firstLine="0" w:leftChars="400"/>
      </w:pPr>
      <w:hyperlink w:anchor="KinD_and_Docker_networking">
        <w:r>
          <w:rPr>
            <w:color w:val="0000FF" w:themeColor="hyperlink"/>
            <w:u w:val="single"/>
          </w:rPr>
          <w:t>KinD and Docker networking</w:t>
        </w:r>
      </w:hyperlink>
    </w:p>
    <w:p>
      <w:pPr>
        <w:pStyle w:val="Normal"/>
        <w:ind w:left="0" w:firstLineChars="0" w:firstLine="0" w:leftChars="600"/>
      </w:pPr>
      <w:hyperlink w:anchor="Keeping_track_of_the_nesting_dol">
        <w:r>
          <w:rPr>
            <w:color w:val="0000FF" w:themeColor="hyperlink"/>
            <w:u w:val="single"/>
          </w:rPr>
          <w:t>Keeping track of the nesting dolls</w:t>
        </w:r>
      </w:hyperlink>
    </w:p>
    <w:p>
      <w:pPr>
        <w:pStyle w:val="Normal"/>
        <w:ind w:left="0" w:firstLineChars="0" w:firstLine="0" w:leftChars="200"/>
      </w:pPr>
      <w:hyperlink w:anchor="Installing_KinD">
        <w:r>
          <w:rPr>
            <w:color w:val="0000FF" w:themeColor="hyperlink"/>
            <w:u w:val="single"/>
          </w:rPr>
          <w:t>Installing KinD</w:t>
        </w:r>
      </w:hyperlink>
    </w:p>
    <w:p>
      <w:pPr>
        <w:pStyle w:val="Normal"/>
        <w:ind w:left="0" w:firstLineChars="0" w:firstLine="0" w:leftChars="400"/>
      </w:pPr>
      <w:hyperlink w:anchor="Installing_KinD___prerequisites">
        <w:r>
          <w:rPr>
            <w:color w:val="0000FF" w:themeColor="hyperlink"/>
            <w:u w:val="single"/>
          </w:rPr>
          <w:t>Installing KinD – prerequisites</w:t>
        </w:r>
      </w:hyperlink>
    </w:p>
    <w:p>
      <w:pPr>
        <w:pStyle w:val="Normal"/>
        <w:ind w:left="0" w:firstLineChars="0" w:firstLine="0" w:leftChars="600"/>
      </w:pPr>
      <w:hyperlink w:anchor="Installing_kubectl">
        <w:r>
          <w:rPr>
            <w:color w:val="0000FF" w:themeColor="hyperlink"/>
            <w:u w:val="single"/>
          </w:rPr>
          <w:t>Installing kubectl</w:t>
        </w:r>
      </w:hyperlink>
    </w:p>
    <w:p>
      <w:pPr>
        <w:pStyle w:val="Normal"/>
        <w:ind w:left="0" w:firstLineChars="0" w:firstLine="0" w:leftChars="400"/>
      </w:pPr>
      <w:hyperlink w:anchor="Installing_the_KinD_binary">
        <w:r>
          <w:rPr>
            <w:color w:val="0000FF" w:themeColor="hyperlink"/>
            <w:u w:val="single"/>
          </w:rPr>
          <w:t>Installing the KinD binary</w:t>
        </w:r>
      </w:hyperlink>
    </w:p>
    <w:p>
      <w:pPr>
        <w:pStyle w:val="Normal"/>
        <w:ind w:left="0" w:firstLineChars="0" w:firstLine="0" w:leftChars="200"/>
      </w:pPr>
      <w:hyperlink w:anchor="Creating_a_KinD_cluster">
        <w:r>
          <w:rPr>
            <w:color w:val="0000FF" w:themeColor="hyperlink"/>
            <w:u w:val="single"/>
          </w:rPr>
          <w:t>Creating a KinD cluster</w:t>
        </w:r>
      </w:hyperlink>
    </w:p>
    <w:p>
      <w:pPr>
        <w:pStyle w:val="Normal"/>
        <w:ind w:left="0" w:firstLineChars="0" w:firstLine="0" w:leftChars="400"/>
      </w:pPr>
      <w:hyperlink w:anchor="Creating_a_simple_cluster">
        <w:r>
          <w:rPr>
            <w:color w:val="0000FF" w:themeColor="hyperlink"/>
            <w:u w:val="single"/>
          </w:rPr>
          <w:t>Creating a simple cluster</w:t>
        </w:r>
      </w:hyperlink>
    </w:p>
    <w:p>
      <w:pPr>
        <w:pStyle w:val="Normal"/>
        <w:ind w:left="0" w:firstLineChars="0" w:firstLine="0" w:leftChars="400"/>
      </w:pPr>
      <w:hyperlink w:anchor="Deleting_a_cluster">
        <w:r>
          <w:rPr>
            <w:color w:val="0000FF" w:themeColor="hyperlink"/>
            <w:u w:val="single"/>
          </w:rPr>
          <w:t>Deleting a cluster</w:t>
        </w:r>
      </w:hyperlink>
    </w:p>
    <w:p>
      <w:pPr>
        <w:pStyle w:val="Normal"/>
        <w:ind w:left="0" w:firstLineChars="0" w:firstLine="0" w:leftChars="400"/>
      </w:pPr>
      <w:hyperlink w:anchor="Creating_a_cluster_config_file">
        <w:r>
          <w:rPr>
            <w:color w:val="0000FF" w:themeColor="hyperlink"/>
            <w:u w:val="single"/>
          </w:rPr>
          <w:t>Creating a cluster config file</w:t>
        </w:r>
      </w:hyperlink>
    </w:p>
    <w:p>
      <w:pPr>
        <w:pStyle w:val="Normal"/>
        <w:ind w:left="0" w:firstLineChars="0" w:firstLine="0" w:leftChars="400"/>
      </w:pPr>
      <w:hyperlink w:anchor="Multi_node_cluster_configuration">
        <w:r>
          <w:rPr>
            <w:color w:val="0000FF" w:themeColor="hyperlink"/>
            <w:u w:val="single"/>
          </w:rPr>
          <w:t>Multi-node cluster configuration</w:t>
        </w:r>
      </w:hyperlink>
    </w:p>
    <w:p>
      <w:pPr>
        <w:pStyle w:val="Normal"/>
        <w:ind w:left="0" w:firstLineChars="0" w:firstLine="0" w:leftChars="400"/>
      </w:pPr>
      <w:hyperlink w:anchor="Customizing_the_control_plane_an">
        <w:r>
          <w:rPr>
            <w:color w:val="0000FF" w:themeColor="hyperlink"/>
            <w:u w:val="single"/>
          </w:rPr>
          <w:t>Customizing the control plane and Kubelet options</w:t>
        </w:r>
      </w:hyperlink>
    </w:p>
    <w:p>
      <w:pPr>
        <w:pStyle w:val="Normal"/>
        <w:ind w:left="0" w:firstLineChars="0" w:firstLine="0" w:leftChars="400"/>
      </w:pPr>
      <w:hyperlink w:anchor="Creating_a_custom_KinD_cluster">
        <w:r>
          <w:rPr>
            <w:color w:val="0000FF" w:themeColor="hyperlink"/>
            <w:u w:val="single"/>
          </w:rPr>
          <w:t>Creating a custom KinD cluster</w:t>
        </w:r>
      </w:hyperlink>
    </w:p>
    <w:p>
      <w:pPr>
        <w:pStyle w:val="Normal"/>
        <w:ind w:left="0" w:firstLineChars="0" w:firstLine="0" w:leftChars="400"/>
      </w:pPr>
      <w:hyperlink w:anchor="Installing_Calico">
        <w:r>
          <w:rPr>
            <w:color w:val="0000FF" w:themeColor="hyperlink"/>
            <w:u w:val="single"/>
          </w:rPr>
          <w:t>Installing Calico</w:t>
        </w:r>
      </w:hyperlink>
    </w:p>
    <w:p>
      <w:pPr>
        <w:pStyle w:val="Normal"/>
        <w:ind w:left="0" w:firstLineChars="0" w:firstLine="0" w:leftChars="400"/>
      </w:pPr>
      <w:hyperlink w:anchor="Installing_an_Ingress_controller">
        <w:r>
          <w:rPr>
            <w:color w:val="0000FF" w:themeColor="hyperlink"/>
            <w:u w:val="single"/>
          </w:rPr>
          <w:t>Installing an Ingress controller</w:t>
        </w:r>
      </w:hyperlink>
    </w:p>
    <w:p>
      <w:pPr>
        <w:pStyle w:val="Normal"/>
        <w:ind w:left="0" w:firstLineChars="0" w:firstLine="0" w:leftChars="200"/>
      </w:pPr>
      <w:hyperlink w:anchor="Reviewing_your_KinD_cluster">
        <w:r>
          <w:rPr>
            <w:color w:val="0000FF" w:themeColor="hyperlink"/>
            <w:u w:val="single"/>
          </w:rPr>
          <w:t>Reviewing your KinD cluster</w:t>
        </w:r>
      </w:hyperlink>
    </w:p>
    <w:p>
      <w:pPr>
        <w:pStyle w:val="Normal"/>
        <w:ind w:left="0" w:firstLineChars="0" w:firstLine="0" w:leftChars="400"/>
      </w:pPr>
      <w:hyperlink w:anchor="KinD_storage_objects">
        <w:r>
          <w:rPr>
            <w:color w:val="0000FF" w:themeColor="hyperlink"/>
            <w:u w:val="single"/>
          </w:rPr>
          <w:t>KinD storage objects</w:t>
        </w:r>
      </w:hyperlink>
    </w:p>
    <w:p>
      <w:pPr>
        <w:pStyle w:val="Normal"/>
        <w:ind w:left="0" w:firstLineChars="0" w:firstLine="0" w:leftChars="400"/>
      </w:pPr>
      <w:hyperlink w:anchor="Storage_drivers">
        <w:r>
          <w:rPr>
            <w:color w:val="0000FF" w:themeColor="hyperlink"/>
            <w:u w:val="single"/>
          </w:rPr>
          <w:t>Storage drivers</w:t>
        </w:r>
      </w:hyperlink>
    </w:p>
    <w:p>
      <w:pPr>
        <w:pStyle w:val="Normal"/>
        <w:ind w:left="0" w:firstLineChars="0" w:firstLine="0" w:leftChars="400"/>
      </w:pPr>
      <w:hyperlink w:anchor="KinD_storage_classes">
        <w:r>
          <w:rPr>
            <w:color w:val="0000FF" w:themeColor="hyperlink"/>
            <w:u w:val="single"/>
          </w:rPr>
          <w:t>KinD storage classes</w:t>
        </w:r>
      </w:hyperlink>
    </w:p>
    <w:p>
      <w:pPr>
        <w:pStyle w:val="Normal"/>
        <w:ind w:left="0" w:firstLineChars="0" w:firstLine="0" w:leftChars="400"/>
      </w:pPr>
      <w:hyperlink w:anchor="Using_KinD_s_storage_provisioner">
        <w:r>
          <w:rPr>
            <w:color w:val="0000FF" w:themeColor="hyperlink"/>
            <w:u w:val="single"/>
          </w:rPr>
          <w:t>Using KinD's storage provisioner</w:t>
        </w:r>
      </w:hyperlink>
    </w:p>
    <w:p>
      <w:pPr>
        <w:pStyle w:val="Normal"/>
        <w:ind w:left="0" w:firstLineChars="0" w:firstLine="0" w:leftChars="200"/>
      </w:pPr>
      <w:hyperlink w:anchor="Adding_a_custom_load_balancer_fo">
        <w:r>
          <w:rPr>
            <w:color w:val="0000FF" w:themeColor="hyperlink"/>
            <w:u w:val="single"/>
          </w:rPr>
          <w:t>Adding a custom load balancer for Ingress</w:t>
        </w:r>
      </w:hyperlink>
    </w:p>
    <w:p>
      <w:pPr>
        <w:pStyle w:val="Normal"/>
        <w:ind w:left="0" w:firstLineChars="0" w:firstLine="0" w:leftChars="400"/>
      </w:pPr>
      <w:hyperlink w:anchor="Installation_prerequisites">
        <w:r>
          <w:rPr>
            <w:color w:val="0000FF" w:themeColor="hyperlink"/>
            <w:u w:val="single"/>
          </w:rPr>
          <w:t>Installation prerequisites</w:t>
        </w:r>
      </w:hyperlink>
    </w:p>
    <w:p>
      <w:pPr>
        <w:pStyle w:val="Normal"/>
        <w:ind w:left="0" w:firstLineChars="0" w:firstLine="0" w:leftChars="400"/>
      </w:pPr>
      <w:hyperlink w:anchor="Creating_the_KinD_cluster_config">
        <w:r>
          <w:rPr>
            <w:color w:val="0000FF" w:themeColor="hyperlink"/>
            <w:u w:val="single"/>
          </w:rPr>
          <w:t>Creating the KinD cluster configuration</w:t>
        </w:r>
      </w:hyperlink>
    </w:p>
    <w:p>
      <w:pPr>
        <w:pStyle w:val="Normal"/>
        <w:ind w:left="0" w:firstLineChars="0" w:firstLine="0" w:leftChars="400"/>
      </w:pPr>
      <w:hyperlink w:anchor="Deploying_a_custom_HAProxy_conta">
        <w:r>
          <w:rPr>
            <w:color w:val="0000FF" w:themeColor="hyperlink"/>
            <w:u w:val="single"/>
          </w:rPr>
          <w:t>Deploying a custom HAProxy container</w:t>
        </w:r>
      </w:hyperlink>
    </w:p>
    <w:p>
      <w:pPr>
        <w:pStyle w:val="Normal"/>
        <w:ind w:left="0" w:firstLineChars="0" w:firstLine="0" w:leftChars="400"/>
      </w:pPr>
      <w:hyperlink w:anchor="Understanding_HAProxy_traffic_fl">
        <w:r>
          <w:rPr>
            <w:color w:val="0000FF" w:themeColor="hyperlink"/>
            <w:u w:val="single"/>
          </w:rPr>
          <w:t>Understanding HAProxy traffic flow</w:t>
        </w:r>
      </w:hyperlink>
    </w:p>
    <w:p>
      <w:pPr>
        <w:pStyle w:val="Normal"/>
        <w:ind w:left="0" w:firstLineChars="0" w:firstLine="0" w:leftChars="400"/>
      </w:pPr>
      <w:hyperlink w:anchor="Simulating_a_kubelet_failure">
        <w:r>
          <w:rPr>
            <w:color w:val="0000FF" w:themeColor="hyperlink"/>
            <w:u w:val="single"/>
          </w:rPr>
          <w:t>Simulating a kubelet failure</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200"/>
      </w:pPr>
      <w:hyperlink w:anchor="Questions_1">
        <w:r>
          <w:rPr>
            <w:color w:val="0000FF" w:themeColor="hyperlink"/>
            <w:u w:val="single"/>
          </w:rPr>
          <w:t>Questions</w:t>
        </w:r>
      </w:hyperlink>
    </w:p>
    <w:p>
      <w:pPr>
        <w:pStyle w:val="Normal"/>
        <w:ind w:left="0" w:firstLineChars="0" w:firstLine="0" w:leftChars="0"/>
      </w:pPr>
      <w:hyperlink w:anchor="Kubernetes_Bootcamp">
        <w:r>
          <w:rPr>
            <w:color w:val="0000FF" w:themeColor="hyperlink"/>
            <w:u w:val="single"/>
          </w:rPr>
          <w:t>Kubernetes Bootcamp</w:t>
        </w:r>
      </w:hyperlink>
    </w:p>
    <w:p>
      <w:pPr>
        <w:pStyle w:val="Normal"/>
        <w:ind w:left="0" w:firstLineChars="0" w:firstLine="0" w:leftChars="200"/>
      </w:pPr>
      <w:hyperlink w:anchor="Technical_requirements_2">
        <w:r>
          <w:rPr>
            <w:color w:val="0000FF" w:themeColor="hyperlink"/>
            <w:u w:val="single"/>
          </w:rPr>
          <w:t>Technical requirements</w:t>
        </w:r>
      </w:hyperlink>
    </w:p>
    <w:p>
      <w:pPr>
        <w:pStyle w:val="Normal"/>
        <w:ind w:left="0" w:firstLineChars="0" w:firstLine="0" w:leftChars="200"/>
      </w:pPr>
      <w:hyperlink w:anchor="An_overview_of_Kubernetes_compon">
        <w:r>
          <w:rPr>
            <w:color w:val="0000FF" w:themeColor="hyperlink"/>
            <w:u w:val="single"/>
          </w:rPr>
          <w:t>An overview of Kubernetes components</w:t>
        </w:r>
      </w:hyperlink>
    </w:p>
    <w:p>
      <w:pPr>
        <w:pStyle w:val="Normal"/>
        <w:ind w:left="0" w:firstLineChars="0" w:firstLine="0" w:leftChars="200"/>
      </w:pPr>
      <w:hyperlink w:anchor="Exploring_the_control_plane">
        <w:r>
          <w:rPr>
            <w:color w:val="0000FF" w:themeColor="hyperlink"/>
            <w:u w:val="single"/>
          </w:rPr>
          <w:t>Exploring the control plane</w:t>
        </w:r>
      </w:hyperlink>
    </w:p>
    <w:p>
      <w:pPr>
        <w:pStyle w:val="Normal"/>
        <w:ind w:left="0" w:firstLineChars="0" w:firstLine="0" w:leftChars="400"/>
      </w:pPr>
      <w:hyperlink w:anchor="The_Kubernetes_API_server">
        <w:r>
          <w:rPr>
            <w:color w:val="0000FF" w:themeColor="hyperlink"/>
            <w:u w:val="single"/>
          </w:rPr>
          <w:t>The Kubernetes API server</w:t>
        </w:r>
      </w:hyperlink>
    </w:p>
    <w:p>
      <w:pPr>
        <w:pStyle w:val="Normal"/>
        <w:ind w:left="0" w:firstLineChars="0" w:firstLine="0" w:leftChars="400"/>
      </w:pPr>
      <w:hyperlink w:anchor="The_Etcd_database">
        <w:r>
          <w:rPr>
            <w:color w:val="0000FF" w:themeColor="hyperlink"/>
            <w:u w:val="single"/>
          </w:rPr>
          <w:t>The Etcd database</w:t>
        </w:r>
      </w:hyperlink>
    </w:p>
    <w:p>
      <w:pPr>
        <w:pStyle w:val="Normal"/>
        <w:ind w:left="0" w:firstLineChars="0" w:firstLine="0" w:leftChars="400"/>
      </w:pPr>
      <w:hyperlink w:anchor="kube_scheduler">
        <w:r>
          <w:rPr>
            <w:color w:val="0000FF" w:themeColor="hyperlink"/>
            <w:u w:val="single"/>
          </w:rPr>
          <w:t>kube-scheduler</w:t>
        </w:r>
      </w:hyperlink>
    </w:p>
    <w:p>
      <w:pPr>
        <w:pStyle w:val="Normal"/>
        <w:ind w:left="0" w:firstLineChars="0" w:firstLine="0" w:leftChars="400"/>
      </w:pPr>
      <w:hyperlink w:anchor="kube_controller_manager">
        <w:r>
          <w:rPr>
            <w:color w:val="0000FF" w:themeColor="hyperlink"/>
            <w:u w:val="single"/>
          </w:rPr>
          <w:t>kube-controller-manager</w:t>
        </w:r>
      </w:hyperlink>
    </w:p>
    <w:p>
      <w:pPr>
        <w:pStyle w:val="Normal"/>
        <w:ind w:left="0" w:firstLineChars="0" w:firstLine="0" w:leftChars="400"/>
      </w:pPr>
      <w:hyperlink w:anchor="cloud_controller_manager">
        <w:r>
          <w:rPr>
            <w:color w:val="0000FF" w:themeColor="hyperlink"/>
            <w:u w:val="single"/>
          </w:rPr>
          <w:t>cloud-controller-manager</w:t>
        </w:r>
      </w:hyperlink>
    </w:p>
    <w:p>
      <w:pPr>
        <w:pStyle w:val="Normal"/>
        <w:ind w:left="0" w:firstLineChars="0" w:firstLine="0" w:leftChars="200"/>
      </w:pPr>
      <w:hyperlink w:anchor="Understanding_the_worker_node_co">
        <w:r>
          <w:rPr>
            <w:color w:val="0000FF" w:themeColor="hyperlink"/>
            <w:u w:val="single"/>
          </w:rPr>
          <w:t>Understanding the worker node components</w:t>
        </w:r>
      </w:hyperlink>
    </w:p>
    <w:p>
      <w:pPr>
        <w:pStyle w:val="Normal"/>
        <w:ind w:left="0" w:firstLineChars="0" w:firstLine="0" w:leftChars="400"/>
      </w:pPr>
      <w:hyperlink w:anchor="kubelet">
        <w:r>
          <w:rPr>
            <w:color w:val="0000FF" w:themeColor="hyperlink"/>
            <w:u w:val="single"/>
          </w:rPr>
          <w:t>kubelet</w:t>
        </w:r>
      </w:hyperlink>
    </w:p>
    <w:p>
      <w:pPr>
        <w:pStyle w:val="Normal"/>
        <w:ind w:left="0" w:firstLineChars="0" w:firstLine="0" w:leftChars="400"/>
      </w:pPr>
      <w:hyperlink w:anchor="kube_proxy">
        <w:r>
          <w:rPr>
            <w:color w:val="0000FF" w:themeColor="hyperlink"/>
            <w:u w:val="single"/>
          </w:rPr>
          <w:t>kube-proxy</w:t>
        </w:r>
      </w:hyperlink>
    </w:p>
    <w:p>
      <w:pPr>
        <w:pStyle w:val="Normal"/>
        <w:ind w:left="0" w:firstLineChars="0" w:firstLine="0" w:leftChars="400"/>
      </w:pPr>
      <w:hyperlink w:anchor="Container_runtime">
        <w:r>
          <w:rPr>
            <w:color w:val="0000FF" w:themeColor="hyperlink"/>
            <w:u w:val="single"/>
          </w:rPr>
          <w:t>Container runtime</w:t>
        </w:r>
      </w:hyperlink>
    </w:p>
    <w:p>
      <w:pPr>
        <w:pStyle w:val="Normal"/>
        <w:ind w:left="0" w:firstLineChars="0" w:firstLine="0" w:leftChars="200"/>
      </w:pPr>
      <w:hyperlink w:anchor="Interacting_with_the_API_server">
        <w:r>
          <w:rPr>
            <w:color w:val="0000FF" w:themeColor="hyperlink"/>
            <w:u w:val="single"/>
          </w:rPr>
          <w:t>Interacting with the API server</w:t>
        </w:r>
      </w:hyperlink>
    </w:p>
    <w:p>
      <w:pPr>
        <w:pStyle w:val="Normal"/>
        <w:ind w:left="0" w:firstLineChars="0" w:firstLine="0" w:leftChars="400"/>
      </w:pPr>
      <w:hyperlink w:anchor="Using_the_Kubernetes_kubectl_uti">
        <w:r>
          <w:rPr>
            <w:color w:val="0000FF" w:themeColor="hyperlink"/>
            <w:u w:val="single"/>
          </w:rPr>
          <w:t>Using the Kubernetes kubectl utility</w:t>
        </w:r>
      </w:hyperlink>
    </w:p>
    <w:p>
      <w:pPr>
        <w:pStyle w:val="Normal"/>
        <w:ind w:left="0" w:firstLineChars="0" w:firstLine="0" w:leftChars="400"/>
      </w:pPr>
      <w:hyperlink w:anchor="Understanding_the_verbose_option">
        <w:r>
          <w:rPr>
            <w:color w:val="0000FF" w:themeColor="hyperlink"/>
            <w:u w:val="single"/>
          </w:rPr>
          <w:t>Understanding the verbose option</w:t>
        </w:r>
      </w:hyperlink>
    </w:p>
    <w:p>
      <w:pPr>
        <w:pStyle w:val="Normal"/>
        <w:ind w:left="0" w:firstLineChars="0" w:firstLine="0" w:leftChars="400"/>
      </w:pPr>
      <w:hyperlink w:anchor="General_kubectl_commands">
        <w:r>
          <w:rPr>
            <w:color w:val="0000FF" w:themeColor="hyperlink"/>
            <w:u w:val="single"/>
          </w:rPr>
          <w:t>General kubectl commands</w:t>
        </w:r>
      </w:hyperlink>
    </w:p>
    <w:p>
      <w:pPr>
        <w:pStyle w:val="Normal"/>
        <w:ind w:left="0" w:firstLineChars="0" w:firstLine="0" w:leftChars="200"/>
      </w:pPr>
      <w:hyperlink w:anchor="Introducing_Kubernetes_resources">
        <w:r>
          <w:rPr>
            <w:color w:val="0000FF" w:themeColor="hyperlink"/>
            <w:u w:val="single"/>
          </w:rPr>
          <w:t>Introducing Kubernetes resources</w:t>
        </w:r>
      </w:hyperlink>
    </w:p>
    <w:p>
      <w:pPr>
        <w:pStyle w:val="Normal"/>
        <w:ind w:left="0" w:firstLineChars="0" w:firstLine="0" w:leftChars="400"/>
      </w:pPr>
      <w:hyperlink w:anchor="Kubernetes_manifests">
        <w:r>
          <w:rPr>
            <w:color w:val="0000FF" w:themeColor="hyperlink"/>
            <w:u w:val="single"/>
          </w:rPr>
          <w:t>Kubernetes manifests</w:t>
        </w:r>
      </w:hyperlink>
    </w:p>
    <w:p>
      <w:pPr>
        <w:pStyle w:val="Normal"/>
        <w:ind w:left="0" w:firstLineChars="0" w:firstLine="0" w:leftChars="400"/>
      </w:pPr>
      <w:hyperlink w:anchor="What_are_Kubernetes_resources">
        <w:r>
          <w:rPr>
            <w:color w:val="0000FF" w:themeColor="hyperlink"/>
            <w:u w:val="single"/>
          </w:rPr>
          <w:t>What are Kubernetes resources?</w:t>
        </w:r>
      </w:hyperlink>
    </w:p>
    <w:p>
      <w:pPr>
        <w:pStyle w:val="Normal"/>
        <w:ind w:left="0" w:firstLineChars="0" w:firstLine="0" w:leftChars="400"/>
      </w:pPr>
      <w:hyperlink w:anchor="Reviewing_Kubernetes_resources">
        <w:r>
          <w:rPr>
            <w:color w:val="0000FF" w:themeColor="hyperlink"/>
            <w:u w:val="single"/>
          </w:rPr>
          <w:t>Reviewing Kubernetes resources</w:t>
        </w:r>
      </w:hyperlink>
    </w:p>
    <w:p>
      <w:pPr>
        <w:pStyle w:val="Normal"/>
        <w:ind w:left="0" w:firstLineChars="0" w:firstLine="0" w:leftChars="600"/>
      </w:pPr>
      <w:hyperlink w:anchor="ConfigMaps">
        <w:r>
          <w:rPr>
            <w:color w:val="0000FF" w:themeColor="hyperlink"/>
            <w:u w:val="single"/>
          </w:rPr>
          <w:t>ConfigMaps</w:t>
        </w:r>
      </w:hyperlink>
    </w:p>
    <w:p>
      <w:pPr>
        <w:pStyle w:val="Normal"/>
        <w:ind w:left="0" w:firstLineChars="0" w:firstLine="0" w:leftChars="600"/>
      </w:pPr>
      <w:hyperlink w:anchor="Endpoints">
        <w:r>
          <w:rPr>
            <w:color w:val="0000FF" w:themeColor="hyperlink"/>
            <w:u w:val="single"/>
          </w:rPr>
          <w:t>Endpoints</w:t>
        </w:r>
      </w:hyperlink>
    </w:p>
    <w:p>
      <w:pPr>
        <w:pStyle w:val="Normal"/>
        <w:ind w:left="0" w:firstLineChars="0" w:firstLine="0" w:leftChars="600"/>
      </w:pPr>
      <w:hyperlink w:anchor="Events">
        <w:r>
          <w:rPr>
            <w:color w:val="0000FF" w:themeColor="hyperlink"/>
            <w:u w:val="single"/>
          </w:rPr>
          <w:t>Events</w:t>
        </w:r>
      </w:hyperlink>
    </w:p>
    <w:p>
      <w:pPr>
        <w:pStyle w:val="Normal"/>
        <w:ind w:left="0" w:firstLineChars="0" w:firstLine="0" w:leftChars="600"/>
      </w:pPr>
      <w:hyperlink w:anchor="Namespaces">
        <w:r>
          <w:rPr>
            <w:color w:val="0000FF" w:themeColor="hyperlink"/>
            <w:u w:val="single"/>
          </w:rPr>
          <w:t>Namespaces</w:t>
        </w:r>
      </w:hyperlink>
    </w:p>
    <w:p>
      <w:pPr>
        <w:pStyle w:val="Normal"/>
        <w:ind w:left="0" w:firstLineChars="0" w:firstLine="0" w:leftChars="600"/>
      </w:pPr>
      <w:hyperlink w:anchor="Nodes">
        <w:r>
          <w:rPr>
            <w:color w:val="0000FF" w:themeColor="hyperlink"/>
            <w:u w:val="single"/>
          </w:rPr>
          <w:t>Nodes</w:t>
        </w:r>
      </w:hyperlink>
    </w:p>
    <w:p>
      <w:pPr>
        <w:pStyle w:val="Normal"/>
        <w:ind w:left="0" w:firstLineChars="0" w:firstLine="0" w:leftChars="600"/>
      </w:pPr>
      <w:hyperlink w:anchor="Persistent_Volume_Claims">
        <w:r>
          <w:rPr>
            <w:color w:val="0000FF" w:themeColor="hyperlink"/>
            <w:u w:val="single"/>
          </w:rPr>
          <w:t>Persistent Volume Claims</w:t>
        </w:r>
      </w:hyperlink>
    </w:p>
    <w:p>
      <w:pPr>
        <w:pStyle w:val="Normal"/>
        <w:ind w:left="0" w:firstLineChars="0" w:firstLine="0" w:leftChars="600"/>
      </w:pPr>
      <w:hyperlink w:anchor="PVs">
        <w:r>
          <w:rPr>
            <w:color w:val="0000FF" w:themeColor="hyperlink"/>
            <w:u w:val="single"/>
          </w:rPr>
          <w:t>PVs</w:t>
        </w:r>
      </w:hyperlink>
    </w:p>
    <w:p>
      <w:pPr>
        <w:pStyle w:val="Normal"/>
        <w:ind w:left="0" w:firstLineChars="0" w:firstLine="0" w:leftChars="600"/>
      </w:pPr>
      <w:hyperlink w:anchor="Pods">
        <w:r>
          <w:rPr>
            <w:color w:val="0000FF" w:themeColor="hyperlink"/>
            <w:u w:val="single"/>
          </w:rPr>
          <w:t>Pods</w:t>
        </w:r>
      </w:hyperlink>
    </w:p>
    <w:p>
      <w:pPr>
        <w:pStyle w:val="Normal"/>
        <w:ind w:left="0" w:firstLineChars="0" w:firstLine="0" w:leftChars="600"/>
      </w:pPr>
      <w:hyperlink w:anchor="Replication_controllers">
        <w:r>
          <w:rPr>
            <w:color w:val="0000FF" w:themeColor="hyperlink"/>
            <w:u w:val="single"/>
          </w:rPr>
          <w:t>Replication controllers</w:t>
        </w:r>
      </w:hyperlink>
    </w:p>
    <w:p>
      <w:pPr>
        <w:pStyle w:val="Normal"/>
        <w:ind w:left="0" w:firstLineChars="0" w:firstLine="0" w:leftChars="600"/>
      </w:pPr>
      <w:hyperlink w:anchor="ResourceQuotas">
        <w:r>
          <w:rPr>
            <w:color w:val="0000FF" w:themeColor="hyperlink"/>
            <w:u w:val="single"/>
          </w:rPr>
          <w:t>ResourceQuotas</w:t>
        </w:r>
      </w:hyperlink>
    </w:p>
    <w:p>
      <w:pPr>
        <w:pStyle w:val="Normal"/>
        <w:ind w:left="0" w:firstLineChars="0" w:firstLine="0" w:leftChars="600"/>
      </w:pPr>
      <w:hyperlink w:anchor="Secrets">
        <w:r>
          <w:rPr>
            <w:color w:val="0000FF" w:themeColor="hyperlink"/>
            <w:u w:val="single"/>
          </w:rPr>
          <w:t>Secrets</w:t>
        </w:r>
      </w:hyperlink>
    </w:p>
    <w:p>
      <w:pPr>
        <w:pStyle w:val="Normal"/>
        <w:ind w:left="0" w:firstLineChars="0" w:firstLine="0" w:leftChars="600"/>
      </w:pPr>
      <w:hyperlink w:anchor="Service_accounts">
        <w:r>
          <w:rPr>
            <w:color w:val="0000FF" w:themeColor="hyperlink"/>
            <w:u w:val="single"/>
          </w:rPr>
          <w:t>Service accounts</w:t>
        </w:r>
      </w:hyperlink>
    </w:p>
    <w:p>
      <w:pPr>
        <w:pStyle w:val="Normal"/>
        <w:ind w:left="0" w:firstLineChars="0" w:firstLine="0" w:leftChars="600"/>
      </w:pPr>
      <w:hyperlink w:anchor="Services">
        <w:r>
          <w:rPr>
            <w:color w:val="0000FF" w:themeColor="hyperlink"/>
            <w:u w:val="single"/>
          </w:rPr>
          <w:t>Services</w:t>
        </w:r>
      </w:hyperlink>
    </w:p>
    <w:p>
      <w:pPr>
        <w:pStyle w:val="Normal"/>
        <w:ind w:left="0" w:firstLineChars="0" w:firstLine="0" w:leftChars="600"/>
      </w:pPr>
      <w:hyperlink w:anchor="CustomResourceDefinitions">
        <w:r>
          <w:rPr>
            <w:color w:val="0000FF" w:themeColor="hyperlink"/>
            <w:u w:val="single"/>
          </w:rPr>
          <w:t>CustomResourceDefinitions</w:t>
        </w:r>
      </w:hyperlink>
    </w:p>
    <w:p>
      <w:pPr>
        <w:pStyle w:val="Normal"/>
        <w:ind w:left="0" w:firstLineChars="0" w:firstLine="0" w:leftChars="600"/>
      </w:pPr>
      <w:hyperlink w:anchor="DaemonSets">
        <w:r>
          <w:rPr>
            <w:color w:val="0000FF" w:themeColor="hyperlink"/>
            <w:u w:val="single"/>
          </w:rPr>
          <w:t>DaemonSets</w:t>
        </w:r>
      </w:hyperlink>
    </w:p>
    <w:p>
      <w:pPr>
        <w:pStyle w:val="Normal"/>
        <w:ind w:left="0" w:firstLineChars="0" w:firstLine="0" w:leftChars="600"/>
      </w:pPr>
      <w:hyperlink w:anchor="Deployments">
        <w:r>
          <w:rPr>
            <w:color w:val="0000FF" w:themeColor="hyperlink"/>
            <w:u w:val="single"/>
          </w:rPr>
          <w:t>Deployments</w:t>
        </w:r>
      </w:hyperlink>
    </w:p>
    <w:p>
      <w:pPr>
        <w:pStyle w:val="Normal"/>
        <w:ind w:left="0" w:firstLineChars="0" w:firstLine="0" w:leftChars="600"/>
      </w:pPr>
      <w:hyperlink w:anchor="ReplicaSets">
        <w:r>
          <w:rPr>
            <w:color w:val="0000FF" w:themeColor="hyperlink"/>
            <w:u w:val="single"/>
          </w:rPr>
          <w:t>ReplicaSets</w:t>
        </w:r>
      </w:hyperlink>
    </w:p>
    <w:p>
      <w:pPr>
        <w:pStyle w:val="Normal"/>
        <w:ind w:left="0" w:firstLineChars="0" w:firstLine="0" w:leftChars="600"/>
      </w:pPr>
      <w:hyperlink w:anchor="StatefulSets">
        <w:r>
          <w:rPr>
            <w:color w:val="0000FF" w:themeColor="hyperlink"/>
            <w:u w:val="single"/>
          </w:rPr>
          <w:t>StatefulSets</w:t>
        </w:r>
      </w:hyperlink>
    </w:p>
    <w:p>
      <w:pPr>
        <w:pStyle w:val="Normal"/>
        <w:ind w:left="0" w:firstLineChars="0" w:firstLine="0" w:leftChars="600"/>
      </w:pPr>
      <w:hyperlink w:anchor="HorizontalPodAutoscalers">
        <w:r>
          <w:rPr>
            <w:color w:val="0000FF" w:themeColor="hyperlink"/>
            <w:u w:val="single"/>
          </w:rPr>
          <w:t>HorizontalPodAutoscalers</w:t>
        </w:r>
      </w:hyperlink>
    </w:p>
    <w:p>
      <w:pPr>
        <w:pStyle w:val="Normal"/>
        <w:ind w:left="0" w:firstLineChars="0" w:firstLine="0" w:leftChars="600"/>
      </w:pPr>
      <w:hyperlink w:anchor="CronJobs">
        <w:r>
          <w:rPr>
            <w:color w:val="0000FF" w:themeColor="hyperlink"/>
            <w:u w:val="single"/>
          </w:rPr>
          <w:t>CronJobs</w:t>
        </w:r>
      </w:hyperlink>
    </w:p>
    <w:p>
      <w:pPr>
        <w:pStyle w:val="Normal"/>
        <w:ind w:left="0" w:firstLineChars="0" w:firstLine="0" w:leftChars="600"/>
      </w:pPr>
      <w:hyperlink w:anchor="Jobs">
        <w:r>
          <w:rPr>
            <w:color w:val="0000FF" w:themeColor="hyperlink"/>
            <w:u w:val="single"/>
          </w:rPr>
          <w:t>Jobs</w:t>
        </w:r>
      </w:hyperlink>
    </w:p>
    <w:p>
      <w:pPr>
        <w:pStyle w:val="Normal"/>
        <w:ind w:left="0" w:firstLineChars="0" w:firstLine="0" w:leftChars="600"/>
      </w:pPr>
      <w:hyperlink w:anchor="Ingress">
        <w:r>
          <w:rPr>
            <w:color w:val="0000FF" w:themeColor="hyperlink"/>
            <w:u w:val="single"/>
          </w:rPr>
          <w:t>Ingress</w:t>
        </w:r>
      </w:hyperlink>
    </w:p>
    <w:p>
      <w:pPr>
        <w:pStyle w:val="Normal"/>
        <w:ind w:left="0" w:firstLineChars="0" w:firstLine="0" w:leftChars="600"/>
      </w:pPr>
      <w:hyperlink w:anchor="NetworkPolicies">
        <w:r>
          <w:rPr>
            <w:color w:val="0000FF" w:themeColor="hyperlink"/>
            <w:u w:val="single"/>
          </w:rPr>
          <w:t>NetworkPolicies</w:t>
        </w:r>
      </w:hyperlink>
    </w:p>
    <w:p>
      <w:pPr>
        <w:pStyle w:val="Normal"/>
        <w:ind w:left="0" w:firstLineChars="0" w:firstLine="0" w:leftChars="600"/>
      </w:pPr>
      <w:hyperlink w:anchor="PodSecurityPolicies">
        <w:r>
          <w:rPr>
            <w:color w:val="0000FF" w:themeColor="hyperlink"/>
            <w:u w:val="single"/>
          </w:rPr>
          <w:t>PodSecurityPolicies</w:t>
        </w:r>
      </w:hyperlink>
    </w:p>
    <w:p>
      <w:pPr>
        <w:pStyle w:val="Normal"/>
        <w:ind w:left="0" w:firstLineChars="0" w:firstLine="0" w:leftChars="600"/>
      </w:pPr>
      <w:hyperlink w:anchor="ClusterRoleBindings">
        <w:r>
          <w:rPr>
            <w:color w:val="0000FF" w:themeColor="hyperlink"/>
            <w:u w:val="single"/>
          </w:rPr>
          <w:t>ClusterRoleBindings</w:t>
        </w:r>
      </w:hyperlink>
    </w:p>
    <w:p>
      <w:pPr>
        <w:pStyle w:val="Normal"/>
        <w:ind w:left="0" w:firstLineChars="0" w:firstLine="0" w:leftChars="600"/>
      </w:pPr>
      <w:hyperlink w:anchor="ClusterRoles">
        <w:r>
          <w:rPr>
            <w:color w:val="0000FF" w:themeColor="hyperlink"/>
            <w:u w:val="single"/>
          </w:rPr>
          <w:t>ClusterRoles</w:t>
        </w:r>
      </w:hyperlink>
    </w:p>
    <w:p>
      <w:pPr>
        <w:pStyle w:val="Normal"/>
        <w:ind w:left="0" w:firstLineChars="0" w:firstLine="0" w:leftChars="600"/>
      </w:pPr>
      <w:hyperlink w:anchor="RoleBindings">
        <w:r>
          <w:rPr>
            <w:color w:val="0000FF" w:themeColor="hyperlink"/>
            <w:u w:val="single"/>
          </w:rPr>
          <w:t>RoleBindings</w:t>
        </w:r>
      </w:hyperlink>
    </w:p>
    <w:p>
      <w:pPr>
        <w:pStyle w:val="Normal"/>
        <w:ind w:left="0" w:firstLineChars="0" w:firstLine="0" w:leftChars="600"/>
      </w:pPr>
      <w:hyperlink w:anchor="Roles">
        <w:r>
          <w:rPr>
            <w:color w:val="0000FF" w:themeColor="hyperlink"/>
            <w:u w:val="single"/>
          </w:rPr>
          <w:t>Roles</w:t>
        </w:r>
      </w:hyperlink>
    </w:p>
    <w:p>
      <w:pPr>
        <w:pStyle w:val="Normal"/>
        <w:ind w:left="0" w:firstLineChars="0" w:firstLine="0" w:leftChars="600"/>
      </w:pPr>
      <w:hyperlink w:anchor="CSI_drivers">
        <w:r>
          <w:rPr>
            <w:color w:val="0000FF" w:themeColor="hyperlink"/>
            <w:u w:val="single"/>
          </w:rPr>
          <w:t>CSI drivers</w:t>
        </w:r>
      </w:hyperlink>
    </w:p>
    <w:p>
      <w:pPr>
        <w:pStyle w:val="Normal"/>
        <w:ind w:left="0" w:firstLineChars="0" w:firstLine="0" w:leftChars="600"/>
      </w:pPr>
      <w:hyperlink w:anchor="CSI_nodes">
        <w:r>
          <w:rPr>
            <w:color w:val="0000FF" w:themeColor="hyperlink"/>
            <w:u w:val="single"/>
          </w:rPr>
          <w:t>CSI nodes</w:t>
        </w:r>
      </w:hyperlink>
    </w:p>
    <w:p>
      <w:pPr>
        <w:pStyle w:val="Normal"/>
        <w:ind w:left="0" w:firstLineChars="0" w:firstLine="0" w:leftChars="600"/>
      </w:pPr>
      <w:hyperlink w:anchor="Storage_classes">
        <w:r>
          <w:rPr>
            <w:color w:val="0000FF" w:themeColor="hyperlink"/>
            <w:u w:val="single"/>
          </w:rPr>
          <w:t>Storage classes</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200"/>
      </w:pPr>
      <w:hyperlink w:anchor="Questions_2">
        <w:r>
          <w:rPr>
            <w:color w:val="0000FF" w:themeColor="hyperlink"/>
            <w:u w:val="single"/>
          </w:rPr>
          <w:t>Questions</w:t>
        </w:r>
      </w:hyperlink>
    </w:p>
    <w:p>
      <w:pPr>
        <w:pStyle w:val="Normal"/>
        <w:ind w:left="0" w:firstLineChars="0" w:firstLine="0" w:leftChars="0"/>
      </w:pPr>
      <w:hyperlink w:anchor="Services__Load_Balancing__Extern">
        <w:r>
          <w:rPr>
            <w:color w:val="0000FF" w:themeColor="hyperlink"/>
            <w:u w:val="single"/>
          </w:rPr>
          <w:t>Services, Load Balancing, ExternalDNS, and Global Balancing</w:t>
        </w:r>
      </w:hyperlink>
    </w:p>
    <w:p>
      <w:pPr>
        <w:pStyle w:val="Normal"/>
        <w:ind w:left="0" w:firstLineChars="0" w:firstLine="0" w:leftChars="200"/>
      </w:pPr>
      <w:hyperlink w:anchor="Technical_requirements_3">
        <w:r>
          <w:rPr>
            <w:color w:val="0000FF" w:themeColor="hyperlink"/>
            <w:u w:val="single"/>
          </w:rPr>
          <w:t>Technical requirements</w:t>
        </w:r>
      </w:hyperlink>
    </w:p>
    <w:p>
      <w:pPr>
        <w:pStyle w:val="Normal"/>
        <w:ind w:left="0" w:firstLineChars="0" w:firstLine="0" w:leftChars="200"/>
      </w:pPr>
      <w:hyperlink w:anchor="Exposing_workloads_to_requests">
        <w:r>
          <w:rPr>
            <w:color w:val="0000FF" w:themeColor="hyperlink"/>
            <w:u w:val="single"/>
          </w:rPr>
          <w:t>Exposing workloads to requests</w:t>
        </w:r>
      </w:hyperlink>
    </w:p>
    <w:p>
      <w:pPr>
        <w:pStyle w:val="Normal"/>
        <w:ind w:left="0" w:firstLineChars="0" w:firstLine="0" w:leftChars="400"/>
      </w:pPr>
      <w:hyperlink w:anchor="Understanding_how_services_work">
        <w:r>
          <w:rPr>
            <w:color w:val="0000FF" w:themeColor="hyperlink"/>
            <w:u w:val="single"/>
          </w:rPr>
          <w:t>Understanding how services work</w:t>
        </w:r>
      </w:hyperlink>
    </w:p>
    <w:p>
      <w:pPr>
        <w:pStyle w:val="Normal"/>
        <w:ind w:left="0" w:firstLineChars="0" w:firstLine="0" w:leftChars="600"/>
      </w:pPr>
      <w:hyperlink w:anchor="Creating_a_service">
        <w:r>
          <w:rPr>
            <w:color w:val="0000FF" w:themeColor="hyperlink"/>
            <w:u w:val="single"/>
          </w:rPr>
          <w:t>Creating a service</w:t>
        </w:r>
      </w:hyperlink>
    </w:p>
    <w:p>
      <w:pPr>
        <w:pStyle w:val="Normal"/>
        <w:ind w:left="0" w:firstLineChars="0" w:firstLine="0" w:leftChars="600"/>
      </w:pPr>
      <w:hyperlink w:anchor="Using_DNS_to_resolve_services">
        <w:r>
          <w:rPr>
            <w:color w:val="0000FF" w:themeColor="hyperlink"/>
            <w:u w:val="single"/>
          </w:rPr>
          <w:t>Using DNS to resolve services</w:t>
        </w:r>
      </w:hyperlink>
    </w:p>
    <w:p>
      <w:pPr>
        <w:pStyle w:val="Normal"/>
        <w:ind w:left="0" w:firstLineChars="0" w:firstLine="0" w:leftChars="400"/>
      </w:pPr>
      <w:hyperlink w:anchor="Understanding_different_service">
        <w:r>
          <w:rPr>
            <w:color w:val="0000FF" w:themeColor="hyperlink"/>
            <w:u w:val="single"/>
          </w:rPr>
          <w:t>Understanding different service types</w:t>
        </w:r>
      </w:hyperlink>
    </w:p>
    <w:p>
      <w:pPr>
        <w:pStyle w:val="Normal"/>
        <w:ind w:left="0" w:firstLineChars="0" w:firstLine="0" w:leftChars="600"/>
      </w:pPr>
      <w:hyperlink w:anchor="The_ClusterIP_service">
        <w:r>
          <w:rPr>
            <w:color w:val="0000FF" w:themeColor="hyperlink"/>
            <w:u w:val="single"/>
          </w:rPr>
          <w:t>The ClusterIP service</w:t>
        </w:r>
      </w:hyperlink>
    </w:p>
    <w:p>
      <w:pPr>
        <w:pStyle w:val="Normal"/>
        <w:ind w:left="0" w:firstLineChars="0" w:firstLine="0" w:leftChars="600"/>
      </w:pPr>
      <w:hyperlink w:anchor="The_NodePort_service">
        <w:r>
          <w:rPr>
            <w:color w:val="0000FF" w:themeColor="hyperlink"/>
            <w:u w:val="single"/>
          </w:rPr>
          <w:t>The NodePort service</w:t>
        </w:r>
      </w:hyperlink>
    </w:p>
    <w:p>
      <w:pPr>
        <w:pStyle w:val="Normal"/>
        <w:ind w:left="0" w:firstLineChars="0" w:firstLine="0" w:leftChars="600"/>
      </w:pPr>
      <w:hyperlink w:anchor="The_LoadBalancer_service">
        <w:r>
          <w:rPr>
            <w:color w:val="0000FF" w:themeColor="hyperlink"/>
            <w:u w:val="single"/>
          </w:rPr>
          <w:t>The LoadBalancer service</w:t>
        </w:r>
      </w:hyperlink>
    </w:p>
    <w:p>
      <w:pPr>
        <w:pStyle w:val="Normal"/>
        <w:ind w:left="0" w:firstLineChars="0" w:firstLine="0" w:leftChars="600"/>
      </w:pPr>
      <w:hyperlink w:anchor="The_ExternalName_service">
        <w:r>
          <w:rPr>
            <w:color w:val="0000FF" w:themeColor="hyperlink"/>
            <w:u w:val="single"/>
          </w:rPr>
          <w:t>The ExternalName service</w:t>
        </w:r>
      </w:hyperlink>
    </w:p>
    <w:p>
      <w:pPr>
        <w:pStyle w:val="Normal"/>
        <w:ind w:left="0" w:firstLineChars="0" w:firstLine="0" w:leftChars="200"/>
      </w:pPr>
      <w:hyperlink w:anchor="Introduction_to_load_balancers">
        <w:r>
          <w:rPr>
            <w:color w:val="0000FF" w:themeColor="hyperlink"/>
            <w:u w:val="single"/>
          </w:rPr>
          <w:t>Introduction to load balancers</w:t>
        </w:r>
      </w:hyperlink>
    </w:p>
    <w:p>
      <w:pPr>
        <w:pStyle w:val="Normal"/>
        <w:ind w:left="0" w:firstLineChars="0" w:firstLine="0" w:leftChars="400"/>
      </w:pPr>
      <w:hyperlink w:anchor="Understanding_the_OSI_model">
        <w:r>
          <w:rPr>
            <w:color w:val="0000FF" w:themeColor="hyperlink"/>
            <w:u w:val="single"/>
          </w:rPr>
          <w:t>Understanding the OSI model</w:t>
        </w:r>
      </w:hyperlink>
    </w:p>
    <w:p>
      <w:pPr>
        <w:pStyle w:val="Normal"/>
        <w:ind w:left="0" w:firstLineChars="0" w:firstLine="0" w:leftChars="200"/>
      </w:pPr>
      <w:hyperlink w:anchor="Layer_7_load_balancers">
        <w:r>
          <w:rPr>
            <w:color w:val="0000FF" w:themeColor="hyperlink"/>
            <w:u w:val="single"/>
          </w:rPr>
          <w:t>Layer 7 load balancers</w:t>
        </w:r>
      </w:hyperlink>
    </w:p>
    <w:p>
      <w:pPr>
        <w:pStyle w:val="Normal"/>
        <w:ind w:left="0" w:firstLineChars="0" w:firstLine="0" w:leftChars="400"/>
      </w:pPr>
      <w:hyperlink w:anchor="Name_resolution_and_layer_7_load">
        <w:r>
          <w:rPr>
            <w:color w:val="0000FF" w:themeColor="hyperlink"/>
            <w:u w:val="single"/>
          </w:rPr>
          <w:t>Name resolution and layer 7 load balancers</w:t>
        </w:r>
      </w:hyperlink>
    </w:p>
    <w:p>
      <w:pPr>
        <w:pStyle w:val="Normal"/>
        <w:ind w:left="0" w:firstLineChars="0" w:firstLine="0" w:leftChars="400"/>
      </w:pPr>
      <w:hyperlink w:anchor="Using_nip_io_for_name_resolution">
        <w:r>
          <w:rPr>
            <w:color w:val="0000FF" w:themeColor="hyperlink"/>
            <w:u w:val="single"/>
          </w:rPr>
          <w:t>Using nip.io for name resolution</w:t>
        </w:r>
      </w:hyperlink>
    </w:p>
    <w:p>
      <w:pPr>
        <w:pStyle w:val="Normal"/>
        <w:ind w:left="0" w:firstLineChars="0" w:firstLine="0" w:leftChars="400"/>
      </w:pPr>
      <w:hyperlink w:anchor="Creating_Ingress_rules">
        <w:r>
          <w:rPr>
            <w:color w:val="0000FF" w:themeColor="hyperlink"/>
            <w:u w:val="single"/>
          </w:rPr>
          <w:t>Creating Ingress rules</w:t>
        </w:r>
      </w:hyperlink>
    </w:p>
    <w:p>
      <w:pPr>
        <w:pStyle w:val="Normal"/>
        <w:ind w:left="0" w:firstLineChars="0" w:firstLine="0" w:leftChars="200"/>
      </w:pPr>
      <w:hyperlink w:anchor="Layer_4_load_balancers">
        <w:r>
          <w:rPr>
            <w:color w:val="0000FF" w:themeColor="hyperlink"/>
            <w:u w:val="single"/>
          </w:rPr>
          <w:t>Layer 4 load balancers</w:t>
        </w:r>
      </w:hyperlink>
    </w:p>
    <w:p>
      <w:pPr>
        <w:pStyle w:val="Normal"/>
        <w:ind w:left="0" w:firstLineChars="0" w:firstLine="0" w:leftChars="400"/>
      </w:pPr>
      <w:hyperlink w:anchor="Layer_4_load_balancer_options">
        <w:r>
          <w:rPr>
            <w:color w:val="0000FF" w:themeColor="hyperlink"/>
            <w:u w:val="single"/>
          </w:rPr>
          <w:t>Layer 4 load balancer options</w:t>
        </w:r>
      </w:hyperlink>
    </w:p>
    <w:p>
      <w:pPr>
        <w:pStyle w:val="Normal"/>
        <w:ind w:left="0" w:firstLineChars="0" w:firstLine="0" w:leftChars="400"/>
      </w:pPr>
      <w:hyperlink w:anchor="Using_MetalLB_as_a_layer_4_load">
        <w:r>
          <w:rPr>
            <w:color w:val="0000FF" w:themeColor="hyperlink"/>
            <w:u w:val="single"/>
          </w:rPr>
          <w:t>Using MetalLB as a layer 4 load balancer</w:t>
        </w:r>
      </w:hyperlink>
    </w:p>
    <w:p>
      <w:pPr>
        <w:pStyle w:val="Normal"/>
        <w:ind w:left="0" w:firstLineChars="0" w:firstLine="0" w:leftChars="600"/>
      </w:pPr>
      <w:hyperlink w:anchor="Installing_MetalLB">
        <w:r>
          <w:rPr>
            <w:color w:val="0000FF" w:themeColor="hyperlink"/>
            <w:u w:val="single"/>
          </w:rPr>
          <w:t>Installing MetalLB</w:t>
        </w:r>
      </w:hyperlink>
    </w:p>
    <w:p>
      <w:pPr>
        <w:pStyle w:val="Normal"/>
        <w:ind w:left="0" w:firstLineChars="0" w:firstLine="0" w:leftChars="600"/>
      </w:pPr>
      <w:hyperlink w:anchor="Understanding_MetalLB_s_configur">
        <w:r>
          <w:rPr>
            <w:color w:val="0000FF" w:themeColor="hyperlink"/>
            <w:u w:val="single"/>
          </w:rPr>
          <w:t>Understanding MetalLB's configuration file</w:t>
        </w:r>
      </w:hyperlink>
    </w:p>
    <w:p>
      <w:pPr>
        <w:pStyle w:val="Normal"/>
        <w:ind w:left="0" w:firstLineChars="0" w:firstLine="0" w:leftChars="600"/>
      </w:pPr>
      <w:hyperlink w:anchor="MetalLB_components">
        <w:r>
          <w:rPr>
            <w:color w:val="0000FF" w:themeColor="hyperlink"/>
            <w:u w:val="single"/>
          </w:rPr>
          <w:t>MetalLB components</w:t>
        </w:r>
      </w:hyperlink>
    </w:p>
    <w:p>
      <w:pPr>
        <w:pStyle w:val="Normal"/>
        <w:ind w:left="0" w:firstLineChars="0" w:firstLine="0" w:leftChars="400"/>
      </w:pPr>
      <w:hyperlink w:anchor="Creating_a_LoadBalancer_service">
        <w:r>
          <w:rPr>
            <w:color w:val="0000FF" w:themeColor="hyperlink"/>
            <w:u w:val="single"/>
          </w:rPr>
          <w:t>Creating a LoadBalancer service</w:t>
        </w:r>
      </w:hyperlink>
    </w:p>
    <w:p>
      <w:pPr>
        <w:pStyle w:val="Normal"/>
        <w:ind w:left="0" w:firstLineChars="0" w:firstLine="0" w:leftChars="400"/>
      </w:pPr>
      <w:hyperlink w:anchor="Adding_multiple_IP_pools_to_Meta">
        <w:r>
          <w:rPr>
            <w:color w:val="0000FF" w:themeColor="hyperlink"/>
            <w:u w:val="single"/>
          </w:rPr>
          <w:t>Adding multiple IP pools to MetalLB</w:t>
        </w:r>
      </w:hyperlink>
    </w:p>
    <w:p>
      <w:pPr>
        <w:pStyle w:val="Normal"/>
        <w:ind w:left="0" w:firstLineChars="0" w:firstLine="0" w:leftChars="600"/>
      </w:pPr>
      <w:hyperlink w:anchor="Using_multiple_protocols">
        <w:r>
          <w:rPr>
            <w:color w:val="0000FF" w:themeColor="hyperlink"/>
            <w:u w:val="single"/>
          </w:rPr>
          <w:t>Using multiple protocols</w:t>
        </w:r>
      </w:hyperlink>
    </w:p>
    <w:p>
      <w:pPr>
        <w:pStyle w:val="Normal"/>
        <w:ind w:left="0" w:firstLineChars="0" w:firstLine="0" w:leftChars="400"/>
      </w:pPr>
      <w:hyperlink w:anchor="Multiple_protocol_issues">
        <w:r>
          <w:rPr>
            <w:color w:val="0000FF" w:themeColor="hyperlink"/>
            <w:u w:val="single"/>
          </w:rPr>
          <w:t>Multiple protocol issues</w:t>
        </w:r>
      </w:hyperlink>
    </w:p>
    <w:p>
      <w:pPr>
        <w:pStyle w:val="Normal"/>
        <w:ind w:left="0" w:firstLineChars="0" w:firstLine="0" w:leftChars="400"/>
      </w:pPr>
      <w:hyperlink w:anchor="Using_multiple_protocols_with_Me">
        <w:r>
          <w:rPr>
            <w:color w:val="0000FF" w:themeColor="hyperlink"/>
            <w:u w:val="single"/>
          </w:rPr>
          <w:t>Using multiple protocols with MetalLB</w:t>
        </w:r>
      </w:hyperlink>
    </w:p>
    <w:p>
      <w:pPr>
        <w:pStyle w:val="Normal"/>
        <w:ind w:left="0" w:firstLineChars="0" w:firstLine="0" w:leftChars="400"/>
      </w:pPr>
      <w:hyperlink w:anchor="Using_shared_IPs">
        <w:r>
          <w:rPr>
            <w:color w:val="0000FF" w:themeColor="hyperlink"/>
            <w:u w:val="single"/>
          </w:rPr>
          <w:t>Using shared-IPs</w:t>
        </w:r>
      </w:hyperlink>
    </w:p>
    <w:p>
      <w:pPr>
        <w:pStyle w:val="Normal"/>
        <w:ind w:left="0" w:firstLineChars="0" w:firstLine="0" w:leftChars="200"/>
      </w:pPr>
      <w:hyperlink w:anchor="Enhancing_load_balancers_for_the">
        <w:r>
          <w:rPr>
            <w:color w:val="0000FF" w:themeColor="hyperlink"/>
            <w:u w:val="single"/>
          </w:rPr>
          <w:t>Enhancing load balancers for the enterprise</w:t>
        </w:r>
      </w:hyperlink>
    </w:p>
    <w:p>
      <w:pPr>
        <w:pStyle w:val="Normal"/>
        <w:ind w:left="0" w:firstLineChars="0" w:firstLine="0" w:leftChars="200"/>
      </w:pPr>
      <w:hyperlink w:anchor="Making_service_names_available_e">
        <w:r>
          <w:rPr>
            <w:color w:val="0000FF" w:themeColor="hyperlink"/>
            <w:u w:val="single"/>
          </w:rPr>
          <w:t>Making service names available externally</w:t>
        </w:r>
      </w:hyperlink>
    </w:p>
    <w:p>
      <w:pPr>
        <w:pStyle w:val="Normal"/>
        <w:ind w:left="0" w:firstLineChars="0" w:firstLine="0" w:leftChars="400"/>
      </w:pPr>
      <w:hyperlink w:anchor="Setting_up_external_dns">
        <w:r>
          <w:rPr>
            <w:color w:val="0000FF" w:themeColor="hyperlink"/>
            <w:u w:val="single"/>
          </w:rPr>
          <w:t>Setting up external-dns</w:t>
        </w:r>
      </w:hyperlink>
    </w:p>
    <w:p>
      <w:pPr>
        <w:pStyle w:val="Normal"/>
        <w:ind w:left="0" w:firstLineChars="0" w:firstLine="0" w:leftChars="400"/>
      </w:pPr>
      <w:hyperlink w:anchor="Integrating_external_dns_and_Cor">
        <w:r>
          <w:rPr>
            <w:color w:val="0000FF" w:themeColor="hyperlink"/>
            <w:u w:val="single"/>
          </w:rPr>
          <w:t>Integrating external-dns and CoreDNS</w:t>
        </w:r>
      </w:hyperlink>
    </w:p>
    <w:p>
      <w:pPr>
        <w:pStyle w:val="Normal"/>
        <w:ind w:left="0" w:firstLineChars="0" w:firstLine="0" w:leftChars="400"/>
      </w:pPr>
      <w:hyperlink w:anchor="Adding_an_ETCD_zone_to_CoreDNS">
        <w:r>
          <w:rPr>
            <w:color w:val="0000FF" w:themeColor="hyperlink"/>
            <w:u w:val="single"/>
          </w:rPr>
          <w:t>Adding an ETCD zone to CoreDNS</w:t>
        </w:r>
      </w:hyperlink>
    </w:p>
    <w:p>
      <w:pPr>
        <w:pStyle w:val="Normal"/>
        <w:ind w:left="0" w:firstLineChars="0" w:firstLine="0" w:leftChars="400"/>
      </w:pPr>
      <w:hyperlink w:anchor="Creating_a_LoadBalancer_service_1">
        <w:r>
          <w:rPr>
            <w:color w:val="0000FF" w:themeColor="hyperlink"/>
            <w:u w:val="single"/>
          </w:rPr>
          <w:t>Creating a LoadBalancer service with external-dns integration</w:t>
        </w:r>
      </w:hyperlink>
    </w:p>
    <w:p>
      <w:pPr>
        <w:pStyle w:val="Normal"/>
        <w:ind w:left="0" w:firstLineChars="0" w:firstLine="0" w:leftChars="600"/>
      </w:pPr>
      <w:hyperlink w:anchor="Integrating_CoreDNS_with_an_ente">
        <w:r>
          <w:rPr>
            <w:color w:val="0000FF" w:themeColor="hyperlink"/>
            <w:u w:val="single"/>
          </w:rPr>
          <w:t>Integrating CoreDNS with an enterprise DNS</w:t>
        </w:r>
      </w:hyperlink>
    </w:p>
    <w:p>
      <w:pPr>
        <w:pStyle w:val="Normal"/>
        <w:ind w:left="0" w:firstLineChars="0" w:firstLine="0" w:leftChars="200"/>
      </w:pPr>
      <w:hyperlink w:anchor="Load_balancing_between_multiple">
        <w:r>
          <w:rPr>
            <w:color w:val="0000FF" w:themeColor="hyperlink"/>
            <w:u w:val="single"/>
          </w:rPr>
          <w:t>Load balancing between multiple clusters</w:t>
        </w:r>
      </w:hyperlink>
    </w:p>
    <w:p>
      <w:pPr>
        <w:pStyle w:val="Normal"/>
        <w:ind w:left="0" w:firstLineChars="0" w:firstLine="0" w:leftChars="400"/>
      </w:pPr>
      <w:hyperlink w:anchor="Introducing_the_Kubernetes_Globa">
        <w:r>
          <w:rPr>
            <w:color w:val="0000FF" w:themeColor="hyperlink"/>
            <w:u w:val="single"/>
          </w:rPr>
          <w:t>Introducing the Kubernetes Global Balancer</w:t>
        </w:r>
      </w:hyperlink>
    </w:p>
    <w:p>
      <w:pPr>
        <w:pStyle w:val="Normal"/>
        <w:ind w:left="0" w:firstLineChars="0" w:firstLine="0" w:leftChars="400"/>
      </w:pPr>
      <w:hyperlink w:anchor="Requirements_for_K8GB">
        <w:r>
          <w:rPr>
            <w:color w:val="0000FF" w:themeColor="hyperlink"/>
            <w:u w:val="single"/>
          </w:rPr>
          <w:t>Requirements for K8GB</w:t>
        </w:r>
      </w:hyperlink>
    </w:p>
    <w:p>
      <w:pPr>
        <w:pStyle w:val="Normal"/>
        <w:ind w:left="0" w:firstLineChars="0" w:firstLine="0" w:leftChars="400"/>
      </w:pPr>
      <w:hyperlink w:anchor="Deploying_K8GB_to_a_cluster">
        <w:r>
          <w:rPr>
            <w:color w:val="0000FF" w:themeColor="hyperlink"/>
            <w:u w:val="single"/>
          </w:rPr>
          <w:t>Deploying K8GB to a cluster</w:t>
        </w:r>
      </w:hyperlink>
    </w:p>
    <w:p>
      <w:pPr>
        <w:pStyle w:val="Normal"/>
        <w:ind w:left="0" w:firstLineChars="0" w:firstLine="0" w:leftChars="600"/>
      </w:pPr>
      <w:hyperlink w:anchor="Understanding_K8GB_load_balancin">
        <w:r>
          <w:rPr>
            <w:color w:val="0000FF" w:themeColor="hyperlink"/>
            <w:u w:val="single"/>
          </w:rPr>
          <w:t>Understanding K8GB load balancing options</w:t>
        </w:r>
      </w:hyperlink>
    </w:p>
    <w:p>
      <w:pPr>
        <w:pStyle w:val="Normal"/>
        <w:ind w:left="0" w:firstLineChars="0" w:firstLine="0" w:leftChars="600"/>
      </w:pPr>
      <w:hyperlink w:anchor="Customizing_the_Helm_chart_value">
        <w:r>
          <w:rPr>
            <w:color w:val="0000FF" w:themeColor="hyperlink"/>
            <w:u w:val="single"/>
          </w:rPr>
          <w:t>Customizing the Helm chart values</w:t>
        </w:r>
      </w:hyperlink>
    </w:p>
    <w:p>
      <w:pPr>
        <w:pStyle w:val="Normal"/>
        <w:ind w:left="0" w:firstLineChars="0" w:firstLine="0" w:leftChars="600"/>
      </w:pPr>
      <w:hyperlink w:anchor="Using_Helm_to_install_K8GB">
        <w:r>
          <w:rPr>
            <w:color w:val="0000FF" w:themeColor="hyperlink"/>
            <w:u w:val="single"/>
          </w:rPr>
          <w:t>Using Helm to install K8GB</w:t>
        </w:r>
      </w:hyperlink>
    </w:p>
    <w:p>
      <w:pPr>
        <w:pStyle w:val="Normal"/>
        <w:ind w:left="0" w:firstLineChars="0" w:firstLine="0" w:leftChars="400"/>
      </w:pPr>
      <w:hyperlink w:anchor="Deploying_a_highly_available_app">
        <w:r>
          <w:rPr>
            <w:color w:val="0000FF" w:themeColor="hyperlink"/>
            <w:u w:val="single"/>
          </w:rPr>
          <w:t>Deploying a highly available application using K8GB</w:t>
        </w:r>
      </w:hyperlink>
    </w:p>
    <w:p>
      <w:pPr>
        <w:pStyle w:val="Normal"/>
        <w:ind w:left="0" w:firstLineChars="0" w:firstLine="0" w:leftChars="600"/>
      </w:pPr>
      <w:hyperlink w:anchor="Adding_an_application_to_K8GB_us">
        <w:r>
          <w:rPr>
            <w:color w:val="0000FF" w:themeColor="hyperlink"/>
            <w:u w:val="single"/>
          </w:rPr>
          <w:t>Adding an application to K8GB using custom resources</w:t>
        </w:r>
      </w:hyperlink>
    </w:p>
    <w:p>
      <w:pPr>
        <w:pStyle w:val="Normal"/>
        <w:ind w:left="0" w:firstLineChars="0" w:firstLine="0" w:leftChars="600"/>
      </w:pPr>
      <w:hyperlink w:anchor="Adding_an_application_to_K8GB_us_1">
        <w:r>
          <w:rPr>
            <w:color w:val="0000FF" w:themeColor="hyperlink"/>
            <w:u w:val="single"/>
          </w:rPr>
          <w:t>Adding an application to K8GB using Ingress annotations</w:t>
        </w:r>
      </w:hyperlink>
    </w:p>
    <w:p>
      <w:pPr>
        <w:pStyle w:val="Normal"/>
        <w:ind w:left="0" w:firstLineChars="0" w:firstLine="0" w:leftChars="400"/>
      </w:pPr>
      <w:hyperlink w:anchor="Understanding_how_K8GB_provides">
        <w:r>
          <w:rPr>
            <w:color w:val="0000FF" w:themeColor="hyperlink"/>
            <w:u w:val="single"/>
          </w:rPr>
          <w:t>Understanding how K8GB provides global load balancing</w:t>
        </w:r>
      </w:hyperlink>
    </w:p>
    <w:p>
      <w:pPr>
        <w:pStyle w:val="Normal"/>
        <w:ind w:left="0" w:firstLineChars="0" w:firstLine="0" w:leftChars="600"/>
      </w:pPr>
      <w:hyperlink w:anchor="Keeping_the_K8GB_CoreDNS_servers">
        <w:r>
          <w:rPr>
            <w:color w:val="0000FF" w:themeColor="hyperlink"/>
            <w:u w:val="single"/>
          </w:rPr>
          <w:t>Keeping the K8GB CoreDNS servers in sync</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200"/>
      </w:pPr>
      <w:hyperlink w:anchor="Questions_3">
        <w:r>
          <w:rPr>
            <w:color w:val="0000FF" w:themeColor="hyperlink"/>
            <w:u w:val="single"/>
          </w:rPr>
          <w:t>Questions</w:t>
        </w:r>
      </w:hyperlink>
    </w:p>
    <w:p>
      <w:pPr>
        <w:pStyle w:val="Normal"/>
        <w:ind w:left="0" w:firstLineChars="0" w:firstLine="0" w:leftChars="0"/>
      </w:pPr>
      <w:hyperlink w:anchor="Integrating_Authentication_into">
        <w:r>
          <w:rPr>
            <w:color w:val="0000FF" w:themeColor="hyperlink"/>
            <w:u w:val="single"/>
          </w:rPr>
          <w:t>Integrating Authentication into Your Cluster</w:t>
        </w:r>
      </w:hyperlink>
    </w:p>
    <w:p>
      <w:pPr>
        <w:pStyle w:val="Normal"/>
        <w:ind w:left="0" w:firstLineChars="0" w:firstLine="0" w:leftChars="200"/>
      </w:pPr>
      <w:hyperlink w:anchor="Technical_requirements_4">
        <w:r>
          <w:rPr>
            <w:color w:val="0000FF" w:themeColor="hyperlink"/>
            <w:u w:val="single"/>
          </w:rPr>
          <w:t>Technical requirements</w:t>
        </w:r>
      </w:hyperlink>
    </w:p>
    <w:p>
      <w:pPr>
        <w:pStyle w:val="Normal"/>
        <w:ind w:left="0" w:firstLineChars="0" w:firstLine="0" w:leftChars="200"/>
      </w:pPr>
      <w:hyperlink w:anchor="Understanding_how_Kubernetes_kno">
        <w:r>
          <w:rPr>
            <w:color w:val="0000FF" w:themeColor="hyperlink"/>
            <w:u w:val="single"/>
          </w:rPr>
          <w:t>Understanding how Kubernetes knows who you are</w:t>
        </w:r>
      </w:hyperlink>
    </w:p>
    <w:p>
      <w:pPr>
        <w:pStyle w:val="Normal"/>
        <w:ind w:left="0" w:firstLineChars="0" w:firstLine="0" w:leftChars="400"/>
      </w:pPr>
      <w:hyperlink w:anchor="External_users">
        <w:r>
          <w:rPr>
            <w:color w:val="0000FF" w:themeColor="hyperlink"/>
            <w:u w:val="single"/>
          </w:rPr>
          <w:t>External users</w:t>
        </w:r>
      </w:hyperlink>
    </w:p>
    <w:p>
      <w:pPr>
        <w:pStyle w:val="Normal"/>
        <w:ind w:left="0" w:firstLineChars="0" w:firstLine="0" w:leftChars="400"/>
      </w:pPr>
      <w:hyperlink w:anchor="Groups_in_Kubernetes">
        <w:r>
          <w:rPr>
            <w:color w:val="0000FF" w:themeColor="hyperlink"/>
            <w:u w:val="single"/>
          </w:rPr>
          <w:t>Groups in Kubernetes</w:t>
        </w:r>
      </w:hyperlink>
    </w:p>
    <w:p>
      <w:pPr>
        <w:pStyle w:val="Normal"/>
        <w:ind w:left="0" w:firstLineChars="0" w:firstLine="0" w:leftChars="400"/>
      </w:pPr>
      <w:hyperlink w:anchor="Service_accounts_1">
        <w:r>
          <w:rPr>
            <w:color w:val="0000FF" w:themeColor="hyperlink"/>
            <w:u w:val="single"/>
          </w:rPr>
          <w:t>Service accounts</w:t>
        </w:r>
      </w:hyperlink>
    </w:p>
    <w:p>
      <w:pPr>
        <w:pStyle w:val="Normal"/>
        <w:ind w:left="0" w:firstLineChars="0" w:firstLine="0" w:leftChars="200"/>
      </w:pPr>
      <w:hyperlink w:anchor="Understanding_OpenID_Connect">
        <w:r>
          <w:rPr>
            <w:color w:val="0000FF" w:themeColor="hyperlink"/>
            <w:u w:val="single"/>
          </w:rPr>
          <w:t>Understanding OpenID Connect</w:t>
        </w:r>
      </w:hyperlink>
    </w:p>
    <w:p>
      <w:pPr>
        <w:pStyle w:val="Normal"/>
        <w:ind w:left="0" w:firstLineChars="0" w:firstLine="0" w:leftChars="400"/>
      </w:pPr>
      <w:hyperlink w:anchor="The_OpenID_Connect_protocol">
        <w:r>
          <w:rPr>
            <w:color w:val="0000FF" w:themeColor="hyperlink"/>
            <w:u w:val="single"/>
          </w:rPr>
          <w:t>The OpenID Connect protocol</w:t>
        </w:r>
      </w:hyperlink>
    </w:p>
    <w:p>
      <w:pPr>
        <w:pStyle w:val="Normal"/>
        <w:ind w:left="0" w:firstLineChars="0" w:firstLine="0" w:leftChars="400"/>
      </w:pPr>
      <w:hyperlink w:anchor="Following_OIDC_and_the_API_s_int">
        <w:r>
          <w:rPr>
            <w:color w:val="0000FF" w:themeColor="hyperlink"/>
            <w:u w:val="single"/>
          </w:rPr>
          <w:t>Following OIDC and the API's interaction</w:t>
        </w:r>
      </w:hyperlink>
    </w:p>
    <w:p>
      <w:pPr>
        <w:pStyle w:val="Normal"/>
        <w:ind w:left="0" w:firstLineChars="0" w:firstLine="0" w:leftChars="600"/>
      </w:pPr>
      <w:hyperlink w:anchor="id_token">
        <w:r>
          <w:rPr>
            <w:color w:val="0000FF" w:themeColor="hyperlink"/>
            <w:u w:val="single"/>
          </w:rPr>
          <w:t>id_token</w:t>
        </w:r>
      </w:hyperlink>
    </w:p>
    <w:p>
      <w:pPr>
        <w:pStyle w:val="Normal"/>
        <w:ind w:left="0" w:firstLineChars="0" w:firstLine="0" w:leftChars="400"/>
      </w:pPr>
      <w:hyperlink w:anchor="Other_authentication_options">
        <w:r>
          <w:rPr>
            <w:color w:val="0000FF" w:themeColor="hyperlink"/>
            <w:u w:val="single"/>
          </w:rPr>
          <w:t>Other authentication options</w:t>
        </w:r>
      </w:hyperlink>
    </w:p>
    <w:p>
      <w:pPr>
        <w:pStyle w:val="Normal"/>
        <w:ind w:left="0" w:firstLineChars="0" w:firstLine="0" w:leftChars="600"/>
      </w:pPr>
      <w:hyperlink w:anchor="Certificates">
        <w:r>
          <w:rPr>
            <w:color w:val="0000FF" w:themeColor="hyperlink"/>
            <w:u w:val="single"/>
          </w:rPr>
          <w:t>Certificates</w:t>
        </w:r>
      </w:hyperlink>
    </w:p>
    <w:p>
      <w:pPr>
        <w:pStyle w:val="Normal"/>
        <w:ind w:left="0" w:firstLineChars="0" w:firstLine="0" w:leftChars="600"/>
      </w:pPr>
      <w:hyperlink w:anchor="Service_accounts_2">
        <w:r>
          <w:rPr>
            <w:color w:val="0000FF" w:themeColor="hyperlink"/>
            <w:u w:val="single"/>
          </w:rPr>
          <w:t>Service accounts</w:t>
        </w:r>
      </w:hyperlink>
    </w:p>
    <w:p>
      <w:pPr>
        <w:pStyle w:val="Normal"/>
        <w:ind w:left="0" w:firstLineChars="0" w:firstLine="0" w:leftChars="600"/>
      </w:pPr>
      <w:hyperlink w:anchor="TokenRequest_API">
        <w:r>
          <w:rPr>
            <w:color w:val="0000FF" w:themeColor="hyperlink"/>
            <w:u w:val="single"/>
          </w:rPr>
          <w:t>TokenRequest API</w:t>
        </w:r>
      </w:hyperlink>
    </w:p>
    <w:p>
      <w:pPr>
        <w:pStyle w:val="Normal"/>
        <w:ind w:left="0" w:firstLineChars="0" w:firstLine="0" w:leftChars="600"/>
      </w:pPr>
      <w:hyperlink w:anchor="Custom_authentication_webhooks">
        <w:r>
          <w:rPr>
            <w:color w:val="0000FF" w:themeColor="hyperlink"/>
            <w:u w:val="single"/>
          </w:rPr>
          <w:t>Custom authentication webhooks</w:t>
        </w:r>
      </w:hyperlink>
    </w:p>
    <w:p>
      <w:pPr>
        <w:pStyle w:val="Normal"/>
        <w:ind w:left="0" w:firstLineChars="0" w:firstLine="0" w:leftChars="600"/>
      </w:pPr>
      <w:hyperlink w:anchor="Keystone">
        <w:r>
          <w:rPr>
            <w:color w:val="0000FF" w:themeColor="hyperlink"/>
            <w:u w:val="single"/>
          </w:rPr>
          <w:t>Keystone</w:t>
        </w:r>
      </w:hyperlink>
    </w:p>
    <w:p>
      <w:pPr>
        <w:pStyle w:val="Normal"/>
        <w:ind w:left="0" w:firstLineChars="0" w:firstLine="0" w:leftChars="200"/>
      </w:pPr>
      <w:hyperlink w:anchor="Configuring_KinD_for_OpenID_Conn">
        <w:r>
          <w:rPr>
            <w:color w:val="0000FF" w:themeColor="hyperlink"/>
            <w:u w:val="single"/>
          </w:rPr>
          <w:t>Configuring KinD for OpenID Connect</w:t>
        </w:r>
      </w:hyperlink>
    </w:p>
    <w:p>
      <w:pPr>
        <w:pStyle w:val="Normal"/>
        <w:ind w:left="0" w:firstLineChars="0" w:firstLine="0" w:leftChars="400"/>
      </w:pPr>
      <w:hyperlink w:anchor="Addressing_the_requirements">
        <w:r>
          <w:rPr>
            <w:color w:val="0000FF" w:themeColor="hyperlink"/>
            <w:u w:val="single"/>
          </w:rPr>
          <w:t>Addressing the requirements</w:t>
        </w:r>
      </w:hyperlink>
    </w:p>
    <w:p>
      <w:pPr>
        <w:pStyle w:val="Normal"/>
        <w:ind w:left="0" w:firstLineChars="0" w:firstLine="0" w:leftChars="600"/>
      </w:pPr>
      <w:hyperlink w:anchor="Using_LDAP_and_Active_Directory">
        <w:r>
          <w:rPr>
            <w:color w:val="0000FF" w:themeColor="hyperlink"/>
            <w:u w:val="single"/>
          </w:rPr>
          <w:t>Using LDAP and Active Directory with Kubernetes</w:t>
        </w:r>
      </w:hyperlink>
    </w:p>
    <w:p>
      <w:pPr>
        <w:pStyle w:val="Normal"/>
        <w:ind w:left="0" w:firstLineChars="0" w:firstLine="0" w:leftChars="600"/>
      </w:pPr>
      <w:hyperlink w:anchor="Mapping_Active_Directory_groups">
        <w:r>
          <w:rPr>
            <w:color w:val="0000FF" w:themeColor="hyperlink"/>
            <w:u w:val="single"/>
          </w:rPr>
          <w:t>Mapping Active Directory groups to RBAC RoleBindings</w:t>
        </w:r>
      </w:hyperlink>
    </w:p>
    <w:p>
      <w:pPr>
        <w:pStyle w:val="Normal"/>
        <w:ind w:left="0" w:firstLineChars="0" w:firstLine="0" w:leftChars="600"/>
      </w:pPr>
      <w:hyperlink w:anchor="Kubernetes_Dashboard_access">
        <w:r>
          <w:rPr>
            <w:color w:val="0000FF" w:themeColor="hyperlink"/>
            <w:u w:val="single"/>
          </w:rPr>
          <w:t>Kubernetes Dashboard access</w:t>
        </w:r>
      </w:hyperlink>
    </w:p>
    <w:p>
      <w:pPr>
        <w:pStyle w:val="Normal"/>
        <w:ind w:left="0" w:firstLineChars="0" w:firstLine="0" w:leftChars="600"/>
      </w:pPr>
      <w:hyperlink w:anchor="Kubernetes_CLI_access">
        <w:r>
          <w:rPr>
            <w:color w:val="0000FF" w:themeColor="hyperlink"/>
            <w:u w:val="single"/>
          </w:rPr>
          <w:t>Kubernetes CLI access</w:t>
        </w:r>
      </w:hyperlink>
    </w:p>
    <w:p>
      <w:pPr>
        <w:pStyle w:val="Normal"/>
        <w:ind w:left="0" w:firstLineChars="0" w:firstLine="0" w:leftChars="600"/>
      </w:pPr>
      <w:hyperlink w:anchor="Enterprise_compliance_requiremen">
        <w:r>
          <w:rPr>
            <w:color w:val="0000FF" w:themeColor="hyperlink"/>
            <w:u w:val="single"/>
          </w:rPr>
          <w:t>Enterprise compliance requirements</w:t>
        </w:r>
      </w:hyperlink>
    </w:p>
    <w:p>
      <w:pPr>
        <w:pStyle w:val="Normal"/>
        <w:ind w:left="0" w:firstLineChars="0" w:firstLine="0" w:leftChars="600"/>
      </w:pPr>
      <w:hyperlink w:anchor="Pulling_it_all_together">
        <w:r>
          <w:rPr>
            <w:color w:val="0000FF" w:themeColor="hyperlink"/>
            <w:u w:val="single"/>
          </w:rPr>
          <w:t>Pulling it all together</w:t>
        </w:r>
      </w:hyperlink>
    </w:p>
    <w:p>
      <w:pPr>
        <w:pStyle w:val="Normal"/>
        <w:ind w:left="0" w:firstLineChars="0" w:firstLine="0" w:leftChars="600"/>
      </w:pPr>
      <w:hyperlink w:anchor="Deploying_OpenUnison">
        <w:r>
          <w:rPr>
            <w:color w:val="0000FF" w:themeColor="hyperlink"/>
            <w:u w:val="single"/>
          </w:rPr>
          <w:t>Deploying OpenUnison</w:t>
        </w:r>
      </w:hyperlink>
    </w:p>
    <w:p>
      <w:pPr>
        <w:pStyle w:val="Normal"/>
        <w:ind w:left="0" w:firstLineChars="0" w:firstLine="0" w:leftChars="600"/>
      </w:pPr>
      <w:hyperlink w:anchor="Configuring_the_Kubernetes_API_t">
        <w:r>
          <w:rPr>
            <w:color w:val="0000FF" w:themeColor="hyperlink"/>
            <w:u w:val="single"/>
          </w:rPr>
          <w:t>Configuring the Kubernetes API to use OIDC</w:t>
        </w:r>
      </w:hyperlink>
    </w:p>
    <w:p>
      <w:pPr>
        <w:pStyle w:val="Normal"/>
        <w:ind w:left="0" w:firstLineChars="0" w:firstLine="0" w:leftChars="600"/>
      </w:pPr>
      <w:hyperlink w:anchor="Verifying_OIDC_integration">
        <w:r>
          <w:rPr>
            <w:color w:val="0000FF" w:themeColor="hyperlink"/>
            <w:u w:val="single"/>
          </w:rPr>
          <w:t>Verifying OIDC integration</w:t>
        </w:r>
      </w:hyperlink>
    </w:p>
    <w:p>
      <w:pPr>
        <w:pStyle w:val="Normal"/>
        <w:ind w:left="0" w:firstLineChars="0" w:firstLine="0" w:leftChars="600"/>
      </w:pPr>
      <w:hyperlink w:anchor="Using_your_tokens_with_kubectl">
        <w:r>
          <w:rPr>
            <w:color w:val="0000FF" w:themeColor="hyperlink"/>
            <w:u w:val="single"/>
          </w:rPr>
          <w:t>Using your tokens with kubectl</w:t>
        </w:r>
      </w:hyperlink>
    </w:p>
    <w:p>
      <w:pPr>
        <w:pStyle w:val="Normal"/>
        <w:ind w:left="0" w:firstLineChars="0" w:firstLine="0" w:leftChars="200"/>
      </w:pPr>
      <w:hyperlink w:anchor="Introducing_impersonation_to_int">
        <w:r>
          <w:rPr>
            <w:color w:val="0000FF" w:themeColor="hyperlink"/>
            <w:u w:val="single"/>
          </w:rPr>
          <w:t>Introducing impersonation to integrate authentication with cloud-managed clusters</w:t>
        </w:r>
      </w:hyperlink>
    </w:p>
    <w:p>
      <w:pPr>
        <w:pStyle w:val="Normal"/>
        <w:ind w:left="0" w:firstLineChars="0" w:firstLine="0" w:leftChars="400"/>
      </w:pPr>
      <w:hyperlink w:anchor="What_is_Impersonation">
        <w:r>
          <w:rPr>
            <w:color w:val="0000FF" w:themeColor="hyperlink"/>
            <w:u w:val="single"/>
          </w:rPr>
          <w:t>What is Impersonation?</w:t>
        </w:r>
      </w:hyperlink>
    </w:p>
    <w:p>
      <w:pPr>
        <w:pStyle w:val="Normal"/>
        <w:ind w:left="0" w:firstLineChars="0" w:firstLine="0" w:leftChars="400"/>
      </w:pPr>
      <w:hyperlink w:anchor="Security_considerations">
        <w:r>
          <w:rPr>
            <w:color w:val="0000FF" w:themeColor="hyperlink"/>
            <w:u w:val="single"/>
          </w:rPr>
          <w:t>Security considerations</w:t>
        </w:r>
      </w:hyperlink>
    </w:p>
    <w:p>
      <w:pPr>
        <w:pStyle w:val="Normal"/>
        <w:ind w:left="0" w:firstLineChars="0" w:firstLine="0" w:leftChars="200"/>
      </w:pPr>
      <w:hyperlink w:anchor="Configuring_your_cluster_for_imp">
        <w:r>
          <w:rPr>
            <w:color w:val="0000FF" w:themeColor="hyperlink"/>
            <w:u w:val="single"/>
          </w:rPr>
          <w:t>Configuring your cluster for impersonation</w:t>
        </w:r>
      </w:hyperlink>
    </w:p>
    <w:p>
      <w:pPr>
        <w:pStyle w:val="Normal"/>
        <w:ind w:left="0" w:firstLineChars="0" w:firstLine="0" w:leftChars="400"/>
      </w:pPr>
      <w:hyperlink w:anchor="Testing_Impersonation">
        <w:r>
          <w:rPr>
            <w:color w:val="0000FF" w:themeColor="hyperlink"/>
            <w:u w:val="single"/>
          </w:rPr>
          <w:t>Testing Impersonation</w:t>
        </w:r>
      </w:hyperlink>
    </w:p>
    <w:p>
      <w:pPr>
        <w:pStyle w:val="Normal"/>
        <w:ind w:left="0" w:firstLineChars="0" w:firstLine="0" w:leftChars="200"/>
      </w:pPr>
      <w:hyperlink w:anchor="Configuring_Impersonation_withou">
        <w:r>
          <w:rPr>
            <w:color w:val="0000FF" w:themeColor="hyperlink"/>
            <w:u w:val="single"/>
          </w:rPr>
          <w:t>Configuring Impersonation without OpenUnison</w:t>
        </w:r>
      </w:hyperlink>
    </w:p>
    <w:p>
      <w:pPr>
        <w:pStyle w:val="Normal"/>
        <w:ind w:left="0" w:firstLineChars="0" w:firstLine="0" w:leftChars="400"/>
      </w:pPr>
      <w:hyperlink w:anchor="Impersonation_RBAC_policies">
        <w:r>
          <w:rPr>
            <w:color w:val="0000FF" w:themeColor="hyperlink"/>
            <w:u w:val="single"/>
          </w:rPr>
          <w:t>Impersonation RBAC policies</w:t>
        </w:r>
      </w:hyperlink>
    </w:p>
    <w:p>
      <w:pPr>
        <w:pStyle w:val="Normal"/>
        <w:ind w:left="0" w:firstLineChars="0" w:firstLine="0" w:leftChars="400"/>
      </w:pPr>
      <w:hyperlink w:anchor="Default_groups">
        <w:r>
          <w:rPr>
            <w:color w:val="0000FF" w:themeColor="hyperlink"/>
            <w:u w:val="single"/>
          </w:rPr>
          <w:t>Default groups</w:t>
        </w:r>
      </w:hyperlink>
    </w:p>
    <w:p>
      <w:pPr>
        <w:pStyle w:val="Normal"/>
        <w:ind w:left="0" w:firstLineChars="0" w:firstLine="0" w:leftChars="200"/>
      </w:pPr>
      <w:hyperlink w:anchor="Authenticating_from_pipelines">
        <w:r>
          <w:rPr>
            <w:color w:val="0000FF" w:themeColor="hyperlink"/>
            <w:u w:val="single"/>
          </w:rPr>
          <w:t>Authenticating from pipelines</w:t>
        </w:r>
      </w:hyperlink>
    </w:p>
    <w:p>
      <w:pPr>
        <w:pStyle w:val="Normal"/>
        <w:ind w:left="0" w:firstLineChars="0" w:firstLine="0" w:leftChars="400"/>
      </w:pPr>
      <w:hyperlink w:anchor="Using_tokens">
        <w:r>
          <w:rPr>
            <w:color w:val="0000FF" w:themeColor="hyperlink"/>
            <w:u w:val="single"/>
          </w:rPr>
          <w:t>Using tokens</w:t>
        </w:r>
      </w:hyperlink>
    </w:p>
    <w:p>
      <w:pPr>
        <w:pStyle w:val="Normal"/>
        <w:ind w:left="0" w:firstLineChars="0" w:firstLine="0" w:leftChars="400"/>
      </w:pPr>
      <w:hyperlink w:anchor="Using_certificates">
        <w:r>
          <w:rPr>
            <w:color w:val="0000FF" w:themeColor="hyperlink"/>
            <w:u w:val="single"/>
          </w:rPr>
          <w:t>Using certificates</w:t>
        </w:r>
      </w:hyperlink>
    </w:p>
    <w:p>
      <w:pPr>
        <w:pStyle w:val="Normal"/>
        <w:ind w:left="0" w:firstLineChars="0" w:firstLine="0" w:leftChars="400"/>
      </w:pPr>
      <w:hyperlink w:anchor="Avoiding_anti_patterns">
        <w:r>
          <w:rPr>
            <w:color w:val="0000FF" w:themeColor="hyperlink"/>
            <w:u w:val="single"/>
          </w:rPr>
          <w:t>Avoiding anti-patterns</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200"/>
      </w:pPr>
      <w:hyperlink w:anchor="Questions_4">
        <w:r>
          <w:rPr>
            <w:color w:val="0000FF" w:themeColor="hyperlink"/>
            <w:u w:val="single"/>
          </w:rPr>
          <w:t>Questions</w:t>
        </w:r>
      </w:hyperlink>
    </w:p>
    <w:p>
      <w:pPr>
        <w:pStyle w:val="Normal"/>
        <w:ind w:left="0" w:firstLineChars="0" w:firstLine="0" w:leftChars="0"/>
      </w:pPr>
      <w:hyperlink w:anchor="RBAC_Policies_and_Auditing">
        <w:r>
          <w:rPr>
            <w:color w:val="0000FF" w:themeColor="hyperlink"/>
            <w:u w:val="single"/>
          </w:rPr>
          <w:t>RBAC Policies and Auditing</w:t>
        </w:r>
      </w:hyperlink>
    </w:p>
    <w:p>
      <w:pPr>
        <w:pStyle w:val="Normal"/>
        <w:ind w:left="0" w:firstLineChars="0" w:firstLine="0" w:leftChars="200"/>
      </w:pPr>
      <w:hyperlink w:anchor="Technical_requirements_5">
        <w:r>
          <w:rPr>
            <w:color w:val="0000FF" w:themeColor="hyperlink"/>
            <w:u w:val="single"/>
          </w:rPr>
          <w:t>Technical requirements</w:t>
        </w:r>
      </w:hyperlink>
    </w:p>
    <w:p>
      <w:pPr>
        <w:pStyle w:val="Normal"/>
        <w:ind w:left="0" w:firstLineChars="0" w:firstLine="0" w:leftChars="200"/>
      </w:pPr>
      <w:hyperlink w:anchor="Introduction_to_RBAC">
        <w:r>
          <w:rPr>
            <w:color w:val="0000FF" w:themeColor="hyperlink"/>
            <w:u w:val="single"/>
          </w:rPr>
          <w:t>Introduction to RBAC</w:t>
        </w:r>
      </w:hyperlink>
    </w:p>
    <w:p>
      <w:pPr>
        <w:pStyle w:val="Normal"/>
        <w:ind w:left="0" w:firstLineChars="0" w:firstLine="0" w:leftChars="200"/>
      </w:pPr>
      <w:hyperlink w:anchor="What_s_a_Role">
        <w:r>
          <w:rPr>
            <w:color w:val="0000FF" w:themeColor="hyperlink"/>
            <w:u w:val="single"/>
          </w:rPr>
          <w:t>What's a Role?</w:t>
        </w:r>
      </w:hyperlink>
    </w:p>
    <w:p>
      <w:pPr>
        <w:pStyle w:val="Normal"/>
        <w:ind w:left="0" w:firstLineChars="0" w:firstLine="0" w:leftChars="400"/>
      </w:pPr>
      <w:hyperlink w:anchor="Identifying_a_Role">
        <w:r>
          <w:rPr>
            <w:color w:val="0000FF" w:themeColor="hyperlink"/>
            <w:u w:val="single"/>
          </w:rPr>
          <w:t>Identifying a Role</w:t>
        </w:r>
      </w:hyperlink>
    </w:p>
    <w:p>
      <w:pPr>
        <w:pStyle w:val="Normal"/>
        <w:ind w:left="0" w:firstLineChars="0" w:firstLine="0" w:leftChars="400"/>
      </w:pPr>
      <w:hyperlink w:anchor="Roles_versus_ClusterRoles">
        <w:r>
          <w:rPr>
            <w:color w:val="0000FF" w:themeColor="hyperlink"/>
            <w:u w:val="single"/>
          </w:rPr>
          <w:t>Roles versus ClusterRoles</w:t>
        </w:r>
      </w:hyperlink>
    </w:p>
    <w:p>
      <w:pPr>
        <w:pStyle w:val="Normal"/>
        <w:ind w:left="0" w:firstLineChars="0" w:firstLine="0" w:leftChars="400"/>
      </w:pPr>
      <w:hyperlink w:anchor="Negative_Roles">
        <w:r>
          <w:rPr>
            <w:color w:val="0000FF" w:themeColor="hyperlink"/>
            <w:u w:val="single"/>
          </w:rPr>
          <w:t>Negative Roles</w:t>
        </w:r>
      </w:hyperlink>
    </w:p>
    <w:p>
      <w:pPr>
        <w:pStyle w:val="Normal"/>
        <w:ind w:left="0" w:firstLineChars="0" w:firstLine="0" w:leftChars="400"/>
      </w:pPr>
      <w:hyperlink w:anchor="Aggregated_ClusterRoles">
        <w:r>
          <w:rPr>
            <w:color w:val="0000FF" w:themeColor="hyperlink"/>
            <w:u w:val="single"/>
          </w:rPr>
          <w:t>Aggregated ClusterRoles</w:t>
        </w:r>
      </w:hyperlink>
    </w:p>
    <w:p>
      <w:pPr>
        <w:pStyle w:val="Normal"/>
        <w:ind w:left="0" w:firstLineChars="0" w:firstLine="0" w:leftChars="400"/>
      </w:pPr>
      <w:hyperlink w:anchor="RoleBindings_and_ClusterRoleBind">
        <w:r>
          <w:rPr>
            <w:color w:val="0000FF" w:themeColor="hyperlink"/>
            <w:u w:val="single"/>
          </w:rPr>
          <w:t>RoleBindings and ClusterRoleBindings</w:t>
        </w:r>
      </w:hyperlink>
    </w:p>
    <w:p>
      <w:pPr>
        <w:pStyle w:val="Normal"/>
        <w:ind w:left="0" w:firstLineChars="0" w:firstLine="0" w:leftChars="600"/>
      </w:pPr>
      <w:hyperlink w:anchor="Combining_ClusterRoles_and_RoleB">
        <w:r>
          <w:rPr>
            <w:color w:val="0000FF" w:themeColor="hyperlink"/>
            <w:u w:val="single"/>
          </w:rPr>
          <w:t>Combining ClusterRoles and RoleBindings</w:t>
        </w:r>
      </w:hyperlink>
    </w:p>
    <w:p>
      <w:pPr>
        <w:pStyle w:val="Normal"/>
        <w:ind w:left="0" w:firstLineChars="0" w:firstLine="0" w:leftChars="200"/>
      </w:pPr>
      <w:hyperlink w:anchor="Mapping_enterprise_identities_to">
        <w:r>
          <w:rPr>
            <w:color w:val="0000FF" w:themeColor="hyperlink"/>
            <w:u w:val="single"/>
          </w:rPr>
          <w:t>Mapping enterprise identities to Kubernetes to authorize access to resources</w:t>
        </w:r>
      </w:hyperlink>
    </w:p>
    <w:p>
      <w:pPr>
        <w:pStyle w:val="Normal"/>
        <w:ind w:left="0" w:firstLineChars="0" w:firstLine="0" w:leftChars="200"/>
      </w:pPr>
      <w:hyperlink w:anchor="Implementing_namespace_multi_ten">
        <w:r>
          <w:rPr>
            <w:color w:val="0000FF" w:themeColor="hyperlink"/>
            <w:u w:val="single"/>
          </w:rPr>
          <w:t>Implementing namespace multi-tenancy</w:t>
        </w:r>
      </w:hyperlink>
    </w:p>
    <w:p>
      <w:pPr>
        <w:pStyle w:val="Normal"/>
        <w:ind w:left="0" w:firstLineChars="0" w:firstLine="0" w:leftChars="200"/>
      </w:pPr>
      <w:hyperlink w:anchor="Kubernetes_auditing">
        <w:r>
          <w:rPr>
            <w:color w:val="0000FF" w:themeColor="hyperlink"/>
            <w:u w:val="single"/>
          </w:rPr>
          <w:t>Kubernetes auditing</w:t>
        </w:r>
      </w:hyperlink>
    </w:p>
    <w:p>
      <w:pPr>
        <w:pStyle w:val="Normal"/>
        <w:ind w:left="0" w:firstLineChars="0" w:firstLine="0" w:leftChars="400"/>
      </w:pPr>
      <w:hyperlink w:anchor="Creating_an_audit_policy">
        <w:r>
          <w:rPr>
            <w:color w:val="0000FF" w:themeColor="hyperlink"/>
            <w:u w:val="single"/>
          </w:rPr>
          <w:t>Creating an audit policy</w:t>
        </w:r>
      </w:hyperlink>
    </w:p>
    <w:p>
      <w:pPr>
        <w:pStyle w:val="Normal"/>
        <w:ind w:left="0" w:firstLineChars="0" w:firstLine="0" w:leftChars="400"/>
      </w:pPr>
      <w:hyperlink w:anchor="Enabling_auditing_on_a_cluster">
        <w:r>
          <w:rPr>
            <w:color w:val="0000FF" w:themeColor="hyperlink"/>
            <w:u w:val="single"/>
          </w:rPr>
          <w:t>Enabling auditing on a cluster</w:t>
        </w:r>
      </w:hyperlink>
    </w:p>
    <w:p>
      <w:pPr>
        <w:pStyle w:val="Normal"/>
        <w:ind w:left="0" w:firstLineChars="0" w:firstLine="0" w:leftChars="200"/>
      </w:pPr>
      <w:hyperlink w:anchor="Using_audit2rbac_to_debug_polici">
        <w:r>
          <w:rPr>
            <w:color w:val="0000FF" w:themeColor="hyperlink"/>
            <w:u w:val="single"/>
          </w:rPr>
          <w:t>Using audit2rbac to debug policies</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200"/>
      </w:pPr>
      <w:hyperlink w:anchor="Questions_5">
        <w:r>
          <w:rPr>
            <w:color w:val="0000FF" w:themeColor="hyperlink"/>
            <w:u w:val="single"/>
          </w:rPr>
          <w:t>Questions</w:t>
        </w:r>
      </w:hyperlink>
    </w:p>
    <w:p>
      <w:pPr>
        <w:pStyle w:val="Normal"/>
        <w:ind w:left="0" w:firstLineChars="0" w:firstLine="0" w:leftChars="0"/>
      </w:pPr>
      <w:hyperlink w:anchor="Deploying_a_Secured_Kubernetes_D">
        <w:r>
          <w:rPr>
            <w:color w:val="0000FF" w:themeColor="hyperlink"/>
            <w:u w:val="single"/>
          </w:rPr>
          <w:t>Deploying a Secured Kubernetes Dashboard</w:t>
        </w:r>
      </w:hyperlink>
    </w:p>
    <w:p>
      <w:pPr>
        <w:pStyle w:val="Normal"/>
        <w:ind w:left="0" w:firstLineChars="0" w:firstLine="0" w:leftChars="200"/>
      </w:pPr>
      <w:hyperlink w:anchor="Technical_requirements_6">
        <w:r>
          <w:rPr>
            <w:color w:val="0000FF" w:themeColor="hyperlink"/>
            <w:u w:val="single"/>
          </w:rPr>
          <w:t>Technical requirements</w:t>
        </w:r>
      </w:hyperlink>
    </w:p>
    <w:p>
      <w:pPr>
        <w:pStyle w:val="Normal"/>
        <w:ind w:left="0" w:firstLineChars="0" w:firstLine="0" w:leftChars="200"/>
      </w:pPr>
      <w:hyperlink w:anchor="How_does_the_dashboard_know_who">
        <w:r>
          <w:rPr>
            <w:color w:val="0000FF" w:themeColor="hyperlink"/>
            <w:u w:val="single"/>
          </w:rPr>
          <w:t>How does the dashboard know who you are?</w:t>
        </w:r>
      </w:hyperlink>
    </w:p>
    <w:p>
      <w:pPr>
        <w:pStyle w:val="Normal"/>
        <w:ind w:left="0" w:firstLineChars="0" w:firstLine="0" w:leftChars="400"/>
      </w:pPr>
      <w:hyperlink w:anchor="Dashboard_architecture">
        <w:r>
          <w:rPr>
            <w:color w:val="0000FF" w:themeColor="hyperlink"/>
            <w:u w:val="single"/>
          </w:rPr>
          <w:t>Dashboard architecture</w:t>
        </w:r>
      </w:hyperlink>
    </w:p>
    <w:p>
      <w:pPr>
        <w:pStyle w:val="Normal"/>
        <w:ind w:left="0" w:firstLineChars="0" w:firstLine="0" w:leftChars="400"/>
      </w:pPr>
      <w:hyperlink w:anchor="Authentication_methods">
        <w:r>
          <w:rPr>
            <w:color w:val="0000FF" w:themeColor="hyperlink"/>
            <w:u w:val="single"/>
          </w:rPr>
          <w:t>Authentication methods</w:t>
        </w:r>
      </w:hyperlink>
    </w:p>
    <w:p>
      <w:pPr>
        <w:pStyle w:val="Normal"/>
        <w:ind w:left="0" w:firstLineChars="0" w:firstLine="0" w:leftChars="200"/>
      </w:pPr>
      <w:hyperlink w:anchor="Understanding_dashboard_security">
        <w:r>
          <w:rPr>
            <w:color w:val="0000FF" w:themeColor="hyperlink"/>
            <w:u w:val="single"/>
          </w:rPr>
          <w:t>Understanding dashboard security risks</w:t>
        </w:r>
      </w:hyperlink>
    </w:p>
    <w:p>
      <w:pPr>
        <w:pStyle w:val="Normal"/>
        <w:ind w:left="0" w:firstLineChars="0" w:firstLine="0" w:leftChars="400"/>
      </w:pPr>
      <w:hyperlink w:anchor="Deploying_an_insecure_dashboard">
        <w:r>
          <w:rPr>
            <w:color w:val="0000FF" w:themeColor="hyperlink"/>
            <w:u w:val="single"/>
          </w:rPr>
          <w:t>Deploying an insecure dashboard</w:t>
        </w:r>
      </w:hyperlink>
    </w:p>
    <w:p>
      <w:pPr>
        <w:pStyle w:val="Normal"/>
        <w:ind w:left="0" w:firstLineChars="0" w:firstLine="0" w:leftChars="400"/>
      </w:pPr>
      <w:hyperlink w:anchor="Using_a_token_to_log_in">
        <w:r>
          <w:rPr>
            <w:color w:val="0000FF" w:themeColor="hyperlink"/>
            <w:u w:val="single"/>
          </w:rPr>
          <w:t>Using a token to log in</w:t>
        </w:r>
      </w:hyperlink>
    </w:p>
    <w:p>
      <w:pPr>
        <w:pStyle w:val="Normal"/>
        <w:ind w:left="0" w:firstLineChars="0" w:firstLine="0" w:leftChars="200"/>
      </w:pPr>
      <w:hyperlink w:anchor="Deploying_the_dashboard_with_a_r">
        <w:r>
          <w:rPr>
            <w:color w:val="0000FF" w:themeColor="hyperlink"/>
            <w:u w:val="single"/>
          </w:rPr>
          <w:t>Deploying the dashboard with a reverse proxy</w:t>
        </w:r>
      </w:hyperlink>
    </w:p>
    <w:p>
      <w:pPr>
        <w:pStyle w:val="Normal"/>
        <w:ind w:left="0" w:firstLineChars="0" w:firstLine="0" w:leftChars="400"/>
      </w:pPr>
      <w:hyperlink w:anchor="Local_dashboards">
        <w:r>
          <w:rPr>
            <w:color w:val="0000FF" w:themeColor="hyperlink"/>
            <w:u w:val="single"/>
          </w:rPr>
          <w:t>Local dashboards</w:t>
        </w:r>
      </w:hyperlink>
    </w:p>
    <w:p>
      <w:pPr>
        <w:pStyle w:val="Normal"/>
        <w:ind w:left="0" w:firstLineChars="0" w:firstLine="0" w:leftChars="400"/>
      </w:pPr>
      <w:hyperlink w:anchor="Other_cluster_level_applications">
        <w:r>
          <w:rPr>
            <w:color w:val="0000FF" w:themeColor="hyperlink"/>
            <w:u w:val="single"/>
          </w:rPr>
          <w:t>Other cluster-level applications</w:t>
        </w:r>
      </w:hyperlink>
    </w:p>
    <w:p>
      <w:pPr>
        <w:pStyle w:val="Normal"/>
        <w:ind w:left="0" w:firstLineChars="0" w:firstLine="0" w:leftChars="200"/>
      </w:pPr>
      <w:hyperlink w:anchor="Integrating_the_dashboard_with_O">
        <w:r>
          <w:rPr>
            <w:color w:val="0000FF" w:themeColor="hyperlink"/>
            <w:u w:val="single"/>
          </w:rPr>
          <w:t>Integrating the dashboard with OpenUnison</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200"/>
      </w:pPr>
      <w:hyperlink w:anchor="Questions_6">
        <w:r>
          <w:rPr>
            <w:color w:val="0000FF" w:themeColor="hyperlink"/>
            <w:u w:val="single"/>
          </w:rPr>
          <w:t>Questions</w:t>
        </w:r>
      </w:hyperlink>
    </w:p>
    <w:p>
      <w:pPr>
        <w:pStyle w:val="Normal"/>
        <w:ind w:left="0" w:firstLineChars="0" w:firstLine="0" w:leftChars="0"/>
      </w:pPr>
      <w:hyperlink w:anchor="Extending_Security_Using_Open_Po">
        <w:r>
          <w:rPr>
            <w:color w:val="0000FF" w:themeColor="hyperlink"/>
            <w:u w:val="single"/>
          </w:rPr>
          <w:t>Extending Security Using Open Policy Agent</w:t>
        </w:r>
      </w:hyperlink>
    </w:p>
    <w:p>
      <w:pPr>
        <w:pStyle w:val="Normal"/>
        <w:ind w:left="0" w:firstLineChars="0" w:firstLine="0" w:leftChars="200"/>
      </w:pPr>
      <w:hyperlink w:anchor="Technical_requirements_7">
        <w:r>
          <w:rPr>
            <w:color w:val="0000FF" w:themeColor="hyperlink"/>
            <w:u w:val="single"/>
          </w:rPr>
          <w:t>Technical requirements</w:t>
        </w:r>
      </w:hyperlink>
    </w:p>
    <w:p>
      <w:pPr>
        <w:pStyle w:val="Normal"/>
        <w:ind w:left="0" w:firstLineChars="0" w:firstLine="0" w:leftChars="200"/>
      </w:pPr>
      <w:hyperlink w:anchor="Introduction_to_dynamic_admissio">
        <w:r>
          <w:rPr>
            <w:color w:val="0000FF" w:themeColor="hyperlink"/>
            <w:u w:val="single"/>
          </w:rPr>
          <w:t>Introduction to dynamic admission controllers</w:t>
        </w:r>
      </w:hyperlink>
    </w:p>
    <w:p>
      <w:pPr>
        <w:pStyle w:val="Normal"/>
        <w:ind w:left="0" w:firstLineChars="0" w:firstLine="0" w:leftChars="200"/>
      </w:pPr>
      <w:hyperlink w:anchor="What_is_OPA_and_how_does_it_work">
        <w:r>
          <w:rPr>
            <w:color w:val="0000FF" w:themeColor="hyperlink"/>
            <w:u w:val="single"/>
          </w:rPr>
          <w:t>What is OPA and how does it work?</w:t>
        </w:r>
      </w:hyperlink>
    </w:p>
    <w:p>
      <w:pPr>
        <w:pStyle w:val="Normal"/>
        <w:ind w:left="0" w:firstLineChars="0" w:firstLine="0" w:leftChars="400"/>
      </w:pPr>
      <w:hyperlink w:anchor="OPA_architecture">
        <w:r>
          <w:rPr>
            <w:color w:val="0000FF" w:themeColor="hyperlink"/>
            <w:u w:val="single"/>
          </w:rPr>
          <w:t>OPA architecture</w:t>
        </w:r>
      </w:hyperlink>
    </w:p>
    <w:p>
      <w:pPr>
        <w:pStyle w:val="Normal"/>
        <w:ind w:left="0" w:firstLineChars="0" w:firstLine="0" w:leftChars="400"/>
      </w:pPr>
      <w:hyperlink w:anchor="Rego__the_OPA_policy_language">
        <w:r>
          <w:rPr>
            <w:color w:val="0000FF" w:themeColor="hyperlink"/>
            <w:u w:val="single"/>
          </w:rPr>
          <w:t>Rego, the OPA policy language</w:t>
        </w:r>
      </w:hyperlink>
    </w:p>
    <w:p>
      <w:pPr>
        <w:pStyle w:val="Normal"/>
        <w:ind w:left="0" w:firstLineChars="0" w:firstLine="0" w:leftChars="400"/>
      </w:pPr>
      <w:hyperlink w:anchor="Gatekeeper">
        <w:r>
          <w:rPr>
            <w:color w:val="0000FF" w:themeColor="hyperlink"/>
            <w:u w:val="single"/>
          </w:rPr>
          <w:t>Gatekeeper</w:t>
        </w:r>
      </w:hyperlink>
    </w:p>
    <w:p>
      <w:pPr>
        <w:pStyle w:val="Normal"/>
        <w:ind w:left="0" w:firstLineChars="0" w:firstLine="0" w:leftChars="600"/>
      </w:pPr>
      <w:hyperlink w:anchor="Deploying_Gatekeeper">
        <w:r>
          <w:rPr>
            <w:color w:val="0000FF" w:themeColor="hyperlink"/>
            <w:u w:val="single"/>
          </w:rPr>
          <w:t>Deploying Gatekeeper</w:t>
        </w:r>
      </w:hyperlink>
    </w:p>
    <w:p>
      <w:pPr>
        <w:pStyle w:val="Normal"/>
        <w:ind w:left="0" w:firstLineChars="0" w:firstLine="0" w:leftChars="400"/>
      </w:pPr>
      <w:hyperlink w:anchor="Automated_testing_framework">
        <w:r>
          <w:rPr>
            <w:color w:val="0000FF" w:themeColor="hyperlink"/>
            <w:u w:val="single"/>
          </w:rPr>
          <w:t>Automated testing framework</w:t>
        </w:r>
      </w:hyperlink>
    </w:p>
    <w:p>
      <w:pPr>
        <w:pStyle w:val="Normal"/>
        <w:ind w:left="0" w:firstLineChars="0" w:firstLine="0" w:leftChars="200"/>
      </w:pPr>
      <w:hyperlink w:anchor="Using_Rego_to_write_policies">
        <w:r>
          <w:rPr>
            <w:color w:val="0000FF" w:themeColor="hyperlink"/>
            <w:u w:val="single"/>
          </w:rPr>
          <w:t>Using Rego to write policies</w:t>
        </w:r>
      </w:hyperlink>
    </w:p>
    <w:p>
      <w:pPr>
        <w:pStyle w:val="Normal"/>
        <w:ind w:left="0" w:firstLineChars="0" w:firstLine="0" w:leftChars="400"/>
      </w:pPr>
      <w:hyperlink w:anchor="Developing_an_OPA_policy">
        <w:r>
          <w:rPr>
            <w:color w:val="0000FF" w:themeColor="hyperlink"/>
            <w:u w:val="single"/>
          </w:rPr>
          <w:t>Developing an OPA policy</w:t>
        </w:r>
      </w:hyperlink>
    </w:p>
    <w:p>
      <w:pPr>
        <w:pStyle w:val="Normal"/>
        <w:ind w:left="0" w:firstLineChars="0" w:firstLine="0" w:leftChars="400"/>
      </w:pPr>
      <w:hyperlink w:anchor="Testing_an_OPA_policy">
        <w:r>
          <w:rPr>
            <w:color w:val="0000FF" w:themeColor="hyperlink"/>
            <w:u w:val="single"/>
          </w:rPr>
          <w:t>Testing an OPA policy</w:t>
        </w:r>
      </w:hyperlink>
    </w:p>
    <w:p>
      <w:pPr>
        <w:pStyle w:val="Normal"/>
        <w:ind w:left="0" w:firstLineChars="0" w:firstLine="0" w:leftChars="400"/>
      </w:pPr>
      <w:hyperlink w:anchor="Deploying_policies_to_Gatekeeper">
        <w:r>
          <w:rPr>
            <w:color w:val="0000FF" w:themeColor="hyperlink"/>
            <w:u w:val="single"/>
          </w:rPr>
          <w:t>Deploying policies to Gatekeeper</w:t>
        </w:r>
      </w:hyperlink>
    </w:p>
    <w:p>
      <w:pPr>
        <w:pStyle w:val="Normal"/>
        <w:ind w:left="0" w:firstLineChars="0" w:firstLine="0" w:leftChars="400"/>
      </w:pPr>
      <w:hyperlink w:anchor="Building_dynamic_policies">
        <w:r>
          <w:rPr>
            <w:color w:val="0000FF" w:themeColor="hyperlink"/>
            <w:u w:val="single"/>
          </w:rPr>
          <w:t>Building dynamic policies</w:t>
        </w:r>
      </w:hyperlink>
    </w:p>
    <w:p>
      <w:pPr>
        <w:pStyle w:val="Normal"/>
        <w:ind w:left="0" w:firstLineChars="0" w:firstLine="0" w:leftChars="400"/>
      </w:pPr>
      <w:hyperlink w:anchor="Debugging_Rego">
        <w:r>
          <w:rPr>
            <w:color w:val="0000FF" w:themeColor="hyperlink"/>
            <w:u w:val="single"/>
          </w:rPr>
          <w:t>Debugging Rego</w:t>
        </w:r>
      </w:hyperlink>
    </w:p>
    <w:p>
      <w:pPr>
        <w:pStyle w:val="Normal"/>
        <w:ind w:left="0" w:firstLineChars="0" w:firstLine="0" w:leftChars="400"/>
      </w:pPr>
      <w:hyperlink w:anchor="Using_existing_policies">
        <w:r>
          <w:rPr>
            <w:color w:val="0000FF" w:themeColor="hyperlink"/>
            <w:u w:val="single"/>
          </w:rPr>
          <w:t>Using existing policies</w:t>
        </w:r>
      </w:hyperlink>
    </w:p>
    <w:p>
      <w:pPr>
        <w:pStyle w:val="Normal"/>
        <w:ind w:left="0" w:firstLineChars="0" w:firstLine="0" w:leftChars="200"/>
      </w:pPr>
      <w:hyperlink w:anchor="Enforcing_memory_constraints">
        <w:r>
          <w:rPr>
            <w:color w:val="0000FF" w:themeColor="hyperlink"/>
            <w:u w:val="single"/>
          </w:rPr>
          <w:t>Enforcing memory constraints</w:t>
        </w:r>
      </w:hyperlink>
    </w:p>
    <w:p>
      <w:pPr>
        <w:pStyle w:val="Normal"/>
        <w:ind w:left="0" w:firstLineChars="0" w:firstLine="0" w:leftChars="400"/>
      </w:pPr>
      <w:hyperlink w:anchor="Enabling_the_Gatekeeper_cache">
        <w:r>
          <w:rPr>
            <w:color w:val="0000FF" w:themeColor="hyperlink"/>
            <w:u w:val="single"/>
          </w:rPr>
          <w:t>Enabling the Gatekeeper cache</w:t>
        </w:r>
      </w:hyperlink>
    </w:p>
    <w:p>
      <w:pPr>
        <w:pStyle w:val="Normal"/>
        <w:ind w:left="0" w:firstLineChars="0" w:firstLine="0" w:leftChars="400"/>
      </w:pPr>
      <w:hyperlink w:anchor="Mocking_up_test_data">
        <w:r>
          <w:rPr>
            <w:color w:val="0000FF" w:themeColor="hyperlink"/>
            <w:u w:val="single"/>
          </w:rPr>
          <w:t>Mocking up test data</w:t>
        </w:r>
      </w:hyperlink>
    </w:p>
    <w:p>
      <w:pPr>
        <w:pStyle w:val="Normal"/>
        <w:ind w:left="0" w:firstLineChars="0" w:firstLine="0" w:leftChars="400"/>
      </w:pPr>
      <w:hyperlink w:anchor="Building_and_deploying_our_polic">
        <w:r>
          <w:rPr>
            <w:color w:val="0000FF" w:themeColor="hyperlink"/>
            <w:u w:val="single"/>
          </w:rPr>
          <w:t>Building and deploying our policy</w:t>
        </w:r>
      </w:hyperlink>
    </w:p>
    <w:p>
      <w:pPr>
        <w:pStyle w:val="Normal"/>
        <w:ind w:left="0" w:firstLineChars="0" w:firstLine="0" w:leftChars="200"/>
      </w:pPr>
      <w:hyperlink w:anchor="Mutating_objects_and_default_val">
        <w:r>
          <w:rPr>
            <w:color w:val="0000FF" w:themeColor="hyperlink"/>
            <w:u w:val="single"/>
          </w:rPr>
          <w:t>Mutating objects and default values</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200"/>
      </w:pPr>
      <w:hyperlink w:anchor="Questions_7">
        <w:r>
          <w:rPr>
            <w:color w:val="0000FF" w:themeColor="hyperlink"/>
            <w:u w:val="single"/>
          </w:rPr>
          <w:t>Questions</w:t>
        </w:r>
      </w:hyperlink>
    </w:p>
    <w:p>
      <w:pPr>
        <w:pStyle w:val="Normal"/>
        <w:ind w:left="0" w:firstLineChars="0" w:firstLine="0" w:leftChars="0"/>
      </w:pPr>
      <w:hyperlink w:anchor="Node_Security_with_GateKeeper">
        <w:r>
          <w:rPr>
            <w:color w:val="0000FF" w:themeColor="hyperlink"/>
            <w:u w:val="single"/>
          </w:rPr>
          <w:t>Node Security with GateKeeper</w:t>
        </w:r>
      </w:hyperlink>
    </w:p>
    <w:p>
      <w:pPr>
        <w:pStyle w:val="Normal"/>
        <w:ind w:left="0" w:firstLineChars="0" w:firstLine="0" w:leftChars="200"/>
      </w:pPr>
      <w:hyperlink w:anchor="Technical_requirements_8">
        <w:r>
          <w:rPr>
            <w:color w:val="0000FF" w:themeColor="hyperlink"/>
            <w:u w:val="single"/>
          </w:rPr>
          <w:t>Technical requirements</w:t>
        </w:r>
      </w:hyperlink>
    </w:p>
    <w:p>
      <w:pPr>
        <w:pStyle w:val="Normal"/>
        <w:ind w:left="0" w:firstLineChars="0" w:firstLine="0" w:leftChars="200"/>
      </w:pPr>
      <w:hyperlink w:anchor="What_is_node_security">
        <w:r>
          <w:rPr>
            <w:color w:val="0000FF" w:themeColor="hyperlink"/>
            <w:u w:val="single"/>
          </w:rPr>
          <w:t>What is node security?</w:t>
        </w:r>
      </w:hyperlink>
    </w:p>
    <w:p>
      <w:pPr>
        <w:pStyle w:val="Normal"/>
        <w:ind w:left="0" w:firstLineChars="0" w:firstLine="0" w:leftChars="400"/>
      </w:pPr>
      <w:hyperlink w:anchor="Understanding_the_difference_bet">
        <w:r>
          <w:rPr>
            <w:color w:val="0000FF" w:themeColor="hyperlink"/>
            <w:u w:val="single"/>
          </w:rPr>
          <w:t>Understanding the difference between containers and VMs</w:t>
        </w:r>
      </w:hyperlink>
    </w:p>
    <w:p>
      <w:pPr>
        <w:pStyle w:val="Normal"/>
        <w:ind w:left="0" w:firstLineChars="0" w:firstLine="0" w:leftChars="400"/>
      </w:pPr>
      <w:hyperlink w:anchor="Container_breakouts">
        <w:r>
          <w:rPr>
            <w:color w:val="0000FF" w:themeColor="hyperlink"/>
            <w:u w:val="single"/>
          </w:rPr>
          <w:t>Container breakouts</w:t>
        </w:r>
      </w:hyperlink>
    </w:p>
    <w:p>
      <w:pPr>
        <w:pStyle w:val="Normal"/>
        <w:ind w:left="0" w:firstLineChars="0" w:firstLine="0" w:leftChars="400"/>
      </w:pPr>
      <w:hyperlink w:anchor="Properly_designing_containers">
        <w:r>
          <w:rPr>
            <w:color w:val="0000FF" w:themeColor="hyperlink"/>
            <w:u w:val="single"/>
          </w:rPr>
          <w:t>Properly designing containers</w:t>
        </w:r>
      </w:hyperlink>
    </w:p>
    <w:p>
      <w:pPr>
        <w:pStyle w:val="Normal"/>
        <w:ind w:left="0" w:firstLineChars="0" w:firstLine="0" w:leftChars="200"/>
      </w:pPr>
      <w:hyperlink w:anchor="Enforcing_node_security_with_Gat">
        <w:r>
          <w:rPr>
            <w:color w:val="0000FF" w:themeColor="hyperlink"/>
            <w:u w:val="single"/>
          </w:rPr>
          <w:t>Enforcing node security with GateKeeper</w:t>
        </w:r>
      </w:hyperlink>
    </w:p>
    <w:p>
      <w:pPr>
        <w:pStyle w:val="Normal"/>
        <w:ind w:left="0" w:firstLineChars="0" w:firstLine="0" w:leftChars="400"/>
      </w:pPr>
      <w:hyperlink w:anchor="What_about_Pod_security_policies">
        <w:r>
          <w:rPr>
            <w:color w:val="0000FF" w:themeColor="hyperlink"/>
            <w:u w:val="single"/>
          </w:rPr>
          <w:t>What about Pod security policies?</w:t>
        </w:r>
      </w:hyperlink>
    </w:p>
    <w:p>
      <w:pPr>
        <w:pStyle w:val="Normal"/>
        <w:ind w:left="0" w:firstLineChars="0" w:firstLine="0" w:leftChars="400"/>
      </w:pPr>
      <w:hyperlink w:anchor="What_are_the_differences_between">
        <w:r>
          <w:rPr>
            <w:color w:val="0000FF" w:themeColor="hyperlink"/>
            <w:u w:val="single"/>
          </w:rPr>
          <w:t>What are the differences between PSPs and GateKeeper?</w:t>
        </w:r>
      </w:hyperlink>
    </w:p>
    <w:p>
      <w:pPr>
        <w:pStyle w:val="Normal"/>
        <w:ind w:left="0" w:firstLineChars="0" w:firstLine="0" w:leftChars="400"/>
      </w:pPr>
      <w:hyperlink w:anchor="Authorizing_node_security_polici">
        <w:r>
          <w:rPr>
            <w:color w:val="0000FF" w:themeColor="hyperlink"/>
            <w:u w:val="single"/>
          </w:rPr>
          <w:t>Authorizing node security policies</w:t>
        </w:r>
      </w:hyperlink>
    </w:p>
    <w:p>
      <w:pPr>
        <w:pStyle w:val="Normal"/>
        <w:ind w:left="0" w:firstLineChars="0" w:firstLine="0" w:leftChars="400"/>
      </w:pPr>
      <w:hyperlink w:anchor="Deploying_and_debugging_node_sec">
        <w:r>
          <w:rPr>
            <w:color w:val="0000FF" w:themeColor="hyperlink"/>
            <w:u w:val="single"/>
          </w:rPr>
          <w:t>Deploying and debugging node security policies</w:t>
        </w:r>
      </w:hyperlink>
    </w:p>
    <w:p>
      <w:pPr>
        <w:pStyle w:val="Normal"/>
        <w:ind w:left="0" w:firstLineChars="0" w:firstLine="0" w:leftChars="600"/>
      </w:pPr>
      <w:hyperlink w:anchor="Generating_security_context_defa">
        <w:r>
          <w:rPr>
            <w:color w:val="0000FF" w:themeColor="hyperlink"/>
            <w:u w:val="single"/>
          </w:rPr>
          <w:t>Generating security context defaults</w:t>
        </w:r>
      </w:hyperlink>
    </w:p>
    <w:p>
      <w:pPr>
        <w:pStyle w:val="Normal"/>
        <w:ind w:left="0" w:firstLineChars="0" w:firstLine="0" w:leftChars="600"/>
      </w:pPr>
      <w:hyperlink w:anchor="Enforcing_cluster_policies">
        <w:r>
          <w:rPr>
            <w:color w:val="0000FF" w:themeColor="hyperlink"/>
            <w:u w:val="single"/>
          </w:rPr>
          <w:t>Enforcing cluster policies</w:t>
        </w:r>
      </w:hyperlink>
    </w:p>
    <w:p>
      <w:pPr>
        <w:pStyle w:val="Normal"/>
        <w:ind w:left="0" w:firstLineChars="0" w:firstLine="0" w:leftChars="600"/>
      </w:pPr>
      <w:hyperlink w:anchor="Debugging_constraint_violations">
        <w:r>
          <w:rPr>
            <w:color w:val="0000FF" w:themeColor="hyperlink"/>
            <w:u w:val="single"/>
          </w:rPr>
          <w:t>Debugging constraint violations</w:t>
        </w:r>
      </w:hyperlink>
    </w:p>
    <w:p>
      <w:pPr>
        <w:pStyle w:val="Normal"/>
        <w:ind w:left="0" w:firstLineChars="0" w:firstLine="0" w:leftChars="600"/>
      </w:pPr>
      <w:hyperlink w:anchor="Scaling_policy_deployment_in_mul">
        <w:r>
          <w:rPr>
            <w:color w:val="0000FF" w:themeColor="hyperlink"/>
            <w:u w:val="single"/>
          </w:rPr>
          <w:t>Scaling policy deployment in multi-tenant clusters</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200"/>
      </w:pPr>
      <w:hyperlink w:anchor="Questions_8">
        <w:r>
          <w:rPr>
            <w:color w:val="0000FF" w:themeColor="hyperlink"/>
            <w:u w:val="single"/>
          </w:rPr>
          <w:t>Questions</w:t>
        </w:r>
      </w:hyperlink>
    </w:p>
    <w:p>
      <w:pPr>
        <w:pStyle w:val="Normal"/>
        <w:ind w:left="0" w:firstLineChars="0" w:firstLine="0" w:leftChars="0"/>
      </w:pPr>
      <w:hyperlink w:anchor="Auditing_Using_Falco__DevOps_AI">
        <w:r>
          <w:rPr>
            <w:color w:val="0000FF" w:themeColor="hyperlink"/>
            <w:u w:val="single"/>
          </w:rPr>
          <w:t>Auditing Using Falco, DevOps AI, and ECK</w:t>
        </w:r>
      </w:hyperlink>
    </w:p>
    <w:p>
      <w:pPr>
        <w:pStyle w:val="Normal"/>
        <w:ind w:left="0" w:firstLineChars="0" w:firstLine="0" w:leftChars="200"/>
      </w:pPr>
      <w:hyperlink w:anchor="Technical_requirements_9">
        <w:r>
          <w:rPr>
            <w:color w:val="0000FF" w:themeColor="hyperlink"/>
            <w:u w:val="single"/>
          </w:rPr>
          <w:t>Technical requirements</w:t>
        </w:r>
      </w:hyperlink>
    </w:p>
    <w:p>
      <w:pPr>
        <w:pStyle w:val="Normal"/>
        <w:ind w:left="0" w:firstLineChars="0" w:firstLine="0" w:leftChars="200"/>
      </w:pPr>
      <w:hyperlink w:anchor="Exploring_auditing">
        <w:r>
          <w:rPr>
            <w:color w:val="0000FF" w:themeColor="hyperlink"/>
            <w:u w:val="single"/>
          </w:rPr>
          <w:t>Exploring auditing</w:t>
        </w:r>
      </w:hyperlink>
    </w:p>
    <w:p>
      <w:pPr>
        <w:pStyle w:val="Normal"/>
        <w:ind w:left="0" w:firstLineChars="0" w:firstLine="0" w:leftChars="200"/>
      </w:pPr>
      <w:hyperlink w:anchor="Introducing_Falco">
        <w:r>
          <w:rPr>
            <w:color w:val="0000FF" w:themeColor="hyperlink"/>
            <w:u w:val="single"/>
          </w:rPr>
          <w:t>Introducing Falco</w:t>
        </w:r>
      </w:hyperlink>
    </w:p>
    <w:p>
      <w:pPr>
        <w:pStyle w:val="Normal"/>
        <w:ind w:left="0" w:firstLineChars="0" w:firstLine="0" w:leftChars="200"/>
      </w:pPr>
      <w:hyperlink w:anchor="Exploring_Falco_s_configuration">
        <w:r>
          <w:rPr>
            <w:color w:val="0000FF" w:themeColor="hyperlink"/>
            <w:u w:val="single"/>
          </w:rPr>
          <w:t>Exploring Falco's configuration files</w:t>
        </w:r>
      </w:hyperlink>
    </w:p>
    <w:p>
      <w:pPr>
        <w:pStyle w:val="Normal"/>
        <w:ind w:left="0" w:firstLineChars="0" w:firstLine="0" w:leftChars="400"/>
      </w:pPr>
      <w:hyperlink w:anchor="The_Helm_Values_file">
        <w:r>
          <w:rPr>
            <w:color w:val="0000FF" w:themeColor="hyperlink"/>
            <w:u w:val="single"/>
          </w:rPr>
          <w:t>The Helm Values file</w:t>
        </w:r>
      </w:hyperlink>
    </w:p>
    <w:p>
      <w:pPr>
        <w:pStyle w:val="Normal"/>
        <w:ind w:left="0" w:firstLineChars="0" w:firstLine="0" w:leftChars="600"/>
      </w:pPr>
      <w:hyperlink w:anchor="Customizing_the_Helm_Values">
        <w:r>
          <w:rPr>
            <w:color w:val="0000FF" w:themeColor="hyperlink"/>
            <w:u w:val="single"/>
          </w:rPr>
          <w:t>Customizing the Helm Values</w:t>
        </w:r>
      </w:hyperlink>
    </w:p>
    <w:p>
      <w:pPr>
        <w:pStyle w:val="Normal"/>
        <w:ind w:left="0" w:firstLineChars="0" w:firstLine="0" w:leftChars="400"/>
      </w:pPr>
      <w:hyperlink w:anchor="Falco_rules_config_files">
        <w:r>
          <w:rPr>
            <w:color w:val="0000FF" w:themeColor="hyperlink"/>
            <w:u w:val="single"/>
          </w:rPr>
          <w:t>Falco rules config files</w:t>
        </w:r>
      </w:hyperlink>
    </w:p>
    <w:p>
      <w:pPr>
        <w:pStyle w:val="Normal"/>
        <w:ind w:left="0" w:firstLineChars="0" w:firstLine="0" w:leftChars="600"/>
      </w:pPr>
      <w:hyperlink w:anchor="Understanding_rules">
        <w:r>
          <w:rPr>
            <w:color w:val="0000FF" w:themeColor="hyperlink"/>
            <w:u w:val="single"/>
          </w:rPr>
          <w:t>Understanding rules</w:t>
        </w:r>
      </w:hyperlink>
    </w:p>
    <w:p>
      <w:pPr>
        <w:pStyle w:val="Normal"/>
        <w:ind w:left="0" w:firstLineChars="0" w:firstLine="0" w:leftChars="600"/>
      </w:pPr>
      <w:hyperlink w:anchor="Understanding_conditions__fields">
        <w:r>
          <w:rPr>
            <w:color w:val="0000FF" w:themeColor="hyperlink"/>
            <w:u w:val="single"/>
          </w:rPr>
          <w:t>Understanding conditions (fields and values)</w:t>
        </w:r>
      </w:hyperlink>
    </w:p>
    <w:p>
      <w:pPr>
        <w:pStyle w:val="Normal"/>
        <w:ind w:left="0" w:firstLineChars="0" w:firstLine="0" w:leftChars="600"/>
      </w:pPr>
      <w:hyperlink w:anchor="Using_macros">
        <w:r>
          <w:rPr>
            <w:color w:val="0000FF" w:themeColor="hyperlink"/>
            <w:u w:val="single"/>
          </w:rPr>
          <w:t>Using macros</w:t>
        </w:r>
      </w:hyperlink>
    </w:p>
    <w:p>
      <w:pPr>
        <w:pStyle w:val="Normal"/>
        <w:ind w:left="0" w:firstLineChars="0" w:firstLine="0" w:leftChars="600"/>
      </w:pPr>
      <w:hyperlink w:anchor="Understanding_lists">
        <w:r>
          <w:rPr>
            <w:color w:val="0000FF" w:themeColor="hyperlink"/>
            <w:u w:val="single"/>
          </w:rPr>
          <w:t>Understanding lists</w:t>
        </w:r>
      </w:hyperlink>
    </w:p>
    <w:p>
      <w:pPr>
        <w:pStyle w:val="Normal"/>
        <w:ind w:left="0" w:firstLineChars="0" w:firstLine="0" w:leftChars="400"/>
      </w:pPr>
      <w:hyperlink w:anchor="Creating_and_appending_to_custom">
        <w:r>
          <w:rPr>
            <w:color w:val="0000FF" w:themeColor="hyperlink"/>
            <w:u w:val="single"/>
          </w:rPr>
          <w:t>Creating and appending to custom rules</w:t>
        </w:r>
      </w:hyperlink>
    </w:p>
    <w:p>
      <w:pPr>
        <w:pStyle w:val="Normal"/>
        <w:ind w:left="0" w:firstLineChars="0" w:firstLine="0" w:leftChars="600"/>
      </w:pPr>
      <w:hyperlink w:anchor="Editing_an_existing_rule">
        <w:r>
          <w:rPr>
            <w:color w:val="0000FF" w:themeColor="hyperlink"/>
            <w:u w:val="single"/>
          </w:rPr>
          <w:t>Editing an existing rule</w:t>
        </w:r>
      </w:hyperlink>
    </w:p>
    <w:p>
      <w:pPr>
        <w:pStyle w:val="Normal"/>
        <w:ind w:left="0" w:firstLineChars="0" w:firstLine="0" w:leftChars="600"/>
      </w:pPr>
      <w:hyperlink w:anchor="Creating_a_new_rule">
        <w:r>
          <w:rPr>
            <w:color w:val="0000FF" w:themeColor="hyperlink"/>
            <w:u w:val="single"/>
          </w:rPr>
          <w:t>Creating a new rule</w:t>
        </w:r>
      </w:hyperlink>
    </w:p>
    <w:p>
      <w:pPr>
        <w:pStyle w:val="Normal"/>
        <w:ind w:left="0" w:firstLineChars="0" w:firstLine="0" w:leftChars="200"/>
      </w:pPr>
      <w:hyperlink w:anchor="Deploying_Falco">
        <w:r>
          <w:rPr>
            <w:color w:val="0000FF" w:themeColor="hyperlink"/>
            <w:u w:val="single"/>
          </w:rPr>
          <w:t>Deploying Falco</w:t>
        </w:r>
      </w:hyperlink>
    </w:p>
    <w:p>
      <w:pPr>
        <w:pStyle w:val="Normal"/>
        <w:ind w:left="0" w:firstLineChars="0" w:firstLine="0" w:leftChars="400"/>
      </w:pPr>
      <w:hyperlink w:anchor="Introducing_Falcosidekick">
        <w:r>
          <w:rPr>
            <w:color w:val="0000FF" w:themeColor="hyperlink"/>
            <w:u w:val="single"/>
          </w:rPr>
          <w:t>Introducing Falcosidekick</w:t>
        </w:r>
      </w:hyperlink>
    </w:p>
    <w:p>
      <w:pPr>
        <w:pStyle w:val="Normal"/>
        <w:ind w:left="0" w:firstLineChars="0" w:firstLine="0" w:leftChars="400"/>
      </w:pPr>
      <w:hyperlink w:anchor="Installing_Falcosidekick">
        <w:r>
          <w:rPr>
            <w:color w:val="0000FF" w:themeColor="hyperlink"/>
            <w:u w:val="single"/>
          </w:rPr>
          <w:t>Installing Falcosidekick</w:t>
        </w:r>
      </w:hyperlink>
    </w:p>
    <w:p>
      <w:pPr>
        <w:pStyle w:val="Normal"/>
        <w:ind w:left="0" w:firstLineChars="0" w:firstLine="0" w:leftChars="400"/>
      </w:pPr>
      <w:hyperlink w:anchor="Understanding_Kubeless">
        <w:r>
          <w:rPr>
            <w:color w:val="0000FF" w:themeColor="hyperlink"/>
            <w:u w:val="single"/>
          </w:rPr>
          <w:t>Understanding Kubeless</w:t>
        </w:r>
      </w:hyperlink>
    </w:p>
    <w:p>
      <w:pPr>
        <w:pStyle w:val="Normal"/>
        <w:ind w:left="0" w:firstLineChars="0" w:firstLine="0" w:leftChars="400"/>
      </w:pPr>
      <w:hyperlink w:anchor="Installing_Kubeless">
        <w:r>
          <w:rPr>
            <w:color w:val="0000FF" w:themeColor="hyperlink"/>
            <w:u w:val="single"/>
          </w:rPr>
          <w:t>Installing Kubeless</w:t>
        </w:r>
      </w:hyperlink>
    </w:p>
    <w:p>
      <w:pPr>
        <w:pStyle w:val="Normal"/>
        <w:ind w:left="0" w:firstLineChars="0" w:firstLine="0" w:leftChars="400"/>
      </w:pPr>
      <w:hyperlink w:anchor="Deploying_a_function_using_Kubel">
        <w:r>
          <w:rPr>
            <w:color w:val="0000FF" w:themeColor="hyperlink"/>
            <w:u w:val="single"/>
          </w:rPr>
          <w:t>Deploying a function using Kubeless</w:t>
        </w:r>
      </w:hyperlink>
    </w:p>
    <w:p>
      <w:pPr>
        <w:pStyle w:val="Normal"/>
        <w:ind w:left="0" w:firstLineChars="0" w:firstLine="0" w:leftChars="200"/>
      </w:pPr>
      <w:hyperlink w:anchor="Introducing_DevOPs_AI">
        <w:r>
          <w:rPr>
            <w:color w:val="0000FF" w:themeColor="hyperlink"/>
            <w:u w:val="single"/>
          </w:rPr>
          <w:t>Introducing DevOPs AI</w:t>
        </w:r>
      </w:hyperlink>
    </w:p>
    <w:p>
      <w:pPr>
        <w:pStyle w:val="Normal"/>
        <w:ind w:left="0" w:firstLineChars="0" w:firstLine="0" w:leftChars="400"/>
      </w:pPr>
      <w:hyperlink w:anchor="Understand_automatic_responses_t">
        <w:r>
          <w:rPr>
            <w:color w:val="0000FF" w:themeColor="hyperlink"/>
            <w:u w:val="single"/>
          </w:rPr>
          <w:t>Understand automatic responses to events</w:t>
        </w:r>
      </w:hyperlink>
    </w:p>
    <w:p>
      <w:pPr>
        <w:pStyle w:val="Normal"/>
        <w:ind w:left="0" w:firstLineChars="0" w:firstLine="0" w:leftChars="600"/>
      </w:pPr>
      <w:hyperlink w:anchor="Deploy_the_NGINX_server_and_test">
        <w:r>
          <w:rPr>
            <w:color w:val="0000FF" w:themeColor="hyperlink"/>
            <w:u w:val="single"/>
          </w:rPr>
          <w:t>Deploy the NGINX server and test connectivity</w:t>
        </w:r>
      </w:hyperlink>
    </w:p>
    <w:p>
      <w:pPr>
        <w:pStyle w:val="Normal"/>
        <w:ind w:left="0" w:firstLineChars="0" w:firstLine="0" w:leftChars="600"/>
      </w:pPr>
      <w:hyperlink w:anchor="Simulating_an_attack_on_the_Pod">
        <w:r>
          <w:rPr>
            <w:color w:val="0000FF" w:themeColor="hyperlink"/>
            <w:u w:val="single"/>
          </w:rPr>
          <w:t>Simulating an attack on the Pod</w:t>
        </w:r>
      </w:hyperlink>
    </w:p>
    <w:p>
      <w:pPr>
        <w:pStyle w:val="Normal"/>
        <w:ind w:left="0" w:firstLineChars="0" w:firstLine="0" w:leftChars="400"/>
      </w:pPr>
      <w:hyperlink w:anchor="Observing_Falco_events">
        <w:r>
          <w:rPr>
            <w:color w:val="0000FF" w:themeColor="hyperlink"/>
            <w:u w:val="single"/>
          </w:rPr>
          <w:t>Observing Falco events</w:t>
        </w:r>
      </w:hyperlink>
    </w:p>
    <w:p>
      <w:pPr>
        <w:pStyle w:val="Normal"/>
        <w:ind w:left="0" w:firstLineChars="0" w:firstLine="0" w:leftChars="600"/>
      </w:pPr>
      <w:hyperlink w:anchor="Using_Falcosidekick_ui">
        <w:r>
          <w:rPr>
            <w:color w:val="0000FF" w:themeColor="hyperlink"/>
            <w:u w:val="single"/>
          </w:rPr>
          <w:t>Using Falcosidekick-ui</w:t>
        </w:r>
      </w:hyperlink>
    </w:p>
    <w:p>
      <w:pPr>
        <w:pStyle w:val="Normal"/>
        <w:ind w:left="0" w:firstLineChars="0" w:firstLine="0" w:leftChars="400"/>
      </w:pPr>
      <w:hyperlink w:anchor="Deploying_our_logging_system">
        <w:r>
          <w:rPr>
            <w:color w:val="0000FF" w:themeColor="hyperlink"/>
            <w:u w:val="single"/>
          </w:rPr>
          <w:t>Deploying our logging system</w:t>
        </w:r>
      </w:hyperlink>
    </w:p>
    <w:p>
      <w:pPr>
        <w:pStyle w:val="Normal"/>
        <w:ind w:left="0" w:firstLineChars="0" w:firstLine="0" w:leftChars="600"/>
      </w:pPr>
      <w:hyperlink w:anchor="Creating_a_new_namespace">
        <w:r>
          <w:rPr>
            <w:color w:val="0000FF" w:themeColor="hyperlink"/>
            <w:u w:val="single"/>
          </w:rPr>
          <w:t>Creating a new namespace</w:t>
        </w:r>
      </w:hyperlink>
    </w:p>
    <w:p>
      <w:pPr>
        <w:pStyle w:val="Normal"/>
        <w:ind w:left="0" w:firstLineChars="0" w:firstLine="0" w:leftChars="600"/>
      </w:pPr>
      <w:hyperlink w:anchor="Deploying_the_ECK_operator">
        <w:r>
          <w:rPr>
            <w:color w:val="0000FF" w:themeColor="hyperlink"/>
            <w:u w:val="single"/>
          </w:rPr>
          <w:t>Deploying the ECK operator</w:t>
        </w:r>
      </w:hyperlink>
    </w:p>
    <w:p>
      <w:pPr>
        <w:pStyle w:val="Normal"/>
        <w:ind w:left="0" w:firstLineChars="0" w:firstLine="0" w:leftChars="600"/>
      </w:pPr>
      <w:hyperlink w:anchor="Deploying_Elasticsearch__Filebea">
        <w:r>
          <w:rPr>
            <w:color w:val="0000FF" w:themeColor="hyperlink"/>
            <w:u w:val="single"/>
          </w:rPr>
          <w:t>Deploying Elasticsearch, Filebeat, and Kibana</w:t>
        </w:r>
      </w:hyperlink>
    </w:p>
    <w:p>
      <w:pPr>
        <w:pStyle w:val="Normal"/>
        <w:ind w:left="0" w:firstLineChars="0" w:firstLine="0" w:leftChars="400"/>
      </w:pPr>
      <w:hyperlink w:anchor="Using_the_components_ECK_to_view">
        <w:r>
          <w:rPr>
            <w:color w:val="0000FF" w:themeColor="hyperlink"/>
            <w:u w:val="single"/>
          </w:rPr>
          <w:t>Using the components ECK to view logs</w:t>
        </w:r>
      </w:hyperlink>
    </w:p>
    <w:p>
      <w:pPr>
        <w:pStyle w:val="Normal"/>
        <w:ind w:left="0" w:firstLineChars="0" w:firstLine="0" w:leftChars="600"/>
      </w:pPr>
      <w:hyperlink w:anchor="Creating_a_Kibana_index">
        <w:r>
          <w:rPr>
            <w:color w:val="0000FF" w:themeColor="hyperlink"/>
            <w:u w:val="single"/>
          </w:rPr>
          <w:t>Creating a Kibana index</w:t>
        </w:r>
      </w:hyperlink>
    </w:p>
    <w:p>
      <w:pPr>
        <w:pStyle w:val="Normal"/>
        <w:ind w:left="0" w:firstLineChars="0" w:firstLine="0" w:leftChars="600"/>
      </w:pPr>
      <w:hyperlink w:anchor="Browsing_for_events">
        <w:r>
          <w:rPr>
            <w:color w:val="0000FF" w:themeColor="hyperlink"/>
            <w:u w:val="single"/>
          </w:rPr>
          <w:t>Browsing for events</w:t>
        </w:r>
      </w:hyperlink>
    </w:p>
    <w:p>
      <w:pPr>
        <w:pStyle w:val="Normal"/>
        <w:ind w:left="0" w:firstLineChars="0" w:firstLine="0" w:leftChars="600"/>
      </w:pPr>
      <w:hyperlink w:anchor="Visualizations">
        <w:r>
          <w:rPr>
            <w:color w:val="0000FF" w:themeColor="hyperlink"/>
            <w:u w:val="single"/>
          </w:rPr>
          <w:t>Visualizations</w:t>
        </w:r>
      </w:hyperlink>
    </w:p>
    <w:p>
      <w:pPr>
        <w:pStyle w:val="Normal"/>
        <w:ind w:left="0" w:firstLineChars="0" w:firstLine="0" w:leftChars="600"/>
      </w:pPr>
      <w:hyperlink w:anchor="Creating_a_dashboard">
        <w:r>
          <w:rPr>
            <w:color w:val="0000FF" w:themeColor="hyperlink"/>
            <w:u w:val="single"/>
          </w:rPr>
          <w:t>Creating a dashboard</w:t>
        </w:r>
      </w:hyperlink>
    </w:p>
    <w:p>
      <w:pPr>
        <w:pStyle w:val="Normal"/>
        <w:ind w:left="0" w:firstLineChars="0" w:firstLine="0" w:leftChars="600"/>
      </w:pPr>
      <w:hyperlink w:anchor="Creating_a_visualization_for_Fal">
        <w:r>
          <w:rPr>
            <w:color w:val="0000FF" w:themeColor="hyperlink"/>
            <w:u w:val="single"/>
          </w:rPr>
          <w:t>Creating a visualization for Falco event types</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200"/>
      </w:pPr>
      <w:hyperlink w:anchor="Questions_9">
        <w:r>
          <w:rPr>
            <w:color w:val="0000FF" w:themeColor="hyperlink"/>
            <w:u w:val="single"/>
          </w:rPr>
          <w:t>Questions</w:t>
        </w:r>
      </w:hyperlink>
    </w:p>
    <w:p>
      <w:pPr>
        <w:pStyle w:val="Normal"/>
        <w:ind w:left="0" w:firstLineChars="0" w:firstLine="0" w:leftChars="0"/>
      </w:pPr>
      <w:hyperlink w:anchor="Backing_Up_Workloads">
        <w:r>
          <w:rPr>
            <w:color w:val="0000FF" w:themeColor="hyperlink"/>
            <w:u w:val="single"/>
          </w:rPr>
          <w:t>Backing Up Workloads</w:t>
        </w:r>
      </w:hyperlink>
    </w:p>
    <w:p>
      <w:pPr>
        <w:pStyle w:val="Normal"/>
        <w:ind w:left="0" w:firstLineChars="0" w:firstLine="0" w:leftChars="200"/>
      </w:pPr>
      <w:hyperlink w:anchor="Technical_requirements_10">
        <w:r>
          <w:rPr>
            <w:color w:val="0000FF" w:themeColor="hyperlink"/>
            <w:u w:val="single"/>
          </w:rPr>
          <w:t>Technical requirements</w:t>
        </w:r>
      </w:hyperlink>
    </w:p>
    <w:p>
      <w:pPr>
        <w:pStyle w:val="Normal"/>
        <w:ind w:left="0" w:firstLineChars="0" w:firstLine="0" w:leftChars="200"/>
      </w:pPr>
      <w:hyperlink w:anchor="Understanding_Kubernetes_backups">
        <w:r>
          <w:rPr>
            <w:color w:val="0000FF" w:themeColor="hyperlink"/>
            <w:u w:val="single"/>
          </w:rPr>
          <w:t>Understanding Kubernetes backups</w:t>
        </w:r>
      </w:hyperlink>
    </w:p>
    <w:p>
      <w:pPr>
        <w:pStyle w:val="Normal"/>
        <w:ind w:left="0" w:firstLineChars="0" w:firstLine="0" w:leftChars="200"/>
      </w:pPr>
      <w:hyperlink w:anchor="Performing_an_etcd_backup">
        <w:r>
          <w:rPr>
            <w:color w:val="0000FF" w:themeColor="hyperlink"/>
            <w:u w:val="single"/>
          </w:rPr>
          <w:t>Performing an etcd backup</w:t>
        </w:r>
      </w:hyperlink>
    </w:p>
    <w:p>
      <w:pPr>
        <w:pStyle w:val="Normal"/>
        <w:ind w:left="0" w:firstLineChars="0" w:firstLine="0" w:leftChars="400"/>
      </w:pPr>
      <w:hyperlink w:anchor="Backing_up_the_required_certific">
        <w:r>
          <w:rPr>
            <w:color w:val="0000FF" w:themeColor="hyperlink"/>
            <w:u w:val="single"/>
          </w:rPr>
          <w:t>Backing up the required certificates</w:t>
        </w:r>
      </w:hyperlink>
    </w:p>
    <w:p>
      <w:pPr>
        <w:pStyle w:val="Normal"/>
        <w:ind w:left="0" w:firstLineChars="0" w:firstLine="0" w:leftChars="400"/>
      </w:pPr>
      <w:hyperlink w:anchor="Backing_up_the_etcd_database">
        <w:r>
          <w:rPr>
            <w:color w:val="0000FF" w:themeColor="hyperlink"/>
            <w:u w:val="single"/>
          </w:rPr>
          <w:t>Backing up the etcd database</w:t>
        </w:r>
      </w:hyperlink>
    </w:p>
    <w:p>
      <w:pPr>
        <w:pStyle w:val="Normal"/>
        <w:ind w:left="0" w:firstLineChars="0" w:firstLine="0" w:leftChars="200"/>
      </w:pPr>
      <w:hyperlink w:anchor="Introducing_and_setting_up_VMwar">
        <w:r>
          <w:rPr>
            <w:color w:val="0000FF" w:themeColor="hyperlink"/>
            <w:u w:val="single"/>
          </w:rPr>
          <w:t>Introducing and setting up VMware's Velero</w:t>
        </w:r>
      </w:hyperlink>
    </w:p>
    <w:p>
      <w:pPr>
        <w:pStyle w:val="Normal"/>
        <w:ind w:left="0" w:firstLineChars="0" w:firstLine="0" w:leftChars="400"/>
      </w:pPr>
      <w:hyperlink w:anchor="Velero_requirements">
        <w:r>
          <w:rPr>
            <w:color w:val="0000FF" w:themeColor="hyperlink"/>
            <w:u w:val="single"/>
          </w:rPr>
          <w:t>Velero requirements</w:t>
        </w:r>
      </w:hyperlink>
    </w:p>
    <w:p>
      <w:pPr>
        <w:pStyle w:val="Normal"/>
        <w:ind w:left="0" w:firstLineChars="0" w:firstLine="0" w:leftChars="400"/>
      </w:pPr>
      <w:hyperlink w:anchor="Installing_the_Velero_CLI">
        <w:r>
          <w:rPr>
            <w:color w:val="0000FF" w:themeColor="hyperlink"/>
            <w:u w:val="single"/>
          </w:rPr>
          <w:t>Installing the Velero CLI</w:t>
        </w:r>
      </w:hyperlink>
    </w:p>
    <w:p>
      <w:pPr>
        <w:pStyle w:val="Normal"/>
        <w:ind w:left="0" w:firstLineChars="0" w:firstLine="0" w:leftChars="400"/>
      </w:pPr>
      <w:hyperlink w:anchor="Installing_Velero">
        <w:r>
          <w:rPr>
            <w:color w:val="0000FF" w:themeColor="hyperlink"/>
            <w:u w:val="single"/>
          </w:rPr>
          <w:t>Installing Velero</w:t>
        </w:r>
      </w:hyperlink>
    </w:p>
    <w:p>
      <w:pPr>
        <w:pStyle w:val="Normal"/>
        <w:ind w:left="0" w:firstLineChars="0" w:firstLine="0" w:leftChars="600"/>
      </w:pPr>
      <w:hyperlink w:anchor="Backup_storage_location">
        <w:r>
          <w:rPr>
            <w:color w:val="0000FF" w:themeColor="hyperlink"/>
            <w:u w:val="single"/>
          </w:rPr>
          <w:t>Backup storage location</w:t>
        </w:r>
      </w:hyperlink>
    </w:p>
    <w:p>
      <w:pPr>
        <w:pStyle w:val="Normal"/>
        <w:ind w:left="0" w:firstLineChars="0" w:firstLine="0" w:leftChars="600"/>
      </w:pPr>
      <w:hyperlink w:anchor="Deploying_MinIO">
        <w:r>
          <w:rPr>
            <w:color w:val="0000FF" w:themeColor="hyperlink"/>
            <w:u w:val="single"/>
          </w:rPr>
          <w:t>Deploying MinIO</w:t>
        </w:r>
      </w:hyperlink>
    </w:p>
    <w:p>
      <w:pPr>
        <w:pStyle w:val="Normal"/>
        <w:ind w:left="0" w:firstLineChars="0" w:firstLine="0" w:leftChars="600"/>
      </w:pPr>
      <w:hyperlink w:anchor="Exposing_MinIO_and_the_console">
        <w:r>
          <w:rPr>
            <w:color w:val="0000FF" w:themeColor="hyperlink"/>
            <w:u w:val="single"/>
          </w:rPr>
          <w:t>Exposing MinIO and the console</w:t>
        </w:r>
      </w:hyperlink>
    </w:p>
    <w:p>
      <w:pPr>
        <w:pStyle w:val="Normal"/>
        <w:ind w:left="0" w:firstLineChars="0" w:firstLine="0" w:leftChars="600"/>
      </w:pPr>
      <w:hyperlink w:anchor="Creating_the_S3_target_configura">
        <w:r>
          <w:rPr>
            <w:color w:val="0000FF" w:themeColor="hyperlink"/>
            <w:u w:val="single"/>
          </w:rPr>
          <w:t>Creating the S3 target configuration</w:t>
        </w:r>
      </w:hyperlink>
    </w:p>
    <w:p>
      <w:pPr>
        <w:pStyle w:val="Normal"/>
        <w:ind w:left="0" w:firstLineChars="0" w:firstLine="0" w:leftChars="200"/>
      </w:pPr>
      <w:hyperlink w:anchor="Using_Velero_to_back_up_workload">
        <w:r>
          <w:rPr>
            <w:color w:val="0000FF" w:themeColor="hyperlink"/>
            <w:u w:val="single"/>
          </w:rPr>
          <w:t>Using Velero to back up workloads</w:t>
        </w:r>
      </w:hyperlink>
    </w:p>
    <w:p>
      <w:pPr>
        <w:pStyle w:val="Normal"/>
        <w:ind w:left="0" w:firstLineChars="0" w:firstLine="0" w:leftChars="400"/>
      </w:pPr>
      <w:hyperlink w:anchor="Running_a_one_time_cluster_backu">
        <w:r>
          <w:rPr>
            <w:color w:val="0000FF" w:themeColor="hyperlink"/>
            <w:u w:val="single"/>
          </w:rPr>
          <w:t>Running a one-time cluster backup</w:t>
        </w:r>
      </w:hyperlink>
    </w:p>
    <w:p>
      <w:pPr>
        <w:pStyle w:val="Normal"/>
        <w:ind w:left="0" w:firstLineChars="0" w:firstLine="0" w:leftChars="400"/>
      </w:pPr>
      <w:hyperlink w:anchor="Scheduling_a_cluster_backup">
        <w:r>
          <w:rPr>
            <w:color w:val="0000FF" w:themeColor="hyperlink"/>
            <w:u w:val="single"/>
          </w:rPr>
          <w:t>Scheduling a cluster backup</w:t>
        </w:r>
      </w:hyperlink>
    </w:p>
    <w:p>
      <w:pPr>
        <w:pStyle w:val="Normal"/>
        <w:ind w:left="0" w:firstLineChars="0" w:firstLine="0" w:leftChars="400"/>
      </w:pPr>
      <w:hyperlink w:anchor="Creating_a_custom_backup">
        <w:r>
          <w:rPr>
            <w:color w:val="0000FF" w:themeColor="hyperlink"/>
            <w:u w:val="single"/>
          </w:rPr>
          <w:t>Creating a custom backup</w:t>
        </w:r>
      </w:hyperlink>
    </w:p>
    <w:p>
      <w:pPr>
        <w:pStyle w:val="Normal"/>
        <w:ind w:left="0" w:firstLineChars="0" w:firstLine="0" w:leftChars="200"/>
      </w:pPr>
      <w:hyperlink w:anchor="Managing_Velero_using_the_CLI">
        <w:r>
          <w:rPr>
            <w:color w:val="0000FF" w:themeColor="hyperlink"/>
            <w:u w:val="single"/>
          </w:rPr>
          <w:t>Managing Velero using the CLI</w:t>
        </w:r>
      </w:hyperlink>
    </w:p>
    <w:p>
      <w:pPr>
        <w:pStyle w:val="Normal"/>
        <w:ind w:left="0" w:firstLineChars="0" w:firstLine="0" w:leftChars="400"/>
      </w:pPr>
      <w:hyperlink w:anchor="Using_common_Velero_commands">
        <w:r>
          <w:rPr>
            <w:color w:val="0000FF" w:themeColor="hyperlink"/>
            <w:u w:val="single"/>
          </w:rPr>
          <w:t>Using common Velero commands</w:t>
        </w:r>
      </w:hyperlink>
    </w:p>
    <w:p>
      <w:pPr>
        <w:pStyle w:val="Normal"/>
        <w:ind w:left="0" w:firstLineChars="0" w:firstLine="0" w:leftChars="600"/>
      </w:pPr>
      <w:hyperlink w:anchor="Listing_Velero_objects">
        <w:r>
          <w:rPr>
            <w:color w:val="0000FF" w:themeColor="hyperlink"/>
            <w:u w:val="single"/>
          </w:rPr>
          <w:t>Listing Velero objects</w:t>
        </w:r>
      </w:hyperlink>
    </w:p>
    <w:p>
      <w:pPr>
        <w:pStyle w:val="Normal"/>
        <w:ind w:left="0" w:firstLineChars="0" w:firstLine="0" w:leftChars="600"/>
      </w:pPr>
      <w:hyperlink w:anchor="Retrieving_details_for_a_Velero">
        <w:r>
          <w:rPr>
            <w:color w:val="0000FF" w:themeColor="hyperlink"/>
            <w:u w:val="single"/>
          </w:rPr>
          <w:t>Retrieving details for a Velero object</w:t>
        </w:r>
      </w:hyperlink>
    </w:p>
    <w:p>
      <w:pPr>
        <w:pStyle w:val="Normal"/>
        <w:ind w:left="0" w:firstLineChars="0" w:firstLine="0" w:leftChars="600"/>
      </w:pPr>
      <w:hyperlink w:anchor="Creating_and_deleting_objects">
        <w:r>
          <w:rPr>
            <w:color w:val="0000FF" w:themeColor="hyperlink"/>
            <w:u w:val="single"/>
          </w:rPr>
          <w:t>Creating and deleting objects</w:t>
        </w:r>
      </w:hyperlink>
    </w:p>
    <w:p>
      <w:pPr>
        <w:pStyle w:val="Normal"/>
        <w:ind w:left="0" w:firstLineChars="0" w:firstLine="0" w:leftChars="200"/>
      </w:pPr>
      <w:hyperlink w:anchor="Restoring_from_a_backup">
        <w:r>
          <w:rPr>
            <w:color w:val="0000FF" w:themeColor="hyperlink"/>
            <w:u w:val="single"/>
          </w:rPr>
          <w:t>Restoring from a backup</w:t>
        </w:r>
      </w:hyperlink>
    </w:p>
    <w:p>
      <w:pPr>
        <w:pStyle w:val="Normal"/>
        <w:ind w:left="0" w:firstLineChars="0" w:firstLine="0" w:leftChars="400"/>
      </w:pPr>
      <w:hyperlink w:anchor="Restoring_in_action">
        <w:r>
          <w:rPr>
            <w:color w:val="0000FF" w:themeColor="hyperlink"/>
            <w:u w:val="single"/>
          </w:rPr>
          <w:t>Restoring in action</w:t>
        </w:r>
      </w:hyperlink>
    </w:p>
    <w:p>
      <w:pPr>
        <w:pStyle w:val="Normal"/>
        <w:ind w:left="0" w:firstLineChars="0" w:firstLine="0" w:leftChars="600"/>
      </w:pPr>
      <w:hyperlink w:anchor="Restoring_a_deployment_from_a_ba">
        <w:r>
          <w:rPr>
            <w:color w:val="0000FF" w:themeColor="hyperlink"/>
            <w:u w:val="single"/>
          </w:rPr>
          <w:t>Restoring a deployment from a backup</w:t>
        </w:r>
      </w:hyperlink>
    </w:p>
    <w:p>
      <w:pPr>
        <w:pStyle w:val="Normal"/>
        <w:ind w:left="0" w:firstLineChars="0" w:firstLine="0" w:leftChars="600"/>
      </w:pPr>
      <w:hyperlink w:anchor="Backing_up_the_namespace">
        <w:r>
          <w:rPr>
            <w:color w:val="0000FF" w:themeColor="hyperlink"/>
            <w:u w:val="single"/>
          </w:rPr>
          <w:t>Backing up the namespace</w:t>
        </w:r>
      </w:hyperlink>
    </w:p>
    <w:p>
      <w:pPr>
        <w:pStyle w:val="Normal"/>
        <w:ind w:left="0" w:firstLineChars="0" w:firstLine="0" w:leftChars="600"/>
      </w:pPr>
      <w:hyperlink w:anchor="Simulating_a_failure">
        <w:r>
          <w:rPr>
            <w:color w:val="0000FF" w:themeColor="hyperlink"/>
            <w:u w:val="single"/>
          </w:rPr>
          <w:t>Simulating a failure</w:t>
        </w:r>
      </w:hyperlink>
    </w:p>
    <w:p>
      <w:pPr>
        <w:pStyle w:val="Normal"/>
        <w:ind w:left="0" w:firstLineChars="0" w:firstLine="0" w:leftChars="400"/>
      </w:pPr>
      <w:hyperlink w:anchor="Restoring_a_namespace">
        <w:r>
          <w:rPr>
            <w:color w:val="0000FF" w:themeColor="hyperlink"/>
            <w:u w:val="single"/>
          </w:rPr>
          <w:t>Restoring a namespace</w:t>
        </w:r>
      </w:hyperlink>
    </w:p>
    <w:p>
      <w:pPr>
        <w:pStyle w:val="Normal"/>
        <w:ind w:left="0" w:firstLineChars="0" w:firstLine="0" w:leftChars="400"/>
      </w:pPr>
      <w:hyperlink w:anchor="Using_a_backup_to_create_workloa">
        <w:r>
          <w:rPr>
            <w:color w:val="0000FF" w:themeColor="hyperlink"/>
            <w:u w:val="single"/>
          </w:rPr>
          <w:t>Using a backup to create workloads in a new cluster</w:t>
        </w:r>
      </w:hyperlink>
    </w:p>
    <w:p>
      <w:pPr>
        <w:pStyle w:val="Normal"/>
        <w:ind w:left="0" w:firstLineChars="0" w:firstLine="0" w:leftChars="600"/>
      </w:pPr>
      <w:hyperlink w:anchor="Backing_up_the_cluster">
        <w:r>
          <w:rPr>
            <w:color w:val="0000FF" w:themeColor="hyperlink"/>
            <w:u w:val="single"/>
          </w:rPr>
          <w:t>Backing up the cluster</w:t>
        </w:r>
      </w:hyperlink>
    </w:p>
    <w:p>
      <w:pPr>
        <w:pStyle w:val="Normal"/>
        <w:ind w:left="0" w:firstLineChars="0" w:firstLine="0" w:leftChars="600"/>
      </w:pPr>
      <w:hyperlink w:anchor="Building_a_new_cluster">
        <w:r>
          <w:rPr>
            <w:color w:val="0000FF" w:themeColor="hyperlink"/>
            <w:u w:val="single"/>
          </w:rPr>
          <w:t>Building a new cluster</w:t>
        </w:r>
      </w:hyperlink>
    </w:p>
    <w:p>
      <w:pPr>
        <w:pStyle w:val="Normal"/>
        <w:ind w:left="0" w:firstLineChars="0" w:firstLine="0" w:leftChars="400"/>
      </w:pPr>
      <w:hyperlink w:anchor="Restoring_a_backup_to_the_new_cl">
        <w:r>
          <w:rPr>
            <w:color w:val="0000FF" w:themeColor="hyperlink"/>
            <w:u w:val="single"/>
          </w:rPr>
          <w:t>Restoring a backup to the new cluster</w:t>
        </w:r>
      </w:hyperlink>
    </w:p>
    <w:p>
      <w:pPr>
        <w:pStyle w:val="Normal"/>
        <w:ind w:left="0" w:firstLineChars="0" w:firstLine="0" w:leftChars="600"/>
      </w:pPr>
      <w:hyperlink w:anchor="Installing_Velero_in_the_new_clu">
        <w:r>
          <w:rPr>
            <w:color w:val="0000FF" w:themeColor="hyperlink"/>
            <w:u w:val="single"/>
          </w:rPr>
          <w:t>Installing Velero in the new cluster</w:t>
        </w:r>
      </w:hyperlink>
    </w:p>
    <w:p>
      <w:pPr>
        <w:pStyle w:val="Normal"/>
        <w:ind w:left="0" w:firstLineChars="0" w:firstLine="0" w:leftChars="600"/>
      </w:pPr>
      <w:hyperlink w:anchor="Restoring_a_backup_in_a_new_clus">
        <w:r>
          <w:rPr>
            <w:color w:val="0000FF" w:themeColor="hyperlink"/>
            <w:u w:val="single"/>
          </w:rPr>
          <w:t>Restoring a backup in a new cluster</w:t>
        </w:r>
      </w:hyperlink>
    </w:p>
    <w:p>
      <w:pPr>
        <w:pStyle w:val="Normal"/>
        <w:ind w:left="0" w:firstLineChars="0" w:firstLine="0" w:leftChars="600"/>
      </w:pPr>
      <w:hyperlink w:anchor="Deleting_the_new_cluster">
        <w:r>
          <w:rPr>
            <w:color w:val="0000FF" w:themeColor="hyperlink"/>
            <w:u w:val="single"/>
          </w:rPr>
          <w:t>Deleting the new cluster</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200"/>
      </w:pPr>
      <w:hyperlink w:anchor="Questions_10">
        <w:r>
          <w:rPr>
            <w:color w:val="0000FF" w:themeColor="hyperlink"/>
            <w:u w:val="single"/>
          </w:rPr>
          <w:t>Questions</w:t>
        </w:r>
      </w:hyperlink>
    </w:p>
    <w:p>
      <w:pPr>
        <w:pStyle w:val="Normal"/>
        <w:ind w:left="0" w:firstLineChars="0" w:firstLine="0" w:leftChars="0"/>
      </w:pPr>
      <w:hyperlink w:anchor="An_Introduction_to_Istio">
        <w:r>
          <w:rPr>
            <w:color w:val="0000FF" w:themeColor="hyperlink"/>
            <w:u w:val="single"/>
          </w:rPr>
          <w:t>An Introduction to Istio</w:t>
        </w:r>
      </w:hyperlink>
    </w:p>
    <w:p>
      <w:pPr>
        <w:pStyle w:val="Normal"/>
        <w:ind w:left="0" w:firstLineChars="0" w:firstLine="0" w:leftChars="200"/>
      </w:pPr>
      <w:hyperlink w:anchor="Technical_requirements_11">
        <w:r>
          <w:rPr>
            <w:color w:val="0000FF" w:themeColor="hyperlink"/>
            <w:u w:val="single"/>
          </w:rPr>
          <w:t>Technical requirements</w:t>
        </w:r>
      </w:hyperlink>
    </w:p>
    <w:p>
      <w:pPr>
        <w:pStyle w:val="Normal"/>
        <w:ind w:left="0" w:firstLineChars="0" w:firstLine="0" w:leftChars="200"/>
      </w:pPr>
      <w:hyperlink w:anchor="Why_should_you_care_about_a_serv">
        <w:r>
          <w:rPr>
            <w:color w:val="0000FF" w:themeColor="hyperlink"/>
            <w:u w:val="single"/>
          </w:rPr>
          <w:t>Why should you care about a service mesh?</w:t>
        </w:r>
      </w:hyperlink>
    </w:p>
    <w:p>
      <w:pPr>
        <w:pStyle w:val="Normal"/>
        <w:ind w:left="0" w:firstLineChars="0" w:firstLine="0" w:leftChars="400"/>
      </w:pPr>
      <w:hyperlink w:anchor="Workload_observability">
        <w:r>
          <w:rPr>
            <w:color w:val="0000FF" w:themeColor="hyperlink"/>
            <w:u w:val="single"/>
          </w:rPr>
          <w:t>Workload observability</w:t>
        </w:r>
      </w:hyperlink>
    </w:p>
    <w:p>
      <w:pPr>
        <w:pStyle w:val="Normal"/>
        <w:ind w:left="0" w:firstLineChars="0" w:firstLine="0" w:leftChars="400"/>
      </w:pPr>
      <w:hyperlink w:anchor="Traffic_management">
        <w:r>
          <w:rPr>
            <w:color w:val="0000FF" w:themeColor="hyperlink"/>
            <w:u w:val="single"/>
          </w:rPr>
          <w:t>Traffic management</w:t>
        </w:r>
      </w:hyperlink>
    </w:p>
    <w:p>
      <w:pPr>
        <w:pStyle w:val="Normal"/>
        <w:ind w:left="0" w:firstLineChars="0" w:firstLine="0" w:leftChars="600"/>
      </w:pPr>
      <w:hyperlink w:anchor="Blue_Green_Deployments">
        <w:r>
          <w:rPr>
            <w:color w:val="0000FF" w:themeColor="hyperlink"/>
            <w:u w:val="single"/>
          </w:rPr>
          <w:t>Blue/Green Deployments</w:t>
        </w:r>
      </w:hyperlink>
    </w:p>
    <w:p>
      <w:pPr>
        <w:pStyle w:val="Normal"/>
        <w:ind w:left="0" w:firstLineChars="0" w:firstLine="0" w:leftChars="600"/>
      </w:pPr>
      <w:hyperlink w:anchor="Canary_Deployments">
        <w:r>
          <w:rPr>
            <w:color w:val="0000FF" w:themeColor="hyperlink"/>
            <w:u w:val="single"/>
          </w:rPr>
          <w:t>Canary Deployments</w:t>
        </w:r>
      </w:hyperlink>
    </w:p>
    <w:p>
      <w:pPr>
        <w:pStyle w:val="Normal"/>
        <w:ind w:left="0" w:firstLineChars="0" w:firstLine="0" w:leftChars="400"/>
      </w:pPr>
      <w:hyperlink w:anchor="Finding_issues_before_they_happe">
        <w:r>
          <w:rPr>
            <w:color w:val="0000FF" w:themeColor="hyperlink"/>
            <w:u w:val="single"/>
          </w:rPr>
          <w:t>Finding issues before they happen</w:t>
        </w:r>
      </w:hyperlink>
    </w:p>
    <w:p>
      <w:pPr>
        <w:pStyle w:val="Normal"/>
        <w:ind w:left="0" w:firstLineChars="0" w:firstLine="0" w:leftChars="400"/>
      </w:pPr>
      <w:hyperlink w:anchor="Security">
        <w:r>
          <w:rPr>
            <w:color w:val="0000FF" w:themeColor="hyperlink"/>
            <w:u w:val="single"/>
          </w:rPr>
          <w:t>Security</w:t>
        </w:r>
      </w:hyperlink>
    </w:p>
    <w:p>
      <w:pPr>
        <w:pStyle w:val="Normal"/>
        <w:ind w:left="0" w:firstLineChars="0" w:firstLine="0" w:leftChars="200"/>
      </w:pPr>
      <w:hyperlink w:anchor="Introduction_to_Istio_concepts">
        <w:r>
          <w:rPr>
            <w:color w:val="0000FF" w:themeColor="hyperlink"/>
            <w:u w:val="single"/>
          </w:rPr>
          <w:t>Introduction to Istio concepts</w:t>
        </w:r>
      </w:hyperlink>
    </w:p>
    <w:p>
      <w:pPr>
        <w:pStyle w:val="Normal"/>
        <w:ind w:left="0" w:firstLineChars="0" w:firstLine="0" w:leftChars="200"/>
      </w:pPr>
      <w:hyperlink w:anchor="Understanding_the_Istio_componen">
        <w:r>
          <w:rPr>
            <w:color w:val="0000FF" w:themeColor="hyperlink"/>
            <w:u w:val="single"/>
          </w:rPr>
          <w:t>Understanding the Istio components</w:t>
        </w:r>
      </w:hyperlink>
    </w:p>
    <w:p>
      <w:pPr>
        <w:pStyle w:val="Normal"/>
        <w:ind w:left="0" w:firstLineChars="0" w:firstLine="0" w:leftChars="400"/>
      </w:pPr>
      <w:hyperlink w:anchor="Making_the_Control_Plane_Simple">
        <w:r>
          <w:rPr>
            <w:color w:val="0000FF" w:themeColor="hyperlink"/>
            <w:u w:val="single"/>
          </w:rPr>
          <w:t>Making the Control Plane Simple with Istiod</w:t>
        </w:r>
      </w:hyperlink>
    </w:p>
    <w:p>
      <w:pPr>
        <w:pStyle w:val="Normal"/>
        <w:ind w:left="0" w:firstLineChars="0" w:firstLine="0" w:leftChars="600"/>
      </w:pPr>
      <w:hyperlink w:anchor="Breaking_down_the_istiod_pod">
        <w:r>
          <w:rPr>
            <w:color w:val="0000FF" w:themeColor="hyperlink"/>
            <w:u w:val="single"/>
          </w:rPr>
          <w:t>Breaking down the istiod pod</w:t>
        </w:r>
      </w:hyperlink>
    </w:p>
    <w:p>
      <w:pPr>
        <w:pStyle w:val="Normal"/>
        <w:ind w:left="0" w:firstLineChars="0" w:firstLine="0" w:leftChars="400"/>
      </w:pPr>
      <w:hyperlink w:anchor="Understanding_the_istio_ingressg">
        <w:r>
          <w:rPr>
            <w:color w:val="0000FF" w:themeColor="hyperlink"/>
            <w:u w:val="single"/>
          </w:rPr>
          <w:t>Understanding the istio-ingressgateway</w:t>
        </w:r>
      </w:hyperlink>
    </w:p>
    <w:p>
      <w:pPr>
        <w:pStyle w:val="Normal"/>
        <w:ind w:left="0" w:firstLineChars="0" w:firstLine="0" w:leftChars="400"/>
      </w:pPr>
      <w:hyperlink w:anchor="Understanding_the_istio_egressga">
        <w:r>
          <w:rPr>
            <w:color w:val="0000FF" w:themeColor="hyperlink"/>
            <w:u w:val="single"/>
          </w:rPr>
          <w:t>Understanding the istio-egressgateway</w:t>
        </w:r>
      </w:hyperlink>
    </w:p>
    <w:p>
      <w:pPr>
        <w:pStyle w:val="Normal"/>
        <w:ind w:left="0" w:firstLineChars="0" w:firstLine="0" w:leftChars="200"/>
      </w:pPr>
      <w:hyperlink w:anchor="Installing_Istio">
        <w:r>
          <w:rPr>
            <w:color w:val="0000FF" w:themeColor="hyperlink"/>
            <w:u w:val="single"/>
          </w:rPr>
          <w:t>Installing Istio</w:t>
        </w:r>
      </w:hyperlink>
    </w:p>
    <w:p>
      <w:pPr>
        <w:pStyle w:val="Normal"/>
        <w:ind w:left="0" w:firstLineChars="0" w:firstLine="0" w:leftChars="400"/>
      </w:pPr>
      <w:hyperlink w:anchor="Downloading_Istio">
        <w:r>
          <w:rPr>
            <w:color w:val="0000FF" w:themeColor="hyperlink"/>
            <w:u w:val="single"/>
          </w:rPr>
          <w:t>Downloading Istio</w:t>
        </w:r>
      </w:hyperlink>
    </w:p>
    <w:p>
      <w:pPr>
        <w:pStyle w:val="Normal"/>
        <w:ind w:left="0" w:firstLineChars="0" w:firstLine="0" w:leftChars="400"/>
      </w:pPr>
      <w:hyperlink w:anchor="Installing_Istio_using_a_Profile">
        <w:r>
          <w:rPr>
            <w:color w:val="0000FF" w:themeColor="hyperlink"/>
            <w:u w:val="single"/>
          </w:rPr>
          <w:t>Installing Istio using a Profile</w:t>
        </w:r>
      </w:hyperlink>
    </w:p>
    <w:p>
      <w:pPr>
        <w:pStyle w:val="Normal"/>
        <w:ind w:left="0" w:firstLineChars="0" w:firstLine="0" w:leftChars="200"/>
      </w:pPr>
      <w:hyperlink w:anchor="Introducing_Istio_resources">
        <w:r>
          <w:rPr>
            <w:color w:val="0000FF" w:themeColor="hyperlink"/>
            <w:u w:val="single"/>
          </w:rPr>
          <w:t>Introducing Istio resources</w:t>
        </w:r>
      </w:hyperlink>
    </w:p>
    <w:p>
      <w:pPr>
        <w:pStyle w:val="Normal"/>
        <w:ind w:left="0" w:firstLineChars="0" w:firstLine="0" w:leftChars="400"/>
      </w:pPr>
      <w:hyperlink w:anchor="Authorization_policies">
        <w:r>
          <w:rPr>
            <w:color w:val="0000FF" w:themeColor="hyperlink"/>
            <w:u w:val="single"/>
          </w:rPr>
          <w:t>Authorization policies</w:t>
        </w:r>
      </w:hyperlink>
    </w:p>
    <w:p>
      <w:pPr>
        <w:pStyle w:val="Normal"/>
        <w:ind w:left="0" w:firstLineChars="0" w:firstLine="0" w:leftChars="600"/>
      </w:pPr>
      <w:hyperlink w:anchor="Example_1__Denying_and_allowing">
        <w:r>
          <w:rPr>
            <w:color w:val="0000FF" w:themeColor="hyperlink"/>
            <w:u w:val="single"/>
          </w:rPr>
          <w:t>Example 1: Denying and allowing all access</w:t>
        </w:r>
      </w:hyperlink>
    </w:p>
    <w:p>
      <w:pPr>
        <w:pStyle w:val="Normal"/>
        <w:ind w:left="0" w:firstLineChars="0" w:firstLine="0" w:leftChars="600"/>
      </w:pPr>
      <w:hyperlink w:anchor="Example_2__Allowing_only_GET_met">
        <w:r>
          <w:rPr>
            <w:color w:val="0000FF" w:themeColor="hyperlink"/>
            <w:u w:val="single"/>
          </w:rPr>
          <w:t>Example 2: Allowing only GET methods to a workload</w:t>
        </w:r>
      </w:hyperlink>
    </w:p>
    <w:p>
      <w:pPr>
        <w:pStyle w:val="Normal"/>
        <w:ind w:left="0" w:firstLineChars="0" w:firstLine="0" w:leftChars="600"/>
      </w:pPr>
      <w:hyperlink w:anchor="Example_3__Allowing_requests_fro">
        <w:r>
          <w:rPr>
            <w:color w:val="0000FF" w:themeColor="hyperlink"/>
            <w:u w:val="single"/>
          </w:rPr>
          <w:t>Example 3: Allowing requests from a specific source</w:t>
        </w:r>
      </w:hyperlink>
    </w:p>
    <w:p>
      <w:pPr>
        <w:pStyle w:val="Normal"/>
        <w:ind w:left="0" w:firstLineChars="0" w:firstLine="0" w:leftChars="600"/>
      </w:pPr>
      <w:hyperlink w:anchor="Gateways">
        <w:r>
          <w:rPr>
            <w:color w:val="0000FF" w:themeColor="hyperlink"/>
            <w:u w:val="single"/>
          </w:rPr>
          <w:t>Gateways</w:t>
        </w:r>
      </w:hyperlink>
    </w:p>
    <w:p>
      <w:pPr>
        <w:pStyle w:val="Normal"/>
        <w:ind w:left="0" w:firstLineChars="0" w:firstLine="0" w:leftChars="600"/>
      </w:pPr>
      <w:hyperlink w:anchor="Virtual_Services">
        <w:r>
          <w:rPr>
            <w:color w:val="0000FF" w:themeColor="hyperlink"/>
            <w:u w:val="single"/>
          </w:rPr>
          <w:t>Virtual Services</w:t>
        </w:r>
      </w:hyperlink>
    </w:p>
    <w:p>
      <w:pPr>
        <w:pStyle w:val="Normal"/>
        <w:ind w:left="0" w:firstLineChars="0" w:firstLine="0" w:leftChars="400"/>
      </w:pPr>
      <w:hyperlink w:anchor="Destination_rules">
        <w:r>
          <w:rPr>
            <w:color w:val="0000FF" w:themeColor="hyperlink"/>
            <w:u w:val="single"/>
          </w:rPr>
          <w:t>Destination rules</w:t>
        </w:r>
      </w:hyperlink>
    </w:p>
    <w:p>
      <w:pPr>
        <w:pStyle w:val="Normal"/>
        <w:ind w:left="0" w:firstLineChars="0" w:firstLine="0" w:leftChars="600"/>
      </w:pPr>
      <w:hyperlink w:anchor="Peer_authentications">
        <w:r>
          <w:rPr>
            <w:color w:val="0000FF" w:themeColor="hyperlink"/>
            <w:u w:val="single"/>
          </w:rPr>
          <w:t>Peer authentications</w:t>
        </w:r>
      </w:hyperlink>
    </w:p>
    <w:p>
      <w:pPr>
        <w:pStyle w:val="Normal"/>
        <w:ind w:left="0" w:firstLineChars="0" w:firstLine="0" w:leftChars="600"/>
      </w:pPr>
      <w:hyperlink w:anchor="Request_authentication">
        <w:r>
          <w:rPr>
            <w:color w:val="0000FF" w:themeColor="hyperlink"/>
            <w:u w:val="single"/>
          </w:rPr>
          <w:t>Request authentication</w:t>
        </w:r>
      </w:hyperlink>
    </w:p>
    <w:p>
      <w:pPr>
        <w:pStyle w:val="Normal"/>
        <w:ind w:left="0" w:firstLineChars="0" w:firstLine="0" w:leftChars="600"/>
      </w:pPr>
      <w:hyperlink w:anchor="Service_entries">
        <w:r>
          <w:rPr>
            <w:color w:val="0000FF" w:themeColor="hyperlink"/>
            <w:u w:val="single"/>
          </w:rPr>
          <w:t>Service entries</w:t>
        </w:r>
      </w:hyperlink>
    </w:p>
    <w:p>
      <w:pPr>
        <w:pStyle w:val="Normal"/>
        <w:ind w:left="0" w:firstLineChars="0" w:firstLine="0" w:leftChars="600"/>
      </w:pPr>
      <w:hyperlink w:anchor="Sidecars">
        <w:r>
          <w:rPr>
            <w:color w:val="0000FF" w:themeColor="hyperlink"/>
            <w:u w:val="single"/>
          </w:rPr>
          <w:t>Sidecars</w:t>
        </w:r>
      </w:hyperlink>
    </w:p>
    <w:p>
      <w:pPr>
        <w:pStyle w:val="Normal"/>
        <w:ind w:left="0" w:firstLineChars="0" w:firstLine="0" w:leftChars="600"/>
      </w:pPr>
      <w:hyperlink w:anchor="Envoy_filters">
        <w:r>
          <w:rPr>
            <w:color w:val="0000FF" w:themeColor="hyperlink"/>
            <w:u w:val="single"/>
          </w:rPr>
          <w:t>Envoy filters</w:t>
        </w:r>
      </w:hyperlink>
    </w:p>
    <w:p>
      <w:pPr>
        <w:pStyle w:val="Normal"/>
        <w:ind w:left="0" w:firstLineChars="0" w:firstLine="0" w:leftChars="200"/>
      </w:pPr>
      <w:hyperlink w:anchor="Deploying_add_on_components_to_p">
        <w:r>
          <w:rPr>
            <w:color w:val="0000FF" w:themeColor="hyperlink"/>
            <w:u w:val="single"/>
          </w:rPr>
          <w:t>Deploying add-on components to provide observability</w:t>
        </w:r>
      </w:hyperlink>
    </w:p>
    <w:p>
      <w:pPr>
        <w:pStyle w:val="Normal"/>
        <w:ind w:left="0" w:firstLineChars="0" w:firstLine="0" w:leftChars="400"/>
      </w:pPr>
      <w:hyperlink w:anchor="Installing_Prometheus">
        <w:r>
          <w:rPr>
            <w:color w:val="0000FF" w:themeColor="hyperlink"/>
            <w:u w:val="single"/>
          </w:rPr>
          <w:t>Installing Prometheus</w:t>
        </w:r>
      </w:hyperlink>
    </w:p>
    <w:p>
      <w:pPr>
        <w:pStyle w:val="Normal"/>
        <w:ind w:left="0" w:firstLineChars="0" w:firstLine="0" w:leftChars="400"/>
      </w:pPr>
      <w:hyperlink w:anchor="Installing_Jaeger">
        <w:r>
          <w:rPr>
            <w:color w:val="0000FF" w:themeColor="hyperlink"/>
            <w:u w:val="single"/>
          </w:rPr>
          <w:t>Installing Jaeger</w:t>
        </w:r>
      </w:hyperlink>
    </w:p>
    <w:p>
      <w:pPr>
        <w:pStyle w:val="Normal"/>
        <w:ind w:left="0" w:firstLineChars="0" w:firstLine="0" w:leftChars="400"/>
      </w:pPr>
      <w:hyperlink w:anchor="Installing_Kiali">
        <w:r>
          <w:rPr>
            <w:color w:val="0000FF" w:themeColor="hyperlink"/>
            <w:u w:val="single"/>
          </w:rPr>
          <w:t>Installing Kiali</w:t>
        </w:r>
      </w:hyperlink>
    </w:p>
    <w:p>
      <w:pPr>
        <w:pStyle w:val="Normal"/>
        <w:ind w:left="0" w:firstLineChars="0" w:firstLine="0" w:leftChars="200"/>
      </w:pPr>
      <w:hyperlink w:anchor="Deploying_an_application_into_th">
        <w:r>
          <w:rPr>
            <w:color w:val="0000FF" w:themeColor="hyperlink"/>
            <w:u w:val="single"/>
          </w:rPr>
          <w:t>Deploying an application into the service mesh</w:t>
        </w:r>
      </w:hyperlink>
    </w:p>
    <w:p>
      <w:pPr>
        <w:pStyle w:val="Normal"/>
        <w:ind w:left="0" w:firstLineChars="0" w:firstLine="0" w:leftChars="400"/>
      </w:pPr>
      <w:hyperlink w:anchor="Deploying_your_first_application">
        <w:r>
          <w:rPr>
            <w:color w:val="0000FF" w:themeColor="hyperlink"/>
            <w:u w:val="single"/>
          </w:rPr>
          <w:t>Deploying your first application into the mesh</w:t>
        </w:r>
      </w:hyperlink>
    </w:p>
    <w:p>
      <w:pPr>
        <w:pStyle w:val="Normal"/>
        <w:ind w:left="0" w:firstLineChars="0" w:firstLine="0" w:leftChars="400"/>
      </w:pPr>
      <w:hyperlink w:anchor="Using_Kiali_to_observe_mesh_work">
        <w:r>
          <w:rPr>
            <w:color w:val="0000FF" w:themeColor="hyperlink"/>
            <w:u w:val="single"/>
          </w:rPr>
          <w:t>Using Kiali to observe mesh workloads</w:t>
        </w:r>
      </w:hyperlink>
    </w:p>
    <w:p>
      <w:pPr>
        <w:pStyle w:val="Normal"/>
        <w:ind w:left="0" w:firstLineChars="0" w:firstLine="0" w:leftChars="600"/>
      </w:pPr>
      <w:hyperlink w:anchor="The_Kiali_overview_screen">
        <w:r>
          <w:rPr>
            <w:color w:val="0000FF" w:themeColor="hyperlink"/>
            <w:u w:val="single"/>
          </w:rPr>
          <w:t>The Kiali overview screen</w:t>
        </w:r>
      </w:hyperlink>
    </w:p>
    <w:p>
      <w:pPr>
        <w:pStyle w:val="Normal"/>
        <w:ind w:left="0" w:firstLineChars="0" w:firstLine="0" w:leftChars="600"/>
      </w:pPr>
      <w:hyperlink w:anchor="Using_the_Graph_view">
        <w:r>
          <w:rPr>
            <w:color w:val="0000FF" w:themeColor="hyperlink"/>
            <w:u w:val="single"/>
          </w:rPr>
          <w:t>Using the Graph view</w:t>
        </w:r>
      </w:hyperlink>
    </w:p>
    <w:p>
      <w:pPr>
        <w:pStyle w:val="Normal"/>
        <w:ind w:left="0" w:firstLineChars="0" w:firstLine="0" w:leftChars="600"/>
      </w:pPr>
      <w:hyperlink w:anchor="Using_the_Application_view">
        <w:r>
          <w:rPr>
            <w:color w:val="0000FF" w:themeColor="hyperlink"/>
            <w:u w:val="single"/>
          </w:rPr>
          <w:t>Using the Application view</w:t>
        </w:r>
      </w:hyperlink>
    </w:p>
    <w:p>
      <w:pPr>
        <w:pStyle w:val="Normal"/>
        <w:ind w:left="0" w:firstLineChars="0" w:firstLine="0" w:leftChars="600"/>
      </w:pPr>
      <w:hyperlink w:anchor="Using_the_Workloads_view">
        <w:r>
          <w:rPr>
            <w:color w:val="0000FF" w:themeColor="hyperlink"/>
            <w:u w:val="single"/>
          </w:rPr>
          <w:t>Using the Workloads view</w:t>
        </w:r>
      </w:hyperlink>
    </w:p>
    <w:p>
      <w:pPr>
        <w:pStyle w:val="Normal"/>
        <w:ind w:left="0" w:firstLineChars="0" w:firstLine="0" w:leftChars="600"/>
      </w:pPr>
      <w:hyperlink w:anchor="Using_the_Services_view">
        <w:r>
          <w:rPr>
            <w:color w:val="0000FF" w:themeColor="hyperlink"/>
            <w:u w:val="single"/>
          </w:rPr>
          <w:t>Using the Services view</w:t>
        </w:r>
      </w:hyperlink>
    </w:p>
    <w:p>
      <w:pPr>
        <w:pStyle w:val="Normal"/>
        <w:ind w:left="0" w:firstLineChars="0" w:firstLine="0" w:leftChars="600"/>
      </w:pPr>
      <w:hyperlink w:anchor="The_Istio_config_view">
        <w:r>
          <w:rPr>
            <w:color w:val="0000FF" w:themeColor="hyperlink"/>
            <w:u w:val="single"/>
          </w:rPr>
          <w:t>The Istio config view</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200"/>
      </w:pPr>
      <w:hyperlink w:anchor="Questions_11">
        <w:r>
          <w:rPr>
            <w:color w:val="0000FF" w:themeColor="hyperlink"/>
            <w:u w:val="single"/>
          </w:rPr>
          <w:t>Questions</w:t>
        </w:r>
      </w:hyperlink>
    </w:p>
    <w:p>
      <w:pPr>
        <w:pStyle w:val="Normal"/>
        <w:ind w:left="0" w:firstLineChars="0" w:firstLine="0" w:leftChars="0"/>
      </w:pPr>
      <w:hyperlink w:anchor="Building_and_Deploying_Applicati">
        <w:r>
          <w:rPr>
            <w:color w:val="0000FF" w:themeColor="hyperlink"/>
            <w:u w:val="single"/>
          </w:rPr>
          <w:t>Building and Deploying Applications on Istio</w:t>
        </w:r>
      </w:hyperlink>
    </w:p>
    <w:p>
      <w:pPr>
        <w:pStyle w:val="Normal"/>
        <w:ind w:left="0" w:firstLineChars="0" w:firstLine="0" w:leftChars="200"/>
      </w:pPr>
      <w:hyperlink w:anchor="Technical_requirements_12">
        <w:r>
          <w:rPr>
            <w:color w:val="0000FF" w:themeColor="hyperlink"/>
            <w:u w:val="single"/>
          </w:rPr>
          <w:t>Technical requirements</w:t>
        </w:r>
      </w:hyperlink>
    </w:p>
    <w:p>
      <w:pPr>
        <w:pStyle w:val="Normal"/>
        <w:ind w:left="0" w:firstLineChars="0" w:firstLine="0" w:leftChars="200"/>
      </w:pPr>
      <w:hyperlink w:anchor="Comparing_microservices_and_mono">
        <w:r>
          <w:rPr>
            <w:color w:val="0000FF" w:themeColor="hyperlink"/>
            <w:u w:val="single"/>
          </w:rPr>
          <w:t>Comparing microservices and monoliths</w:t>
        </w:r>
      </w:hyperlink>
    </w:p>
    <w:p>
      <w:pPr>
        <w:pStyle w:val="Normal"/>
        <w:ind w:left="0" w:firstLineChars="0" w:firstLine="0" w:leftChars="400"/>
      </w:pPr>
      <w:hyperlink w:anchor="My_history_with_microservices_ve">
        <w:r>
          <w:rPr>
            <w:color w:val="0000FF" w:themeColor="hyperlink"/>
            <w:u w:val="single"/>
          </w:rPr>
          <w:t>My history with microservices versus monolithic architecture</w:t>
        </w:r>
      </w:hyperlink>
    </w:p>
    <w:p>
      <w:pPr>
        <w:pStyle w:val="Normal"/>
        <w:ind w:left="0" w:firstLineChars="0" w:firstLine="0" w:leftChars="400"/>
      </w:pPr>
      <w:hyperlink w:anchor="Comparing_architectures_in_an_ap">
        <w:r>
          <w:rPr>
            <w:color w:val="0000FF" w:themeColor="hyperlink"/>
            <w:u w:val="single"/>
          </w:rPr>
          <w:t>Comparing architectures in an application</w:t>
        </w:r>
      </w:hyperlink>
    </w:p>
    <w:p>
      <w:pPr>
        <w:pStyle w:val="Normal"/>
        <w:ind w:left="0" w:firstLineChars="0" w:firstLine="0" w:leftChars="600"/>
      </w:pPr>
      <w:hyperlink w:anchor="Monolithic_application_design">
        <w:r>
          <w:rPr>
            <w:color w:val="0000FF" w:themeColor="hyperlink"/>
            <w:u w:val="single"/>
          </w:rPr>
          <w:t>Monolithic application design</w:t>
        </w:r>
      </w:hyperlink>
    </w:p>
    <w:p>
      <w:pPr>
        <w:pStyle w:val="Normal"/>
        <w:ind w:left="0" w:firstLineChars="0" w:firstLine="0" w:leftChars="600"/>
      </w:pPr>
      <w:hyperlink w:anchor="Microservices_design">
        <w:r>
          <w:rPr>
            <w:color w:val="0000FF" w:themeColor="hyperlink"/>
            <w:u w:val="single"/>
          </w:rPr>
          <w:t>Microservices design</w:t>
        </w:r>
      </w:hyperlink>
    </w:p>
    <w:p>
      <w:pPr>
        <w:pStyle w:val="Normal"/>
        <w:ind w:left="0" w:firstLineChars="0" w:firstLine="0" w:leftChars="600"/>
      </w:pPr>
      <w:hyperlink w:anchor="Choosing_between_monoliths_and_m">
        <w:r>
          <w:rPr>
            <w:color w:val="0000FF" w:themeColor="hyperlink"/>
            <w:u w:val="single"/>
          </w:rPr>
          <w:t>Choosing between monoliths and microservices</w:t>
        </w:r>
      </w:hyperlink>
    </w:p>
    <w:p>
      <w:pPr>
        <w:pStyle w:val="Normal"/>
        <w:ind w:left="0" w:firstLineChars="0" w:firstLine="0" w:leftChars="600"/>
      </w:pPr>
      <w:hyperlink w:anchor="Using_Istio_to_help_manage_micro">
        <w:r>
          <w:rPr>
            <w:color w:val="0000FF" w:themeColor="hyperlink"/>
            <w:u w:val="single"/>
          </w:rPr>
          <w:t>Using Istio to help manage microservices</w:t>
        </w:r>
      </w:hyperlink>
    </w:p>
    <w:p>
      <w:pPr>
        <w:pStyle w:val="Normal"/>
        <w:ind w:left="0" w:firstLineChars="0" w:firstLine="0" w:leftChars="200"/>
      </w:pPr>
      <w:hyperlink w:anchor="Deploying_a_monolith">
        <w:r>
          <w:rPr>
            <w:color w:val="0000FF" w:themeColor="hyperlink"/>
            <w:u w:val="single"/>
          </w:rPr>
          <w:t>Deploying a monolith</w:t>
        </w:r>
      </w:hyperlink>
    </w:p>
    <w:p>
      <w:pPr>
        <w:pStyle w:val="Normal"/>
        <w:ind w:left="0" w:firstLineChars="0" w:firstLine="0" w:leftChars="400"/>
      </w:pPr>
      <w:hyperlink w:anchor="Exposing_our_monolith_outside_ou">
        <w:r>
          <w:rPr>
            <w:color w:val="0000FF" w:themeColor="hyperlink"/>
            <w:u w:val="single"/>
          </w:rPr>
          <w:t>Exposing our monolith outside our cluster</w:t>
        </w:r>
      </w:hyperlink>
    </w:p>
    <w:p>
      <w:pPr>
        <w:pStyle w:val="Normal"/>
        <w:ind w:left="0" w:firstLineChars="0" w:firstLine="0" w:leftChars="400"/>
      </w:pPr>
      <w:hyperlink w:anchor="Configuring_sticky_sessions">
        <w:r>
          <w:rPr>
            <w:color w:val="0000FF" w:themeColor="hyperlink"/>
            <w:u w:val="single"/>
          </w:rPr>
          <w:t>Configuring sticky sessions</w:t>
        </w:r>
      </w:hyperlink>
    </w:p>
    <w:p>
      <w:pPr>
        <w:pStyle w:val="Normal"/>
        <w:ind w:left="0" w:firstLineChars="0" w:firstLine="0" w:leftChars="400"/>
      </w:pPr>
      <w:hyperlink w:anchor="Integrating_Kiali_and_OpenUnison">
        <w:r>
          <w:rPr>
            <w:color w:val="0000FF" w:themeColor="hyperlink"/>
            <w:u w:val="single"/>
          </w:rPr>
          <w:t>Integrating Kiali and OpenUnison</w:t>
        </w:r>
      </w:hyperlink>
    </w:p>
    <w:p>
      <w:pPr>
        <w:pStyle w:val="Normal"/>
        <w:ind w:left="0" w:firstLineChars="0" w:firstLine="0" w:leftChars="200"/>
      </w:pPr>
      <w:hyperlink w:anchor="Building_a_microservice">
        <w:r>
          <w:rPr>
            <w:color w:val="0000FF" w:themeColor="hyperlink"/>
            <w:u w:val="single"/>
          </w:rPr>
          <w:t>Building a microservice</w:t>
        </w:r>
      </w:hyperlink>
    </w:p>
    <w:p>
      <w:pPr>
        <w:pStyle w:val="Normal"/>
        <w:ind w:left="0" w:firstLineChars="0" w:firstLine="0" w:leftChars="400"/>
      </w:pPr>
      <w:hyperlink w:anchor="Deploying_Hello_World">
        <w:r>
          <w:rPr>
            <w:color w:val="0000FF" w:themeColor="hyperlink"/>
            <w:u w:val="single"/>
          </w:rPr>
          <w:t>Deploying Hello World</w:t>
        </w:r>
      </w:hyperlink>
    </w:p>
    <w:p>
      <w:pPr>
        <w:pStyle w:val="Normal"/>
        <w:ind w:left="0" w:firstLineChars="0" w:firstLine="0" w:leftChars="400"/>
      </w:pPr>
      <w:hyperlink w:anchor="Integrating_authentication_into">
        <w:r>
          <w:rPr>
            <w:color w:val="0000FF" w:themeColor="hyperlink"/>
            <w:u w:val="single"/>
          </w:rPr>
          <w:t>Integrating authentication into our service</w:t>
        </w:r>
      </w:hyperlink>
    </w:p>
    <w:p>
      <w:pPr>
        <w:pStyle w:val="Normal"/>
        <w:ind w:left="0" w:firstLineChars="0" w:firstLine="0" w:leftChars="400"/>
      </w:pPr>
      <w:hyperlink w:anchor="Authorizing_access_to_our_servic">
        <w:r>
          <w:rPr>
            <w:color w:val="0000FF" w:themeColor="hyperlink"/>
            <w:u w:val="single"/>
          </w:rPr>
          <w:t>Authorizing access to our service</w:t>
        </w:r>
      </w:hyperlink>
    </w:p>
    <w:p>
      <w:pPr>
        <w:pStyle w:val="Normal"/>
        <w:ind w:left="0" w:firstLineChars="0" w:firstLine="0" w:leftChars="400"/>
      </w:pPr>
      <w:hyperlink w:anchor="Telling_your_service_who_s_using">
        <w:r>
          <w:rPr>
            <w:color w:val="0000FF" w:themeColor="hyperlink"/>
            <w:u w:val="single"/>
          </w:rPr>
          <w:t>Telling your service who's using it</w:t>
        </w:r>
      </w:hyperlink>
    </w:p>
    <w:p>
      <w:pPr>
        <w:pStyle w:val="Normal"/>
        <w:ind w:left="0" w:firstLineChars="0" w:firstLine="0" w:leftChars="400"/>
      </w:pPr>
      <w:hyperlink w:anchor="Authorizing_user_entitlements">
        <w:r>
          <w:rPr>
            <w:color w:val="0000FF" w:themeColor="hyperlink"/>
            <w:u w:val="single"/>
          </w:rPr>
          <w:t>Authorizing user entitlements</w:t>
        </w:r>
      </w:hyperlink>
    </w:p>
    <w:p>
      <w:pPr>
        <w:pStyle w:val="Normal"/>
        <w:ind w:left="0" w:firstLineChars="0" w:firstLine="0" w:leftChars="600"/>
      </w:pPr>
      <w:hyperlink w:anchor="Authorizing_in_service">
        <w:r>
          <w:rPr>
            <w:color w:val="0000FF" w:themeColor="hyperlink"/>
            <w:u w:val="single"/>
          </w:rPr>
          <w:t>Authorizing in service</w:t>
        </w:r>
      </w:hyperlink>
    </w:p>
    <w:p>
      <w:pPr>
        <w:pStyle w:val="Normal"/>
        <w:ind w:left="0" w:firstLineChars="0" w:firstLine="0" w:leftChars="600"/>
      </w:pPr>
      <w:hyperlink w:anchor="Using_OPA_with_Istio">
        <w:r>
          <w:rPr>
            <w:color w:val="0000FF" w:themeColor="hyperlink"/>
            <w:u w:val="single"/>
          </w:rPr>
          <w:t>Using OPA with Istio</w:t>
        </w:r>
      </w:hyperlink>
    </w:p>
    <w:p>
      <w:pPr>
        <w:pStyle w:val="Normal"/>
        <w:ind w:left="0" w:firstLineChars="0" w:firstLine="0" w:leftChars="400"/>
      </w:pPr>
      <w:hyperlink w:anchor="Calling_other_services">
        <w:r>
          <w:rPr>
            <w:color w:val="0000FF" w:themeColor="hyperlink"/>
            <w:u w:val="single"/>
          </w:rPr>
          <w:t>Calling other services</w:t>
        </w:r>
      </w:hyperlink>
    </w:p>
    <w:p>
      <w:pPr>
        <w:pStyle w:val="Normal"/>
        <w:ind w:left="0" w:firstLineChars="0" w:firstLine="0" w:leftChars="600"/>
      </w:pPr>
      <w:hyperlink w:anchor="Using_OAuth2_Token_Exchange">
        <w:r>
          <w:rPr>
            <w:color w:val="0000FF" w:themeColor="hyperlink"/>
            <w:u w:val="single"/>
          </w:rPr>
          <w:t>Using OAuth2 Token Exchange</w:t>
        </w:r>
      </w:hyperlink>
    </w:p>
    <w:p>
      <w:pPr>
        <w:pStyle w:val="Normal"/>
        <w:ind w:left="0" w:firstLineChars="0" w:firstLine="0" w:leftChars="600"/>
      </w:pPr>
      <w:hyperlink w:anchor="Passing_tokens_between_services">
        <w:r>
          <w:rPr>
            <w:color w:val="0000FF" w:themeColor="hyperlink"/>
            <w:u w:val="single"/>
          </w:rPr>
          <w:t>Passing tokens between services</w:t>
        </w:r>
      </w:hyperlink>
    </w:p>
    <w:p>
      <w:pPr>
        <w:pStyle w:val="Normal"/>
        <w:ind w:left="0" w:firstLineChars="0" w:firstLine="0" w:leftChars="600"/>
      </w:pPr>
      <w:hyperlink w:anchor="Using_simple_impersonation">
        <w:r>
          <w:rPr>
            <w:color w:val="0000FF" w:themeColor="hyperlink"/>
            <w:u w:val="single"/>
          </w:rPr>
          <w:t>Using simple impersonation</w:t>
        </w:r>
      </w:hyperlink>
    </w:p>
    <w:p>
      <w:pPr>
        <w:pStyle w:val="Normal"/>
        <w:ind w:left="0" w:firstLineChars="0" w:firstLine="0" w:leftChars="200"/>
      </w:pPr>
      <w:hyperlink w:anchor="Do_I_need_an_API_gateway">
        <w:r>
          <w:rPr>
            <w:color w:val="0000FF" w:themeColor="hyperlink"/>
            <w:u w:val="single"/>
          </w:rPr>
          <w:t>Do I need an API gateway?</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200"/>
      </w:pPr>
      <w:hyperlink w:anchor="Questions_12">
        <w:r>
          <w:rPr>
            <w:color w:val="0000FF" w:themeColor="hyperlink"/>
            <w:u w:val="single"/>
          </w:rPr>
          <w:t>Questions</w:t>
        </w:r>
      </w:hyperlink>
    </w:p>
    <w:p>
      <w:pPr>
        <w:pStyle w:val="Normal"/>
        <w:ind w:left="0" w:firstLineChars="0" w:firstLine="0" w:leftChars="0"/>
      </w:pPr>
      <w:hyperlink w:anchor="Provisioning_a_Platform">
        <w:r>
          <w:rPr>
            <w:color w:val="0000FF" w:themeColor="hyperlink"/>
            <w:u w:val="single"/>
          </w:rPr>
          <w:t>Provisioning a Platform</w:t>
        </w:r>
      </w:hyperlink>
    </w:p>
    <w:p>
      <w:pPr>
        <w:pStyle w:val="Normal"/>
        <w:ind w:left="0" w:firstLineChars="0" w:firstLine="0" w:leftChars="200"/>
      </w:pPr>
      <w:hyperlink w:anchor="Technical_requirements_13">
        <w:r>
          <w:rPr>
            <w:color w:val="0000FF" w:themeColor="hyperlink"/>
            <w:u w:val="single"/>
          </w:rPr>
          <w:t>Technical requirements</w:t>
        </w:r>
      </w:hyperlink>
    </w:p>
    <w:p>
      <w:pPr>
        <w:pStyle w:val="Normal"/>
        <w:ind w:left="0" w:firstLineChars="0" w:firstLine="0" w:leftChars="200"/>
      </w:pPr>
      <w:hyperlink w:anchor="Designing_a_pipeline">
        <w:r>
          <w:rPr>
            <w:color w:val="0000FF" w:themeColor="hyperlink"/>
            <w:u w:val="single"/>
          </w:rPr>
          <w:t>Designing a pipeline</w:t>
        </w:r>
      </w:hyperlink>
    </w:p>
    <w:p>
      <w:pPr>
        <w:pStyle w:val="Normal"/>
        <w:ind w:left="0" w:firstLineChars="0" w:firstLine="0" w:leftChars="400"/>
      </w:pPr>
      <w:hyperlink w:anchor="Opinionated_platforms">
        <w:r>
          <w:rPr>
            <w:color w:val="0000FF" w:themeColor="hyperlink"/>
            <w:u w:val="single"/>
          </w:rPr>
          <w:t>Opinionated platforms</w:t>
        </w:r>
      </w:hyperlink>
    </w:p>
    <w:p>
      <w:pPr>
        <w:pStyle w:val="Normal"/>
        <w:ind w:left="0" w:firstLineChars="0" w:firstLine="0" w:leftChars="400"/>
      </w:pPr>
      <w:hyperlink w:anchor="Securing_your_pipeline">
        <w:r>
          <w:rPr>
            <w:color w:val="0000FF" w:themeColor="hyperlink"/>
            <w:u w:val="single"/>
          </w:rPr>
          <w:t>Securing your pipeline</w:t>
        </w:r>
      </w:hyperlink>
    </w:p>
    <w:p>
      <w:pPr>
        <w:pStyle w:val="Normal"/>
        <w:ind w:left="0" w:firstLineChars="0" w:firstLine="0" w:leftChars="400"/>
      </w:pPr>
      <w:hyperlink w:anchor="Building_our_platform_s_requirem">
        <w:r>
          <w:rPr>
            <w:color w:val="0000FF" w:themeColor="hyperlink"/>
            <w:u w:val="single"/>
          </w:rPr>
          <w:t>Building our platform's requirements</w:t>
        </w:r>
      </w:hyperlink>
    </w:p>
    <w:p>
      <w:pPr>
        <w:pStyle w:val="Normal"/>
        <w:ind w:left="0" w:firstLineChars="0" w:firstLine="0" w:leftChars="400"/>
      </w:pPr>
      <w:hyperlink w:anchor="Choosing_our_technology_stack">
        <w:r>
          <w:rPr>
            <w:color w:val="0000FF" w:themeColor="hyperlink"/>
            <w:u w:val="single"/>
          </w:rPr>
          <w:t>Choosing our technology stack</w:t>
        </w:r>
      </w:hyperlink>
    </w:p>
    <w:p>
      <w:pPr>
        <w:pStyle w:val="Normal"/>
        <w:ind w:left="0" w:firstLineChars="0" w:firstLine="0" w:leftChars="200"/>
      </w:pPr>
      <w:hyperlink w:anchor="Preparing_our_cluster">
        <w:r>
          <w:rPr>
            <w:color w:val="0000FF" w:themeColor="hyperlink"/>
            <w:u w:val="single"/>
          </w:rPr>
          <w:t>Preparing our cluster</w:t>
        </w:r>
      </w:hyperlink>
    </w:p>
    <w:p>
      <w:pPr>
        <w:pStyle w:val="Normal"/>
        <w:ind w:left="0" w:firstLineChars="0" w:firstLine="0" w:leftChars="400"/>
      </w:pPr>
      <w:hyperlink w:anchor="Deploying_cert_manager">
        <w:r>
          <w:rPr>
            <w:color w:val="0000FF" w:themeColor="hyperlink"/>
            <w:u w:val="single"/>
          </w:rPr>
          <w:t>Deploying cert-manager</w:t>
        </w:r>
      </w:hyperlink>
    </w:p>
    <w:p>
      <w:pPr>
        <w:pStyle w:val="Normal"/>
        <w:ind w:left="0" w:firstLineChars="0" w:firstLine="0" w:leftChars="400"/>
      </w:pPr>
      <w:hyperlink w:anchor="Deploying_the_Docker_container_r">
        <w:r>
          <w:rPr>
            <w:color w:val="0000FF" w:themeColor="hyperlink"/>
            <w:u w:val="single"/>
          </w:rPr>
          <w:t>Deploying the Docker container registry</w:t>
        </w:r>
      </w:hyperlink>
    </w:p>
    <w:p>
      <w:pPr>
        <w:pStyle w:val="Normal"/>
        <w:ind w:left="0" w:firstLineChars="0" w:firstLine="0" w:leftChars="400"/>
      </w:pPr>
      <w:hyperlink w:anchor="Deploying_OpenUnison_and_GateKee">
        <w:r>
          <w:rPr>
            <w:color w:val="0000FF" w:themeColor="hyperlink"/>
            <w:u w:val="single"/>
          </w:rPr>
          <w:t>Deploying OpenUnison and GateKeeper</w:t>
        </w:r>
      </w:hyperlink>
    </w:p>
    <w:p>
      <w:pPr>
        <w:pStyle w:val="Normal"/>
        <w:ind w:left="0" w:firstLineChars="0" w:firstLine="0" w:leftChars="200"/>
      </w:pPr>
      <w:hyperlink w:anchor="Deploying_GitLab">
        <w:r>
          <w:rPr>
            <w:color w:val="0000FF" w:themeColor="hyperlink"/>
            <w:u w:val="single"/>
          </w:rPr>
          <w:t>Deploying GitLab</w:t>
        </w:r>
      </w:hyperlink>
    </w:p>
    <w:p>
      <w:pPr>
        <w:pStyle w:val="Normal"/>
        <w:ind w:left="0" w:firstLineChars="0" w:firstLine="0" w:leftChars="400"/>
      </w:pPr>
      <w:hyperlink w:anchor="Creating_example_projects">
        <w:r>
          <w:rPr>
            <w:color w:val="0000FF" w:themeColor="hyperlink"/>
            <w:u w:val="single"/>
          </w:rPr>
          <w:t>Creating example projects</w:t>
        </w:r>
      </w:hyperlink>
    </w:p>
    <w:p>
      <w:pPr>
        <w:pStyle w:val="Normal"/>
        <w:ind w:left="0" w:firstLineChars="0" w:firstLine="0" w:leftChars="200"/>
      </w:pPr>
      <w:hyperlink w:anchor="Deploying_Tekton">
        <w:r>
          <w:rPr>
            <w:color w:val="0000FF" w:themeColor="hyperlink"/>
            <w:u w:val="single"/>
          </w:rPr>
          <w:t>Deploying Tekton</w:t>
        </w:r>
      </w:hyperlink>
    </w:p>
    <w:p>
      <w:pPr>
        <w:pStyle w:val="Normal"/>
        <w:ind w:left="0" w:firstLineChars="0" w:firstLine="0" w:leftChars="400"/>
      </w:pPr>
      <w:hyperlink w:anchor="Building_Hello_World">
        <w:r>
          <w:rPr>
            <w:color w:val="0000FF" w:themeColor="hyperlink"/>
            <w:u w:val="single"/>
          </w:rPr>
          <w:t>Building Hello World</w:t>
        </w:r>
      </w:hyperlink>
    </w:p>
    <w:p>
      <w:pPr>
        <w:pStyle w:val="Normal"/>
        <w:ind w:left="0" w:firstLineChars="0" w:firstLine="0" w:leftChars="400"/>
      </w:pPr>
      <w:hyperlink w:anchor="Building_automatically">
        <w:r>
          <w:rPr>
            <w:color w:val="0000FF" w:themeColor="hyperlink"/>
            <w:u w:val="single"/>
          </w:rPr>
          <w:t>Building automatically</w:t>
        </w:r>
      </w:hyperlink>
    </w:p>
    <w:p>
      <w:pPr>
        <w:pStyle w:val="Normal"/>
        <w:ind w:left="0" w:firstLineChars="0" w:firstLine="0" w:leftChars="200"/>
      </w:pPr>
      <w:hyperlink w:anchor="Deploying_ArgoCD">
        <w:r>
          <w:rPr>
            <w:color w:val="0000FF" w:themeColor="hyperlink"/>
            <w:u w:val="single"/>
          </w:rPr>
          <w:t>Deploying ArgoCD</w:t>
        </w:r>
      </w:hyperlink>
    </w:p>
    <w:p>
      <w:pPr>
        <w:pStyle w:val="Normal"/>
        <w:ind w:left="0" w:firstLineChars="0" w:firstLine="0" w:leftChars="200"/>
      </w:pPr>
      <w:hyperlink w:anchor="Automating_project_onboarding_us">
        <w:r>
          <w:rPr>
            <w:color w:val="0000FF" w:themeColor="hyperlink"/>
            <w:u w:val="single"/>
          </w:rPr>
          <w:t>Automating project onboarding using OpenUnison</w:t>
        </w:r>
      </w:hyperlink>
    </w:p>
    <w:p>
      <w:pPr>
        <w:pStyle w:val="Normal"/>
        <w:ind w:left="0" w:firstLineChars="0" w:firstLine="0" w:leftChars="400"/>
      </w:pPr>
      <w:hyperlink w:anchor="Designing_a_GitOps_strategy">
        <w:r>
          <w:rPr>
            <w:color w:val="0000FF" w:themeColor="hyperlink"/>
            <w:u w:val="single"/>
          </w:rPr>
          <w:t>Designing a GitOps strategy</w:t>
        </w:r>
      </w:hyperlink>
    </w:p>
    <w:p>
      <w:pPr>
        <w:pStyle w:val="Normal"/>
        <w:ind w:left="0" w:firstLineChars="0" w:firstLine="0" w:leftChars="400"/>
      </w:pPr>
      <w:hyperlink w:anchor="Integrating_GitLab">
        <w:r>
          <w:rPr>
            <w:color w:val="0000FF" w:themeColor="hyperlink"/>
            <w:u w:val="single"/>
          </w:rPr>
          <w:t>Integrating GitLab</w:t>
        </w:r>
      </w:hyperlink>
    </w:p>
    <w:p>
      <w:pPr>
        <w:pStyle w:val="Normal"/>
        <w:ind w:left="0" w:firstLineChars="0" w:firstLine="0" w:leftChars="400"/>
      </w:pPr>
      <w:hyperlink w:anchor="Integrating_the_TektonCD_dashboa">
        <w:r>
          <w:rPr>
            <w:color w:val="0000FF" w:themeColor="hyperlink"/>
            <w:u w:val="single"/>
          </w:rPr>
          <w:t>Integrating the TektonCD dashboard</w:t>
        </w:r>
      </w:hyperlink>
    </w:p>
    <w:p>
      <w:pPr>
        <w:pStyle w:val="Normal"/>
        <w:ind w:left="0" w:firstLineChars="0" w:firstLine="0" w:leftChars="400"/>
      </w:pPr>
      <w:hyperlink w:anchor="Integrating_ArgoCD">
        <w:r>
          <w:rPr>
            <w:color w:val="0000FF" w:themeColor="hyperlink"/>
            <w:u w:val="single"/>
          </w:rPr>
          <w:t>Integrating ArgoCD</w:t>
        </w:r>
      </w:hyperlink>
    </w:p>
    <w:p>
      <w:pPr>
        <w:pStyle w:val="Normal"/>
        <w:ind w:left="0" w:firstLineChars="0" w:firstLine="0" w:leftChars="400"/>
      </w:pPr>
      <w:hyperlink w:anchor="Updating_OpenUnison">
        <w:r>
          <w:rPr>
            <w:color w:val="0000FF" w:themeColor="hyperlink"/>
            <w:u w:val="single"/>
          </w:rPr>
          <w:t>Updating OpenUnison</w:t>
        </w:r>
      </w:hyperlink>
    </w:p>
    <w:p>
      <w:pPr>
        <w:pStyle w:val="Normal"/>
        <w:ind w:left="0" w:firstLineChars="0" w:firstLine="0" w:leftChars="200"/>
      </w:pPr>
      <w:hyperlink w:anchor="Deploying_an_application">
        <w:r>
          <w:rPr>
            <w:color w:val="0000FF" w:themeColor="hyperlink"/>
            <w:u w:val="single"/>
          </w:rPr>
          <w:t>Deploying an application</w:t>
        </w:r>
      </w:hyperlink>
    </w:p>
    <w:p>
      <w:pPr>
        <w:pStyle w:val="Normal"/>
        <w:ind w:left="0" w:firstLineChars="0" w:firstLine="0" w:leftChars="400"/>
      </w:pPr>
      <w:hyperlink w:anchor="Creating_the_application_in_Kube">
        <w:r>
          <w:rPr>
            <w:color w:val="0000FF" w:themeColor="hyperlink"/>
            <w:u w:val="single"/>
          </w:rPr>
          <w:t>Creating the application in Kubernetes</w:t>
        </w:r>
      </w:hyperlink>
    </w:p>
    <w:p>
      <w:pPr>
        <w:pStyle w:val="Normal"/>
        <w:ind w:left="0" w:firstLineChars="0" w:firstLine="0" w:leftChars="400"/>
      </w:pPr>
      <w:hyperlink w:anchor="Getting_access_to_developers">
        <w:r>
          <w:rPr>
            <w:color w:val="0000FF" w:themeColor="hyperlink"/>
            <w:u w:val="single"/>
          </w:rPr>
          <w:t>Getting access to developers</w:t>
        </w:r>
      </w:hyperlink>
    </w:p>
    <w:p>
      <w:pPr>
        <w:pStyle w:val="Normal"/>
        <w:ind w:left="0" w:firstLineChars="0" w:firstLine="0" w:leftChars="400"/>
      </w:pPr>
      <w:hyperlink w:anchor="Deploying_dev_manifests">
        <w:r>
          <w:rPr>
            <w:color w:val="0000FF" w:themeColor="hyperlink"/>
            <w:u w:val="single"/>
          </w:rPr>
          <w:t>Deploying dev manifests</w:t>
        </w:r>
      </w:hyperlink>
    </w:p>
    <w:p>
      <w:pPr>
        <w:pStyle w:val="Normal"/>
        <w:ind w:left="0" w:firstLineChars="0" w:firstLine="0" w:leftChars="400"/>
      </w:pPr>
      <w:hyperlink w:anchor="Deploying_a_Tekton_pipeline">
        <w:r>
          <w:rPr>
            <w:color w:val="0000FF" w:themeColor="hyperlink"/>
            <w:u w:val="single"/>
          </w:rPr>
          <w:t>Deploying a Tekton pipeline</w:t>
        </w:r>
      </w:hyperlink>
    </w:p>
    <w:p>
      <w:pPr>
        <w:pStyle w:val="Normal"/>
        <w:ind w:left="0" w:firstLineChars="0" w:firstLine="0" w:leftChars="400"/>
      </w:pPr>
      <w:hyperlink w:anchor="Running_our_pipeline">
        <w:r>
          <w:rPr>
            <w:color w:val="0000FF" w:themeColor="hyperlink"/>
            <w:u w:val="single"/>
          </w:rPr>
          <w:t>Running our pipeline</w:t>
        </w:r>
      </w:hyperlink>
    </w:p>
    <w:p>
      <w:pPr>
        <w:pStyle w:val="Normal"/>
        <w:ind w:left="0" w:firstLineChars="0" w:firstLine="0" w:leftChars="400"/>
      </w:pPr>
      <w:hyperlink w:anchor="Promoting_to_production">
        <w:r>
          <w:rPr>
            <w:color w:val="0000FF" w:themeColor="hyperlink"/>
            <w:u w:val="single"/>
          </w:rPr>
          <w:t>Promoting to production</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200"/>
      </w:pPr>
      <w:hyperlink w:anchor="Questions_13">
        <w:r>
          <w:rPr>
            <w:color w:val="0000FF" w:themeColor="hyperlink"/>
            <w:u w:val="single"/>
          </w:rPr>
          <w:t>Questions</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0"/>
      </w:pPr>
      <w:hyperlink w:anchor="Index">
        <w:r>
          <w:rPr>
            <w:color w:val="0000FF" w:themeColor="hyperlink"/>
            <w:u w:val="single"/>
          </w:rPr>
          <w:t>Index</w:t>
        </w:r>
      </w:hyperlink>
      <w:r>
        <w:fldChar w:fldCharType="end"/>
      </w:r>
    </w:p>
    <w:p>
      <w:bookmarkStart w:id="1" w:name="Kubernetes___An_Enterprise_Guide"/>
      <w:bookmarkStart w:id="2" w:name="Kubernetes___An_Enterprise_Guide_2"/>
      <w:bookmarkStart w:id="3" w:name="Kubernetes___An_Enterprise_Guide_1"/>
      <w:pPr>
        <w:pStyle w:val="Normal"/>
        <w:pageBreakBefore w:val="on"/>
      </w:pPr>
      <w:r>
        <w:t>Kubernetes – An Enterprise Guide</w:t>
      </w:r>
      <w:bookmarkEnd w:id="1"/>
      <w:bookmarkEnd w:id="2"/>
      <w:bookmarkEnd w:id="3"/>
    </w:p>
    <w:p>
      <w:pPr>
        <w:pStyle w:val="Normal"/>
      </w:pPr>
      <w:r>
        <w:t>Second Edition</w:t>
      </w:r>
    </w:p>
    <w:p>
      <w:pPr>
        <w:pStyle w:val="Normal"/>
      </w:pPr>
      <w:r>
        <w:t>Effectively containerize applications, integrate enterprise systems, and scale applications in your enterprise</w:t>
      </w:r>
    </w:p>
    <w:p>
      <w:pPr>
        <w:pStyle w:val="Normal"/>
      </w:pPr>
      <w:r>
        <w:t>Marc Boorshtein</w:t>
      </w:r>
    </w:p>
    <w:p>
      <w:pPr>
        <w:pStyle w:val="Normal"/>
      </w:pPr>
      <w:r>
        <w:t>Scott Surovich</w:t>
      </w:r>
    </w:p>
    <w:p>
      <w:pPr>
        <w:pStyle w:val="Normal"/>
      </w:pPr>
      <w:r>
        <w:drawing>
          <wp:anchor distL="0" distR="0" distT="914400" distB="0" simplePos="0" relativeHeight="1" behindDoc="0" locked="0" layoutInCell="1" allowOverlap="1">
            <wp:simplePos x="0" y="0"/>
            <wp:positionH relativeFrom="margin">
              <wp:align>left</wp:align>
            </wp:positionH>
            <wp:positionV relativeFrom="line">
              <wp:align>top</wp:align>
            </wp:positionV>
            <wp:extent cx="1447800" cy="457200"/>
            <wp:effectExtent l="0" r="0" t="0" b="0"/>
            <wp:wrapTopAndBottom/>
            <wp:docPr id="1" name="Image34803.jpg" descr="Image34803.jpg"/>
            <wp:cNvGraphicFramePr>
              <a:graphicFrameLocks noChangeAspect="1"/>
            </wp:cNvGraphicFramePr>
            <a:graphic>
              <a:graphicData uri="http://schemas.openxmlformats.org/drawingml/2006/picture">
                <pic:pic>
                  <pic:nvPicPr>
                    <pic:cNvPr id="0" name="Image34803.jpg" descr="Image34803.jpg"/>
                    <pic:cNvPicPr/>
                  </pic:nvPicPr>
                  <pic:blipFill>
                    <a:blip r:embed="rId5"/>
                    <a:stretch>
                      <a:fillRect/>
                    </a:stretch>
                  </pic:blipFill>
                  <pic:spPr>
                    <a:xfrm>
                      <a:off x="0" y="0"/>
                      <a:ext cx="1447800" cy="457200"/>
                    </a:xfrm>
                    <a:prstGeom prst="rect">
                      <a:avLst/>
                    </a:prstGeom>
                  </pic:spPr>
                </pic:pic>
              </a:graphicData>
            </a:graphic>
          </wp:anchor>
        </w:drawing>
      </w:r>
    </w:p>
    <w:p>
      <w:pPr>
        <w:pStyle w:val="Normal"/>
      </w:pPr>
      <w:r>
        <w:t>BIRMINGHAM—MUMBAI</w:t>
      </w:r>
    </w:p>
    <w:p>
      <w:pPr>
        <w:pStyle w:val="2 Block"/>
        <w:pageBreakBefore w:val="on"/>
      </w:pPr>
    </w:p>
    <w:p>
      <w:pPr>
        <w:pStyle w:val="Normal"/>
      </w:pPr>
      <w:r>
        <w:t>Kubernetes – An Enterprise Guide</w:t>
      </w:r>
    </w:p>
    <w:p>
      <w:pPr>
        <w:pStyle w:val="Normal"/>
      </w:pPr>
      <w:r>
        <w:t>Second Edition</w:t>
      </w:r>
    </w:p>
    <w:p>
      <w:pPr>
        <w:pStyle w:val="Normal"/>
      </w:pPr>
      <w:r>
        <w:t>Copyright © 2021 Packt Publishing</w:t>
      </w:r>
    </w:p>
    <w:p>
      <w:pPr>
        <w:pStyle w:val="Normal"/>
      </w:pPr>
      <w:r>
        <w:rPr>
          <w:rStyle w:val="Text3"/>
        </w:rPr>
        <w:t>All rights reserved</w:t>
      </w:r>
      <w:r>
        <w:t>.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author(s),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Normal"/>
      </w:pPr>
      <w:r>
        <w:rPr>
          <w:rStyle w:val="Text1"/>
        </w:rPr>
        <w:t>Producer:</w:t>
      </w:r>
      <w:r>
        <w:t xml:space="preserve"> Suman Sen</w:t>
      </w:r>
    </w:p>
    <w:p>
      <w:pPr>
        <w:pStyle w:val="Para 24"/>
      </w:pPr>
      <w:r>
        <w:rPr>
          <w:rStyle w:val="Text1"/>
        </w:rPr>
        <w:t/>
      </w:r>
      <w:r>
        <w:t>Acquisition Editor – Peer Reviews:</w:t>
      </w:r>
      <w:r>
        <w:rPr>
          <w:rStyle w:val="Text1"/>
        </w:rPr>
        <w:t xml:space="preserve"> Saby Dsilva</w:t>
      </w:r>
    </w:p>
    <w:p>
      <w:pPr>
        <w:pStyle w:val="Normal"/>
      </w:pPr>
      <w:r>
        <w:t/>
      </w:r>
      <w:r>
        <w:rPr>
          <w:rStyle w:val="Text1"/>
        </w:rPr>
        <w:t>Project Editor:</w:t>
      </w:r>
      <w:r>
        <w:t xml:space="preserve"> Amisha Vathare</w:t>
      </w:r>
    </w:p>
    <w:p>
      <w:pPr>
        <w:pStyle w:val="Para 24"/>
      </w:pPr>
      <w:r>
        <w:rPr>
          <w:rStyle w:val="Text1"/>
        </w:rPr>
        <w:t/>
      </w:r>
      <w:r>
        <w:t>Content Development Editor:</w:t>
      </w:r>
      <w:r>
        <w:rPr>
          <w:rStyle w:val="Text1"/>
        </w:rPr>
        <w:t xml:space="preserve"> Alex Patterson</w:t>
      </w:r>
    </w:p>
    <w:p>
      <w:pPr>
        <w:pStyle w:val="Normal"/>
      </w:pPr>
      <w:r>
        <w:t/>
      </w:r>
      <w:r>
        <w:rPr>
          <w:rStyle w:val="Text1"/>
        </w:rPr>
        <w:t>Copy Editor:</w:t>
      </w:r>
      <w:r>
        <w:t xml:space="preserve"> Safis Editing</w:t>
      </w:r>
    </w:p>
    <w:p>
      <w:pPr>
        <w:pStyle w:val="Para 24"/>
      </w:pPr>
      <w:r>
        <w:rPr>
          <w:rStyle w:val="Text1"/>
        </w:rPr>
        <w:t/>
      </w:r>
      <w:r>
        <w:t>Technical Editor:</w:t>
      </w:r>
      <w:r>
        <w:rPr>
          <w:rStyle w:val="Text1"/>
        </w:rPr>
        <w:t xml:space="preserve"> Aniket Shetty</w:t>
      </w:r>
    </w:p>
    <w:p>
      <w:pPr>
        <w:pStyle w:val="Normal"/>
      </w:pPr>
      <w:r>
        <w:t/>
      </w:r>
      <w:r>
        <w:rPr>
          <w:rStyle w:val="Text1"/>
        </w:rPr>
        <w:t>Proofreader:</w:t>
      </w:r>
      <w:r>
        <w:t xml:space="preserve"> Safis Editing</w:t>
      </w:r>
    </w:p>
    <w:p>
      <w:pPr>
        <w:pStyle w:val="Normal"/>
      </w:pPr>
      <w:r>
        <w:t/>
      </w:r>
      <w:r>
        <w:rPr>
          <w:rStyle w:val="Text1"/>
        </w:rPr>
        <w:t>Indexer:</w:t>
      </w:r>
      <w:r>
        <w:t xml:space="preserve"> Manju Arasan</w:t>
      </w:r>
    </w:p>
    <w:p>
      <w:pPr>
        <w:pStyle w:val="Para 24"/>
      </w:pPr>
      <w:r>
        <w:rPr>
          <w:rStyle w:val="Text1"/>
        </w:rPr>
        <w:t/>
      </w:r>
      <w:r>
        <w:t>Presentation Designer:</w:t>
      </w:r>
      <w:r>
        <w:rPr>
          <w:rStyle w:val="Text1"/>
        </w:rPr>
        <w:t xml:space="preserve"> Ganesh Bhadwalkar</w:t>
      </w:r>
    </w:p>
    <w:p>
      <w:pPr>
        <w:pStyle w:val="Normal"/>
      </w:pPr>
      <w:r>
        <w:t>First published: November 2020</w:t>
      </w:r>
    </w:p>
    <w:p>
      <w:pPr>
        <w:pStyle w:val="Normal"/>
      </w:pPr>
      <w:r>
        <w:t>Second edition: December 2021</w:t>
      </w:r>
    </w:p>
    <w:p>
      <w:pPr>
        <w:pStyle w:val="Normal"/>
      </w:pPr>
      <w:r>
        <w:t>Production reference: 3170522</w:t>
      </w:r>
    </w:p>
    <w:p>
      <w:pPr>
        <w:pStyle w:val="Normal"/>
      </w:pPr>
      <w:r>
        <w:t>Published by Packt Publishing Ltd.</w:t>
      </w:r>
    </w:p>
    <w:p>
      <w:pPr>
        <w:pStyle w:val="Normal"/>
      </w:pPr>
      <w:r>
        <w:t>Livery Place</w:t>
      </w:r>
    </w:p>
    <w:p>
      <w:pPr>
        <w:pStyle w:val="Normal"/>
      </w:pPr>
      <w:r>
        <w:t>35 Livery Street</w:t>
      </w:r>
    </w:p>
    <w:p>
      <w:pPr>
        <w:pStyle w:val="Normal"/>
      </w:pPr>
      <w:r>
        <w:t>Birmingham</w:t>
      </w:r>
    </w:p>
    <w:p>
      <w:pPr>
        <w:pStyle w:val="Normal"/>
      </w:pPr>
      <w:r>
        <w:t>B3 2PB, UK.</w:t>
      </w:r>
    </w:p>
    <w:p>
      <w:pPr>
        <w:pStyle w:val="Normal"/>
      </w:pPr>
      <w:r>
        <w:t>ISBN 978-1-80323-003-0</w:t>
      </w:r>
    </w:p>
    <w:p>
      <w:pPr>
        <w:pStyle w:val="Para 15"/>
      </w:pPr>
      <w:hyperlink r:id="rId186">
        <w:r>
          <w:t>www.packt.com</w:t>
        </w:r>
      </w:hyperlink>
    </w:p>
    <w:p>
      <w:pPr>
        <w:pStyle w:val="2 Block"/>
        <w:pageBreakBefore w:val="on"/>
      </w:pPr>
    </w:p>
    <w:p>
      <w:bookmarkStart w:id="4" w:name="Contributors"/>
      <w:pPr>
        <w:pStyle w:val="Heading 1"/>
        <w:pageBreakBefore w:val="on"/>
      </w:pPr>
      <w:r>
        <w:t>Contributors</w:t>
      </w:r>
      <w:bookmarkEnd w:id="4"/>
    </w:p>
    <w:p>
      <w:bookmarkStart w:id="5" w:name="About_the_authors"/>
      <w:pPr>
        <w:pStyle w:val="Heading 1"/>
      </w:pPr>
      <w:r>
        <w:t>About the authors</w:t>
      </w:r>
      <w:bookmarkEnd w:id="5"/>
    </w:p>
    <w:p>
      <w:pPr>
        <w:pStyle w:val="Normal"/>
      </w:pPr>
      <w:r>
        <w:rPr>
          <w:rStyle w:val="Text1"/>
        </w:rPr>
        <w:t>Marc Boorshtein</w:t>
      </w:r>
      <w:r>
        <w:t xml:space="preserve"> has been a software engineer and consultant for twenty years and is currently the CTO of Tremolo Security, Inc. Marc has spent most of his career building identity management solutions for large enterprises, U.S. Government civilian agencies, and local government public safety systems. Marc has recently focused on applying identity to DevOps and Kubernetes, building open source tools for automating the security of infrastructure. Marc is a CKAD, and can often be found in the Kubernetes Slack channels answering questions about authentication and authorization.</w:t>
      </w:r>
    </w:p>
    <w:p>
      <w:pPr>
        <w:pStyle w:val="Para 25"/>
      </w:pPr>
      <w:r>
        <w:t>To my wife, for supporting me building Tremolo Security and giving up a full time salary to build to do so. To my sons for keeping me on my toes, my mom for raising me and giving me my persistence, and in memory of my dad who pushed me to be my own boss and start my own company.</w:t>
      </w:r>
    </w:p>
    <w:p>
      <w:pPr>
        <w:pStyle w:val="2 Block"/>
        <w:pageBreakBefore w:val="on"/>
      </w:pPr>
    </w:p>
    <w:p>
      <w:pPr>
        <w:pStyle w:val="Normal"/>
      </w:pPr>
      <w:r>
        <w:rPr>
          <w:rStyle w:val="Text1"/>
        </w:rPr>
        <w:t>Scott Surovich</w:t>
      </w:r>
      <w:r>
        <w:t xml:space="preserve"> has been in information technology for over 20 years and currently works at a Global Tier 1 bank as the Global Container Engineering lead and is the product owner for hybrid cloud Kubernetes deployments. Throughout his career he has worked on multiple Engineering teams in large enterprises and government agencies. He is an active in the community as a co-lead of the CNCF Financial Services Working Group and contributor to multiple open-source projects. </w:t>
      </w:r>
    </w:p>
    <w:p>
      <w:pPr>
        <w:pStyle w:val="Normal"/>
      </w:pPr>
      <w:r>
        <w:t>Scott has authored and reviewed other Kubernetes books, and has written and curated multiple chapters for Google's book, Anthos in Action. He holds the CKA, CKAD, and Mirantis Kubernetes certifications, and he was one of the first people to receive Google's premier certification as a Google Certified Hybrid Multi-Cloud Fellow.</w:t>
      </w:r>
    </w:p>
    <w:p>
      <w:pPr>
        <w:pStyle w:val="Para 25"/>
      </w:pPr>
      <w:r>
        <w:t>I would like to thank my wife, Kim, for always being supportive and understanding of my technology addiction. To my mother, Adele, and in memory of my father, Gene, for teaching me to never give up, and that I can do anything that I set my mind to. To my brother, Chris, for the friendly competitions that always kept me striving to be better. Finally, a special thank you to my colleagues for not only supporting the book, but my role and the platform offering in the bank.</w:t>
      </w:r>
    </w:p>
    <w:p>
      <w:pPr>
        <w:pStyle w:val="2 Block"/>
        <w:pageBreakBefore w:val="on"/>
      </w:pPr>
    </w:p>
    <w:p>
      <w:bookmarkStart w:id="6" w:name="About_the_reviewer"/>
      <w:pPr>
        <w:pStyle w:val="Heading 1"/>
      </w:pPr>
      <w:r>
        <w:t>About the reviewer</w:t>
      </w:r>
      <w:bookmarkEnd w:id="6"/>
    </w:p>
    <w:p>
      <w:pPr>
        <w:pStyle w:val="Normal"/>
      </w:pPr>
      <w:r>
        <w:rPr>
          <w:rStyle w:val="Text1"/>
        </w:rPr>
        <w:t>Sergei Bulavintsev</w:t>
      </w:r>
      <w:r>
        <w:t xml:space="preserve"> is a cloud solutions architect at Altoros. He is passionate about open source, cloud-native infrastructure, and tools that increase developers' productivity. He has successfully migrated multiple customers to the cloud and Kubernetes, advocating and implementing the GitOps approach. Sergei is an active member of his local cloud-native community and holds industry certifications such as CKA, CKAD, CKS, and RHCA lvl 2.</w:t>
      </w:r>
    </w:p>
    <w:p>
      <w:pPr>
        <w:pStyle w:val="Para 25"/>
      </w:pPr>
      <w:r>
        <w:t>I would like to thank my wife, Elena, and our two children, Maria and Maxim, for their support and patience. I also thank my family, friends, and colleagues, who have helped me become who I am today.</w:t>
      </w:r>
    </w:p>
    <w:p>
      <w:pPr>
        <w:pStyle w:val="2 Block"/>
        <w:pageBreakBefore w:val="on"/>
      </w:pP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2"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7" w:name="Contents____________Preface_1"/>
      <w:bookmarkStart w:id="8" w:name="Contents____________Preface"/>
      <w:bookmarkStart w:id="9" w:name="Contents____________Preface_2"/>
      <w:bookmarkStart w:id="10" w:name="Top_of_TOC_xhtml"/>
      <w:pPr>
        <w:pStyle w:val="Heading 2"/>
        <w:pageBreakBefore w:val="on"/>
      </w:pPr>
      <w:r>
        <w:t>Contents</w:t>
      </w:r>
      <w:bookmarkEnd w:id="7"/>
      <w:bookmarkEnd w:id="8"/>
      <w:bookmarkEnd w:id="9"/>
      <w:bookmarkEnd w:id="10"/>
    </w:p>
    <w:p>
      <w:pPr>
        <w:pStyle w:val="Para 02"/>
      </w:pPr>
      <w:hyperlink w:anchor="Preface">
        <w:r>
          <w:t>Preface</w:t>
        </w:r>
      </w:hyperlink>
      <w:r>
        <w:rPr>
          <w:rStyle w:val="Text21"/>
        </w:rPr>
        <w:t xml:space="preserve"> </w:t>
      </w:r>
    </w:p>
    <w:p>
      <w:pPr>
        <w:pStyle w:val="Para 02"/>
      </w:pPr>
      <w:hyperlink w:anchor="Who_this_book_is_for">
        <w:r>
          <w:t>Who this book is for</w:t>
        </w:r>
      </w:hyperlink>
    </w:p>
    <w:p>
      <w:pPr>
        <w:pStyle w:val="Para 02"/>
      </w:pPr>
      <w:hyperlink w:anchor="What_this_book_covers">
        <w:r>
          <w:t>What this book covers</w:t>
        </w:r>
      </w:hyperlink>
    </w:p>
    <w:p>
      <w:pPr>
        <w:pStyle w:val="Para 02"/>
      </w:pPr>
      <w:hyperlink w:anchor="To_get_the_most_out_of_this_book">
        <w:r>
          <w:t>To get the most out of this book</w:t>
        </w:r>
      </w:hyperlink>
      <w:r>
        <w:rPr>
          <w:rStyle w:val="Text21"/>
        </w:rPr>
        <w:t xml:space="preserve"> </w:t>
      </w:r>
    </w:p>
    <w:p>
      <w:pPr>
        <w:pStyle w:val="Para 02"/>
      </w:pPr>
      <w:hyperlink w:anchor="Get_in_touch">
        <w:r>
          <w:t>Get in touch</w:t>
        </w:r>
      </w:hyperlink>
    </w:p>
    <w:p>
      <w:pPr>
        <w:pStyle w:val="Para 02"/>
      </w:pPr>
      <w:hyperlink w:anchor="Docker_and_Container_Essentials">
        <w:r>
          <w:t>Docker and Container Essentials</w:t>
        </w:r>
      </w:hyperlink>
      <w:r>
        <w:rPr>
          <w:rStyle w:val="Text21"/>
        </w:rPr>
        <w:t xml:space="preserve"> </w:t>
      </w:r>
    </w:p>
    <w:p>
      <w:pPr>
        <w:pStyle w:val="Para 02"/>
      </w:pPr>
      <w:hyperlink w:anchor="Technical_requirements">
        <w:r>
          <w:t>Technical requirements</w:t>
        </w:r>
      </w:hyperlink>
    </w:p>
    <w:p>
      <w:pPr>
        <w:pStyle w:val="Para 02"/>
      </w:pPr>
      <w:hyperlink w:anchor="Understanding_the_need_for_conta">
        <w:r>
          <w:t>Understanding the need for containerization</w:t>
        </w:r>
      </w:hyperlink>
      <w:r>
        <w:rPr>
          <w:rStyle w:val="Text21"/>
        </w:rPr>
        <w:t xml:space="preserve"> </w:t>
      </w:r>
    </w:p>
    <w:p>
      <w:pPr>
        <w:pStyle w:val="Para 02"/>
      </w:pPr>
      <w:hyperlink w:anchor="Understanding_why_Kubernetes_is">
        <w:r>
          <w:t>Understanding why Kubernetes is deprecating Docker</w:t>
        </w:r>
      </w:hyperlink>
    </w:p>
    <w:p>
      <w:pPr>
        <w:pStyle w:val="Para 02"/>
      </w:pPr>
      <w:hyperlink w:anchor="Introducing_Docker">
        <w:r>
          <w:t>Introducing Docker</w:t>
        </w:r>
      </w:hyperlink>
    </w:p>
    <w:p>
      <w:pPr>
        <w:pStyle w:val="Para 02"/>
      </w:pPr>
      <w:hyperlink w:anchor="Understanding_Docker">
        <w:r>
          <w:t>Understanding Docker</w:t>
        </w:r>
      </w:hyperlink>
      <w:r>
        <w:rPr>
          <w:rStyle w:val="Text21"/>
        </w:rPr>
        <w:t xml:space="preserve"> </w:t>
      </w:r>
    </w:p>
    <w:p>
      <w:pPr>
        <w:pStyle w:val="Para 02"/>
      </w:pPr>
      <w:hyperlink w:anchor="Containers_are_ephemeral">
        <w:r>
          <w:t>Containers are ephemeral</w:t>
        </w:r>
      </w:hyperlink>
    </w:p>
    <w:p>
      <w:pPr>
        <w:pStyle w:val="Para 02"/>
      </w:pPr>
      <w:hyperlink w:anchor="Docker_images">
        <w:r>
          <w:t>Docker images</w:t>
        </w:r>
      </w:hyperlink>
    </w:p>
    <w:p>
      <w:pPr>
        <w:pStyle w:val="Para 02"/>
      </w:pPr>
      <w:hyperlink w:anchor="Image_layers">
        <w:r>
          <w:t>Image layers</w:t>
        </w:r>
      </w:hyperlink>
    </w:p>
    <w:p>
      <w:pPr>
        <w:pStyle w:val="Para 02"/>
      </w:pPr>
      <w:hyperlink w:anchor="Persistent_data">
        <w:r>
          <w:t>Persistent data</w:t>
        </w:r>
      </w:hyperlink>
    </w:p>
    <w:p>
      <w:pPr>
        <w:pStyle w:val="Para 02"/>
      </w:pPr>
      <w:hyperlink w:anchor="Accessing_services_running_in_co">
        <w:r>
          <w:t>Accessing services running in containers</w:t>
        </w:r>
      </w:hyperlink>
    </w:p>
    <w:p>
      <w:pPr>
        <w:pStyle w:val="Para 02"/>
      </w:pPr>
      <w:hyperlink w:anchor="Installing_Docker">
        <w:r>
          <w:t>Installing Docker</w:t>
        </w:r>
      </w:hyperlink>
      <w:r>
        <w:rPr>
          <w:rStyle w:val="Text21"/>
        </w:rPr>
        <w:t xml:space="preserve"> </w:t>
      </w:r>
    </w:p>
    <w:p>
      <w:pPr>
        <w:pStyle w:val="Para 02"/>
      </w:pPr>
      <w:hyperlink w:anchor="Preparing_to_install_Docker">
        <w:r>
          <w:t>Preparing to install Docker</w:t>
        </w:r>
      </w:hyperlink>
    </w:p>
    <w:p>
      <w:pPr>
        <w:pStyle w:val="Para 02"/>
      </w:pPr>
      <w:hyperlink w:anchor="Installing_Docker_on_Ubuntu">
        <w:r>
          <w:t>Installing Docker on Ubuntu</w:t>
        </w:r>
      </w:hyperlink>
    </w:p>
    <w:p>
      <w:pPr>
        <w:pStyle w:val="Para 02"/>
      </w:pPr>
      <w:hyperlink w:anchor="Granting_Docker_permissions">
        <w:r>
          <w:t>Granting Docker permissions</w:t>
        </w:r>
      </w:hyperlink>
    </w:p>
    <w:p>
      <w:pPr>
        <w:pStyle w:val="Para 02"/>
      </w:pPr>
      <w:hyperlink w:anchor="Using_the_Docker_CLI">
        <w:r>
          <w:t>Using the Docker CLI</w:t>
        </w:r>
      </w:hyperlink>
      <w:r>
        <w:rPr>
          <w:rStyle w:val="Text21"/>
        </w:rPr>
        <w:t xml:space="preserve"> </w:t>
      </w:r>
    </w:p>
    <w:p>
      <w:pPr>
        <w:pStyle w:val="Para 02"/>
      </w:pPr>
      <w:hyperlink w:anchor="docker_help">
        <w:r>
          <w:t>docker help</w:t>
        </w:r>
      </w:hyperlink>
    </w:p>
    <w:p>
      <w:pPr>
        <w:pStyle w:val="Para 02"/>
      </w:pPr>
      <w:hyperlink w:anchor="docker_run">
        <w:r>
          <w:t>docker run</w:t>
        </w:r>
      </w:hyperlink>
    </w:p>
    <w:p>
      <w:pPr>
        <w:pStyle w:val="Para 02"/>
      </w:pPr>
      <w:hyperlink w:anchor="docker_ps">
        <w:r>
          <w:t>docker ps</w:t>
        </w:r>
      </w:hyperlink>
    </w:p>
    <w:p>
      <w:pPr>
        <w:pStyle w:val="Para 02"/>
      </w:pPr>
      <w:hyperlink w:anchor="docker_start_and_stop">
        <w:r>
          <w:t>docker start and stop</w:t>
        </w:r>
      </w:hyperlink>
    </w:p>
    <w:p>
      <w:pPr>
        <w:pStyle w:val="Para 02"/>
      </w:pPr>
      <w:hyperlink w:anchor="docker_attach">
        <w:r>
          <w:t>docker attach</w:t>
        </w:r>
      </w:hyperlink>
    </w:p>
    <w:p>
      <w:pPr>
        <w:pStyle w:val="Para 02"/>
      </w:pPr>
      <w:hyperlink w:anchor="docker_exec">
        <w:r>
          <w:t>docker exec</w:t>
        </w:r>
      </w:hyperlink>
    </w:p>
    <w:p>
      <w:pPr>
        <w:pStyle w:val="Para 02"/>
      </w:pPr>
      <w:hyperlink w:anchor="docker_logs">
        <w:r>
          <w:t>docker logs</w:t>
        </w:r>
      </w:hyperlink>
    </w:p>
    <w:p>
      <w:pPr>
        <w:pStyle w:val="Para 02"/>
      </w:pPr>
      <w:hyperlink w:anchor="docker_rm">
        <w:r>
          <w:t>docker rm</w:t>
        </w:r>
      </w:hyperlink>
    </w:p>
    <w:p>
      <w:pPr>
        <w:pStyle w:val="Para 02"/>
      </w:pPr>
      <w:hyperlink w:anchor="Summary">
        <w:r>
          <w:t>Summary</w:t>
        </w:r>
      </w:hyperlink>
    </w:p>
    <w:p>
      <w:pPr>
        <w:pStyle w:val="Para 02"/>
      </w:pPr>
      <w:hyperlink w:anchor="Questions">
        <w:r>
          <w:t>Questions</w:t>
        </w:r>
      </w:hyperlink>
    </w:p>
    <w:p>
      <w:pPr>
        <w:pStyle w:val="Para 02"/>
      </w:pPr>
      <w:hyperlink w:anchor="Deploying_Kubernetes_Using_KinD">
        <w:r>
          <w:t>Deploying Kubernetes Using KinD</w:t>
        </w:r>
      </w:hyperlink>
      <w:r>
        <w:rPr>
          <w:rStyle w:val="Text21"/>
        </w:rPr>
        <w:t xml:space="preserve"> </w:t>
      </w:r>
    </w:p>
    <w:p>
      <w:pPr>
        <w:pStyle w:val="Para 02"/>
      </w:pPr>
      <w:hyperlink w:anchor="Technical_requirements_1">
        <w:r>
          <w:t>Technical requirements</w:t>
        </w:r>
      </w:hyperlink>
    </w:p>
    <w:p>
      <w:pPr>
        <w:pStyle w:val="Para 02"/>
      </w:pPr>
      <w:hyperlink w:anchor="Introducing_Kubernetes_component">
        <w:r>
          <w:t>Introducing Kubernetes components and objects</w:t>
        </w:r>
      </w:hyperlink>
      <w:r>
        <w:rPr>
          <w:rStyle w:val="Text21"/>
        </w:rPr>
        <w:t xml:space="preserve"> </w:t>
      </w:r>
    </w:p>
    <w:p>
      <w:pPr>
        <w:pStyle w:val="Para 02"/>
      </w:pPr>
      <w:hyperlink w:anchor="Interacting_with_a_cluster">
        <w:r>
          <w:t>Interacting with a cluster</w:t>
        </w:r>
      </w:hyperlink>
    </w:p>
    <w:p>
      <w:pPr>
        <w:pStyle w:val="Para 02"/>
      </w:pPr>
      <w:hyperlink w:anchor="Using_development_clusters">
        <w:r>
          <w:t>Using development clusters</w:t>
        </w:r>
      </w:hyperlink>
      <w:r>
        <w:rPr>
          <w:rStyle w:val="Text21"/>
        </w:rPr>
        <w:t xml:space="preserve"> </w:t>
      </w:r>
    </w:p>
    <w:p>
      <w:pPr>
        <w:pStyle w:val="Para 02"/>
      </w:pPr>
      <w:hyperlink w:anchor="Why_did_we_select_KinD_for_this">
        <w:r>
          <w:t>Why did we select KinD for this book?</w:t>
        </w:r>
      </w:hyperlink>
    </w:p>
    <w:p>
      <w:pPr>
        <w:pStyle w:val="Para 02"/>
      </w:pPr>
      <w:hyperlink w:anchor="Working_with_a_base_KinD_Kuberne">
        <w:r>
          <w:t>Working with a base KinD Kubernetes cluster</w:t>
        </w:r>
      </w:hyperlink>
    </w:p>
    <w:p>
      <w:pPr>
        <w:pStyle w:val="Para 02"/>
      </w:pPr>
      <w:hyperlink w:anchor="Understanding_the_node_image">
        <w:r>
          <w:t>Understanding the node image</w:t>
        </w:r>
      </w:hyperlink>
    </w:p>
    <w:p>
      <w:pPr>
        <w:pStyle w:val="Para 02"/>
      </w:pPr>
      <w:hyperlink w:anchor="KinD_and_Docker_networking">
        <w:r>
          <w:t>KinD and Docker networking</w:t>
        </w:r>
      </w:hyperlink>
      <w:r>
        <w:rPr>
          <w:rStyle w:val="Text21"/>
        </w:rPr>
        <w:t xml:space="preserve"> </w:t>
      </w:r>
    </w:p>
    <w:p>
      <w:pPr>
        <w:pStyle w:val="Para 02"/>
      </w:pPr>
      <w:hyperlink w:anchor="Keeping_track_of_the_nesting_dol">
        <w:r>
          <w:t>Keeping track of the nesting dolls</w:t>
        </w:r>
      </w:hyperlink>
    </w:p>
    <w:p>
      <w:pPr>
        <w:pStyle w:val="Para 02"/>
      </w:pPr>
      <w:hyperlink w:anchor="Installing_KinD">
        <w:r>
          <w:t>Installing KinD</w:t>
        </w:r>
      </w:hyperlink>
      <w:r>
        <w:rPr>
          <w:rStyle w:val="Text21"/>
        </w:rPr>
        <w:t xml:space="preserve"> </w:t>
      </w:r>
    </w:p>
    <w:p>
      <w:pPr>
        <w:pStyle w:val="Para 02"/>
      </w:pPr>
      <w:hyperlink w:anchor="Installing_KinD___prerequisites">
        <w:r>
          <w:t>Installing KinD – prerequisites</w:t>
        </w:r>
      </w:hyperlink>
      <w:r>
        <w:rPr>
          <w:rStyle w:val="Text21"/>
        </w:rPr>
        <w:t xml:space="preserve"> </w:t>
      </w:r>
    </w:p>
    <w:p>
      <w:pPr>
        <w:pStyle w:val="Para 02"/>
      </w:pPr>
      <w:hyperlink w:anchor="Installing_kubectl">
        <w:r>
          <w:t>Installing kubectl</w:t>
        </w:r>
      </w:hyperlink>
    </w:p>
    <w:p>
      <w:pPr>
        <w:pStyle w:val="Para 02"/>
      </w:pPr>
      <w:hyperlink w:anchor="Installing_the_KinD_binary">
        <w:r>
          <w:t>Installing the KinD binary</w:t>
        </w:r>
      </w:hyperlink>
    </w:p>
    <w:p>
      <w:pPr>
        <w:pStyle w:val="Para 02"/>
      </w:pPr>
      <w:hyperlink w:anchor="Creating_a_KinD_cluster">
        <w:r>
          <w:t>Creating a KinD cluster</w:t>
        </w:r>
      </w:hyperlink>
      <w:r>
        <w:rPr>
          <w:rStyle w:val="Text21"/>
        </w:rPr>
        <w:t xml:space="preserve"> </w:t>
      </w:r>
    </w:p>
    <w:p>
      <w:pPr>
        <w:pStyle w:val="Para 02"/>
      </w:pPr>
      <w:hyperlink w:anchor="Creating_a_simple_cluster">
        <w:r>
          <w:t>Creating a simple cluster</w:t>
        </w:r>
      </w:hyperlink>
    </w:p>
    <w:p>
      <w:pPr>
        <w:pStyle w:val="Para 02"/>
      </w:pPr>
      <w:hyperlink w:anchor="Deleting_a_cluster">
        <w:r>
          <w:t>Deleting a cluster</w:t>
        </w:r>
      </w:hyperlink>
    </w:p>
    <w:p>
      <w:pPr>
        <w:pStyle w:val="Para 02"/>
      </w:pPr>
      <w:hyperlink w:anchor="Creating_a_cluster_config_file">
        <w:r>
          <w:t>Creating a cluster config file</w:t>
        </w:r>
      </w:hyperlink>
    </w:p>
    <w:p>
      <w:pPr>
        <w:pStyle w:val="Para 02"/>
      </w:pPr>
      <w:hyperlink w:anchor="Multi_node_cluster_configuration">
        <w:r>
          <w:t>Multi-node cluster configuration</w:t>
        </w:r>
      </w:hyperlink>
    </w:p>
    <w:p>
      <w:pPr>
        <w:pStyle w:val="Para 02"/>
      </w:pPr>
      <w:hyperlink w:anchor="Customizing_the_control_plane_an">
        <w:r>
          <w:t>Customizing the control plane and Kubelet options</w:t>
        </w:r>
      </w:hyperlink>
    </w:p>
    <w:p>
      <w:pPr>
        <w:pStyle w:val="Para 02"/>
      </w:pPr>
      <w:hyperlink w:anchor="Creating_a_custom_KinD_cluster">
        <w:r>
          <w:t>Creating a custom KinD cluster</w:t>
        </w:r>
      </w:hyperlink>
    </w:p>
    <w:p>
      <w:pPr>
        <w:pStyle w:val="Para 02"/>
      </w:pPr>
      <w:hyperlink w:anchor="Installing_Calico">
        <w:r>
          <w:t>Installing Calico</w:t>
        </w:r>
      </w:hyperlink>
    </w:p>
    <w:p>
      <w:pPr>
        <w:pStyle w:val="Para 02"/>
      </w:pPr>
      <w:hyperlink w:anchor="Installing_an_Ingress_controller">
        <w:r>
          <w:t>Installing an Ingress controller</w:t>
        </w:r>
      </w:hyperlink>
    </w:p>
    <w:p>
      <w:pPr>
        <w:pStyle w:val="Para 02"/>
      </w:pPr>
      <w:hyperlink w:anchor="Reviewing_your_KinD_cluster">
        <w:r>
          <w:t>Reviewing your KinD cluster</w:t>
        </w:r>
      </w:hyperlink>
      <w:r>
        <w:rPr>
          <w:rStyle w:val="Text21"/>
        </w:rPr>
        <w:t xml:space="preserve"> </w:t>
      </w:r>
    </w:p>
    <w:p>
      <w:pPr>
        <w:pStyle w:val="Para 02"/>
      </w:pPr>
      <w:hyperlink w:anchor="KinD_storage_objects">
        <w:r>
          <w:t>KinD storage objects</w:t>
        </w:r>
      </w:hyperlink>
    </w:p>
    <w:p>
      <w:pPr>
        <w:pStyle w:val="Para 02"/>
      </w:pPr>
      <w:hyperlink w:anchor="Storage_drivers">
        <w:r>
          <w:t>Storage drivers</w:t>
        </w:r>
      </w:hyperlink>
    </w:p>
    <w:p>
      <w:pPr>
        <w:pStyle w:val="Para 02"/>
      </w:pPr>
      <w:hyperlink w:anchor="KinD_storage_classes">
        <w:r>
          <w:t>KinD storage classes</w:t>
        </w:r>
      </w:hyperlink>
    </w:p>
    <w:p>
      <w:pPr>
        <w:pStyle w:val="Para 02"/>
      </w:pPr>
      <w:hyperlink w:anchor="Using_KinD_s_storage_provisioner">
        <w:r>
          <w:t>Using KinD's storage provisioner</w:t>
        </w:r>
      </w:hyperlink>
    </w:p>
    <w:p>
      <w:pPr>
        <w:pStyle w:val="Para 02"/>
      </w:pPr>
      <w:hyperlink w:anchor="Adding_a_custom_load_balancer_fo">
        <w:r>
          <w:t>Adding a custom load balancer for Ingress</w:t>
        </w:r>
      </w:hyperlink>
      <w:r>
        <w:rPr>
          <w:rStyle w:val="Text21"/>
        </w:rPr>
        <w:t xml:space="preserve"> </w:t>
      </w:r>
    </w:p>
    <w:p>
      <w:pPr>
        <w:pStyle w:val="Para 02"/>
      </w:pPr>
      <w:hyperlink w:anchor="Installation_prerequisites">
        <w:r>
          <w:t>Installation prerequisites</w:t>
        </w:r>
      </w:hyperlink>
    </w:p>
    <w:p>
      <w:pPr>
        <w:pStyle w:val="Para 02"/>
      </w:pPr>
      <w:hyperlink w:anchor="Creating_the_KinD_cluster_config">
        <w:r>
          <w:t>Creating the KinD cluster configuration</w:t>
        </w:r>
      </w:hyperlink>
    </w:p>
    <w:p>
      <w:pPr>
        <w:pStyle w:val="Para 02"/>
      </w:pPr>
      <w:hyperlink w:anchor="Deploying_a_custom_HAProxy_conta">
        <w:r>
          <w:t>Deploying a custom HAProxy container</w:t>
        </w:r>
      </w:hyperlink>
    </w:p>
    <w:p>
      <w:pPr>
        <w:pStyle w:val="Para 02"/>
      </w:pPr>
      <w:hyperlink w:anchor="Understanding_HAProxy_traffic_fl">
        <w:r>
          <w:t>Understanding HAProxy traffic flow</w:t>
        </w:r>
      </w:hyperlink>
    </w:p>
    <w:p>
      <w:pPr>
        <w:pStyle w:val="Para 02"/>
      </w:pPr>
      <w:hyperlink w:anchor="Simulating_a_kubelet_failure">
        <w:r>
          <w:t>Simulating a kubelet failure</w:t>
        </w:r>
      </w:hyperlink>
    </w:p>
    <w:p>
      <w:pPr>
        <w:pStyle w:val="Para 02"/>
      </w:pPr>
      <w:hyperlink w:anchor="Summary_1">
        <w:r>
          <w:t>Summary</w:t>
        </w:r>
      </w:hyperlink>
    </w:p>
    <w:p>
      <w:pPr>
        <w:pStyle w:val="Para 02"/>
      </w:pPr>
      <w:hyperlink w:anchor="Questions_1">
        <w:r>
          <w:t>Questions</w:t>
        </w:r>
      </w:hyperlink>
    </w:p>
    <w:p>
      <w:pPr>
        <w:pStyle w:val="Para 02"/>
      </w:pPr>
      <w:hyperlink w:anchor="Kubernetes_Bootcamp">
        <w:r>
          <w:t>Kubernetes Bootcamp</w:t>
        </w:r>
      </w:hyperlink>
      <w:r>
        <w:rPr>
          <w:rStyle w:val="Text21"/>
        </w:rPr>
        <w:t xml:space="preserve"> </w:t>
      </w:r>
    </w:p>
    <w:p>
      <w:pPr>
        <w:pStyle w:val="Para 02"/>
      </w:pPr>
      <w:hyperlink w:anchor="Technical_requirements_2">
        <w:r>
          <w:t>Technical requirements</w:t>
        </w:r>
      </w:hyperlink>
    </w:p>
    <w:p>
      <w:pPr>
        <w:pStyle w:val="Para 02"/>
      </w:pPr>
      <w:hyperlink w:anchor="An_overview_of_Kubernetes_compon">
        <w:r>
          <w:t>An overview of Kubernetes components</w:t>
        </w:r>
      </w:hyperlink>
    </w:p>
    <w:p>
      <w:pPr>
        <w:pStyle w:val="Para 02"/>
      </w:pPr>
      <w:hyperlink w:anchor="Exploring_the_control_plane">
        <w:r>
          <w:t>Exploring the control plane</w:t>
        </w:r>
      </w:hyperlink>
      <w:r>
        <w:rPr>
          <w:rStyle w:val="Text21"/>
        </w:rPr>
        <w:t xml:space="preserve"> </w:t>
      </w:r>
    </w:p>
    <w:p>
      <w:pPr>
        <w:pStyle w:val="Para 02"/>
      </w:pPr>
      <w:hyperlink w:anchor="The_Kubernetes_API_server">
        <w:r>
          <w:t>The Kubernetes API server</w:t>
        </w:r>
      </w:hyperlink>
    </w:p>
    <w:p>
      <w:pPr>
        <w:pStyle w:val="Para 02"/>
      </w:pPr>
      <w:hyperlink w:anchor="The_Etcd_database">
        <w:r>
          <w:t>The Etcd database</w:t>
        </w:r>
      </w:hyperlink>
    </w:p>
    <w:p>
      <w:pPr>
        <w:pStyle w:val="Para 02"/>
      </w:pPr>
      <w:hyperlink w:anchor="kube_scheduler">
        <w:r>
          <w:t>kube-scheduler</w:t>
        </w:r>
      </w:hyperlink>
    </w:p>
    <w:p>
      <w:pPr>
        <w:pStyle w:val="Para 02"/>
      </w:pPr>
      <w:hyperlink w:anchor="kube_controller_manager">
        <w:r>
          <w:t>kube-controller-manager</w:t>
        </w:r>
      </w:hyperlink>
    </w:p>
    <w:p>
      <w:pPr>
        <w:pStyle w:val="Para 02"/>
      </w:pPr>
      <w:hyperlink w:anchor="cloud_controller_manager">
        <w:r>
          <w:t>cloud-controller-manager</w:t>
        </w:r>
      </w:hyperlink>
    </w:p>
    <w:p>
      <w:pPr>
        <w:pStyle w:val="Para 02"/>
      </w:pPr>
      <w:hyperlink w:anchor="Understanding_the_worker_node_co">
        <w:r>
          <w:t>Understanding the worker node components</w:t>
        </w:r>
      </w:hyperlink>
      <w:r>
        <w:rPr>
          <w:rStyle w:val="Text21"/>
        </w:rPr>
        <w:t xml:space="preserve"> </w:t>
      </w:r>
    </w:p>
    <w:p>
      <w:pPr>
        <w:pStyle w:val="Para 02"/>
      </w:pPr>
      <w:hyperlink w:anchor="kubelet">
        <w:r>
          <w:t>kubelet</w:t>
        </w:r>
      </w:hyperlink>
    </w:p>
    <w:p>
      <w:pPr>
        <w:pStyle w:val="Para 02"/>
      </w:pPr>
      <w:hyperlink w:anchor="kube_proxy">
        <w:r>
          <w:t>kube-proxy</w:t>
        </w:r>
      </w:hyperlink>
    </w:p>
    <w:p>
      <w:pPr>
        <w:pStyle w:val="Para 02"/>
      </w:pPr>
      <w:hyperlink w:anchor="Container_runtime">
        <w:r>
          <w:t>Container runtime</w:t>
        </w:r>
      </w:hyperlink>
    </w:p>
    <w:p>
      <w:pPr>
        <w:pStyle w:val="Para 02"/>
      </w:pPr>
      <w:hyperlink w:anchor="Interacting_with_the_API_server">
        <w:r>
          <w:t>Interacting with the API server</w:t>
        </w:r>
      </w:hyperlink>
      <w:r>
        <w:rPr>
          <w:rStyle w:val="Text21"/>
        </w:rPr>
        <w:t xml:space="preserve"> </w:t>
      </w:r>
    </w:p>
    <w:p>
      <w:pPr>
        <w:pStyle w:val="Para 02"/>
      </w:pPr>
      <w:hyperlink w:anchor="Using_the_Kubernetes_kubectl_uti">
        <w:r>
          <w:t>Using the Kubernetes kubectl utility</w:t>
        </w:r>
      </w:hyperlink>
    </w:p>
    <w:p>
      <w:pPr>
        <w:pStyle w:val="Para 02"/>
      </w:pPr>
      <w:hyperlink w:anchor="Understanding_the_verbose_option">
        <w:r>
          <w:t>Understanding the verbose option</w:t>
        </w:r>
      </w:hyperlink>
    </w:p>
    <w:p>
      <w:pPr>
        <w:pStyle w:val="Para 02"/>
      </w:pPr>
      <w:hyperlink w:anchor="General_kubectl_commands">
        <w:r>
          <w:t>General kubectl commands</w:t>
        </w:r>
      </w:hyperlink>
    </w:p>
    <w:p>
      <w:pPr>
        <w:pStyle w:val="Para 02"/>
      </w:pPr>
      <w:hyperlink w:anchor="Introducing_Kubernetes_resources">
        <w:r>
          <w:t>Introducing Kubernetes resources</w:t>
        </w:r>
      </w:hyperlink>
      <w:r>
        <w:rPr>
          <w:rStyle w:val="Text21"/>
        </w:rPr>
        <w:t xml:space="preserve"> </w:t>
      </w:r>
    </w:p>
    <w:p>
      <w:pPr>
        <w:pStyle w:val="Para 02"/>
      </w:pPr>
      <w:hyperlink w:anchor="Kubernetes_manifests">
        <w:r>
          <w:t>Kubernetes manifests</w:t>
        </w:r>
      </w:hyperlink>
    </w:p>
    <w:p>
      <w:pPr>
        <w:pStyle w:val="Para 02"/>
      </w:pPr>
      <w:hyperlink w:anchor="What_are_Kubernetes_resources">
        <w:r>
          <w:t>What are Kubernetes resources?</w:t>
        </w:r>
      </w:hyperlink>
    </w:p>
    <w:p>
      <w:pPr>
        <w:pStyle w:val="Para 02"/>
      </w:pPr>
      <w:hyperlink w:anchor="Reviewing_Kubernetes_resources">
        <w:r>
          <w:t>Reviewing Kubernetes resources</w:t>
        </w:r>
      </w:hyperlink>
      <w:r>
        <w:rPr>
          <w:rStyle w:val="Text21"/>
        </w:rPr>
        <w:t xml:space="preserve"> </w:t>
      </w:r>
    </w:p>
    <w:p>
      <w:pPr>
        <w:pStyle w:val="Para 02"/>
      </w:pPr>
      <w:hyperlink w:anchor="ConfigMaps">
        <w:r>
          <w:t>ConfigMaps</w:t>
        </w:r>
      </w:hyperlink>
    </w:p>
    <w:p>
      <w:pPr>
        <w:pStyle w:val="Para 02"/>
      </w:pPr>
      <w:hyperlink w:anchor="Endpoints">
        <w:r>
          <w:t>Endpoints</w:t>
        </w:r>
      </w:hyperlink>
    </w:p>
    <w:p>
      <w:pPr>
        <w:pStyle w:val="Para 02"/>
      </w:pPr>
      <w:hyperlink w:anchor="Events">
        <w:r>
          <w:t>Events</w:t>
        </w:r>
      </w:hyperlink>
    </w:p>
    <w:p>
      <w:pPr>
        <w:pStyle w:val="Para 02"/>
      </w:pPr>
      <w:hyperlink w:anchor="Namespaces">
        <w:r>
          <w:t>Namespaces</w:t>
        </w:r>
      </w:hyperlink>
    </w:p>
    <w:p>
      <w:pPr>
        <w:pStyle w:val="Para 02"/>
      </w:pPr>
      <w:hyperlink w:anchor="Nodes">
        <w:r>
          <w:t>Nodes</w:t>
        </w:r>
      </w:hyperlink>
    </w:p>
    <w:p>
      <w:pPr>
        <w:pStyle w:val="Para 02"/>
      </w:pPr>
      <w:hyperlink w:anchor="Persistent_Volume_Claims">
        <w:r>
          <w:t>Persistent Volume Claims</w:t>
        </w:r>
      </w:hyperlink>
    </w:p>
    <w:p>
      <w:pPr>
        <w:pStyle w:val="Para 02"/>
      </w:pPr>
      <w:hyperlink w:anchor="PVs">
        <w:r>
          <w:t>PVs</w:t>
        </w:r>
      </w:hyperlink>
    </w:p>
    <w:p>
      <w:pPr>
        <w:pStyle w:val="Para 02"/>
      </w:pPr>
      <w:hyperlink w:anchor="Pods">
        <w:r>
          <w:t>Pods</w:t>
        </w:r>
      </w:hyperlink>
    </w:p>
    <w:p>
      <w:pPr>
        <w:pStyle w:val="Para 02"/>
      </w:pPr>
      <w:hyperlink w:anchor="Replication_controllers">
        <w:r>
          <w:t>Replication controllers</w:t>
        </w:r>
      </w:hyperlink>
    </w:p>
    <w:p>
      <w:pPr>
        <w:pStyle w:val="Para 02"/>
      </w:pPr>
      <w:hyperlink w:anchor="ResourceQuotas">
        <w:r>
          <w:t>ResourceQuotas</w:t>
        </w:r>
      </w:hyperlink>
    </w:p>
    <w:p>
      <w:pPr>
        <w:pStyle w:val="Para 02"/>
      </w:pPr>
      <w:hyperlink w:anchor="Secrets">
        <w:r>
          <w:t>Secrets</w:t>
        </w:r>
      </w:hyperlink>
    </w:p>
    <w:p>
      <w:pPr>
        <w:pStyle w:val="Para 02"/>
      </w:pPr>
      <w:hyperlink w:anchor="Service_accounts">
        <w:r>
          <w:t>Service accounts</w:t>
        </w:r>
      </w:hyperlink>
    </w:p>
    <w:p>
      <w:pPr>
        <w:pStyle w:val="Para 02"/>
      </w:pPr>
      <w:hyperlink w:anchor="Services">
        <w:r>
          <w:t>Services</w:t>
        </w:r>
      </w:hyperlink>
    </w:p>
    <w:p>
      <w:pPr>
        <w:pStyle w:val="Para 02"/>
      </w:pPr>
      <w:hyperlink w:anchor="CustomResourceDefinitions">
        <w:r>
          <w:t>CustomResourceDefinitions</w:t>
        </w:r>
      </w:hyperlink>
    </w:p>
    <w:p>
      <w:pPr>
        <w:pStyle w:val="Para 02"/>
      </w:pPr>
      <w:hyperlink w:anchor="DaemonSets">
        <w:r>
          <w:t>DaemonSets</w:t>
        </w:r>
      </w:hyperlink>
    </w:p>
    <w:p>
      <w:pPr>
        <w:pStyle w:val="Para 02"/>
      </w:pPr>
      <w:hyperlink w:anchor="Deployments">
        <w:r>
          <w:t>Deployments</w:t>
        </w:r>
      </w:hyperlink>
    </w:p>
    <w:p>
      <w:pPr>
        <w:pStyle w:val="Para 02"/>
      </w:pPr>
      <w:hyperlink w:anchor="ReplicaSets">
        <w:r>
          <w:t>ReplicaSets</w:t>
        </w:r>
      </w:hyperlink>
    </w:p>
    <w:p>
      <w:pPr>
        <w:pStyle w:val="Para 02"/>
      </w:pPr>
      <w:hyperlink w:anchor="StatefulSets">
        <w:r>
          <w:t>StatefulSets</w:t>
        </w:r>
      </w:hyperlink>
    </w:p>
    <w:p>
      <w:pPr>
        <w:pStyle w:val="Para 02"/>
      </w:pPr>
      <w:hyperlink w:anchor="HorizontalPodAutoscalers">
        <w:r>
          <w:t>HorizontalPodAutoscalers</w:t>
        </w:r>
      </w:hyperlink>
    </w:p>
    <w:p>
      <w:pPr>
        <w:pStyle w:val="Para 02"/>
      </w:pPr>
      <w:hyperlink w:anchor="CronJobs">
        <w:r>
          <w:t>CronJobs</w:t>
        </w:r>
      </w:hyperlink>
    </w:p>
    <w:p>
      <w:pPr>
        <w:pStyle w:val="Para 02"/>
      </w:pPr>
      <w:hyperlink w:anchor="Jobs">
        <w:r>
          <w:t>Jobs</w:t>
        </w:r>
      </w:hyperlink>
    </w:p>
    <w:p>
      <w:pPr>
        <w:pStyle w:val="Para 02"/>
      </w:pPr>
      <w:hyperlink w:anchor="Ingress">
        <w:r>
          <w:t>Ingress</w:t>
        </w:r>
      </w:hyperlink>
    </w:p>
    <w:p>
      <w:pPr>
        <w:pStyle w:val="Para 02"/>
      </w:pPr>
      <w:hyperlink w:anchor="NetworkPolicies">
        <w:r>
          <w:t>NetworkPolicies</w:t>
        </w:r>
      </w:hyperlink>
    </w:p>
    <w:p>
      <w:pPr>
        <w:pStyle w:val="Para 02"/>
      </w:pPr>
      <w:hyperlink w:anchor="PodSecurityPolicies">
        <w:r>
          <w:t>PodSecurityPolicies</w:t>
        </w:r>
      </w:hyperlink>
    </w:p>
    <w:p>
      <w:pPr>
        <w:pStyle w:val="Para 02"/>
      </w:pPr>
      <w:hyperlink w:anchor="ClusterRoleBindings">
        <w:r>
          <w:t>ClusterRoleBindings</w:t>
        </w:r>
      </w:hyperlink>
    </w:p>
    <w:p>
      <w:pPr>
        <w:pStyle w:val="Para 02"/>
      </w:pPr>
      <w:hyperlink w:anchor="ClusterRoles">
        <w:r>
          <w:t>ClusterRoles</w:t>
        </w:r>
      </w:hyperlink>
    </w:p>
    <w:p>
      <w:pPr>
        <w:pStyle w:val="Para 02"/>
      </w:pPr>
      <w:hyperlink w:anchor="RoleBindings">
        <w:r>
          <w:t>RoleBindings</w:t>
        </w:r>
      </w:hyperlink>
    </w:p>
    <w:p>
      <w:pPr>
        <w:pStyle w:val="Para 02"/>
      </w:pPr>
      <w:hyperlink w:anchor="Roles">
        <w:r>
          <w:t>Roles</w:t>
        </w:r>
      </w:hyperlink>
    </w:p>
    <w:p>
      <w:pPr>
        <w:pStyle w:val="Para 02"/>
      </w:pPr>
      <w:hyperlink w:anchor="CSI_drivers">
        <w:r>
          <w:t>CSI drivers</w:t>
        </w:r>
      </w:hyperlink>
    </w:p>
    <w:p>
      <w:pPr>
        <w:pStyle w:val="Para 02"/>
      </w:pPr>
      <w:hyperlink w:anchor="CSI_nodes">
        <w:r>
          <w:t>CSI nodes</w:t>
        </w:r>
      </w:hyperlink>
    </w:p>
    <w:p>
      <w:pPr>
        <w:pStyle w:val="Para 02"/>
      </w:pPr>
      <w:hyperlink w:anchor="Storage_classes">
        <w:r>
          <w:t>Storage classes</w:t>
        </w:r>
      </w:hyperlink>
    </w:p>
    <w:p>
      <w:pPr>
        <w:pStyle w:val="Para 02"/>
      </w:pPr>
      <w:hyperlink w:anchor="Summary_2">
        <w:r>
          <w:t>Summary</w:t>
        </w:r>
      </w:hyperlink>
    </w:p>
    <w:p>
      <w:pPr>
        <w:pStyle w:val="Para 02"/>
      </w:pPr>
      <w:hyperlink w:anchor="Questions_2">
        <w:r>
          <w:t>Questions</w:t>
        </w:r>
      </w:hyperlink>
    </w:p>
    <w:p>
      <w:pPr>
        <w:pStyle w:val="Para 02"/>
      </w:pPr>
      <w:hyperlink w:anchor="Services__Load_Balancing__Extern">
        <w:r>
          <w:t>Services, Load Balancing, ExternalDNS, and Global Balancing</w:t>
        </w:r>
      </w:hyperlink>
      <w:r>
        <w:rPr>
          <w:rStyle w:val="Text21"/>
        </w:rPr>
        <w:t xml:space="preserve"> </w:t>
      </w:r>
    </w:p>
    <w:p>
      <w:pPr>
        <w:pStyle w:val="Para 02"/>
      </w:pPr>
      <w:hyperlink w:anchor="Technical_requirements_3">
        <w:r>
          <w:t>Technical requirements</w:t>
        </w:r>
      </w:hyperlink>
    </w:p>
    <w:p>
      <w:pPr>
        <w:pStyle w:val="Para 02"/>
      </w:pPr>
      <w:hyperlink w:anchor="Exposing_workloads_to_requests">
        <w:r>
          <w:t>Exposing workloads to requests</w:t>
        </w:r>
      </w:hyperlink>
      <w:r>
        <w:rPr>
          <w:rStyle w:val="Text21"/>
        </w:rPr>
        <w:t xml:space="preserve"> </w:t>
      </w:r>
    </w:p>
    <w:p>
      <w:pPr>
        <w:pStyle w:val="Para 02"/>
      </w:pPr>
      <w:hyperlink w:anchor="Understanding_how_services_work">
        <w:r>
          <w:t>Understanding how services work</w:t>
        </w:r>
      </w:hyperlink>
      <w:r>
        <w:rPr>
          <w:rStyle w:val="Text21"/>
        </w:rPr>
        <w:t xml:space="preserve"> </w:t>
      </w:r>
    </w:p>
    <w:p>
      <w:pPr>
        <w:pStyle w:val="Para 02"/>
      </w:pPr>
      <w:hyperlink w:anchor="Creating_a_service">
        <w:r>
          <w:t>Creating a service</w:t>
        </w:r>
      </w:hyperlink>
    </w:p>
    <w:p>
      <w:pPr>
        <w:pStyle w:val="Para 02"/>
      </w:pPr>
      <w:hyperlink w:anchor="Using_DNS_to_resolve_services">
        <w:r>
          <w:t>Using DNS to resolve services</w:t>
        </w:r>
      </w:hyperlink>
    </w:p>
    <w:p>
      <w:pPr>
        <w:pStyle w:val="Para 02"/>
      </w:pPr>
      <w:hyperlink w:anchor="Understanding_different_service">
        <w:r>
          <w:t>Understanding different service types</w:t>
        </w:r>
      </w:hyperlink>
      <w:r>
        <w:rPr>
          <w:rStyle w:val="Text21"/>
        </w:rPr>
        <w:t xml:space="preserve"> </w:t>
      </w:r>
    </w:p>
    <w:p>
      <w:pPr>
        <w:pStyle w:val="Para 02"/>
      </w:pPr>
      <w:hyperlink w:anchor="The_ClusterIP_service">
        <w:r>
          <w:t>The ClusterIP service</w:t>
        </w:r>
      </w:hyperlink>
    </w:p>
    <w:p>
      <w:pPr>
        <w:pStyle w:val="Para 02"/>
      </w:pPr>
      <w:hyperlink w:anchor="The_NodePort_service">
        <w:r>
          <w:t>The NodePort service</w:t>
        </w:r>
      </w:hyperlink>
    </w:p>
    <w:p>
      <w:pPr>
        <w:pStyle w:val="Para 02"/>
      </w:pPr>
      <w:hyperlink w:anchor="The_LoadBalancer_service">
        <w:r>
          <w:t>The LoadBalancer service</w:t>
        </w:r>
      </w:hyperlink>
    </w:p>
    <w:p>
      <w:pPr>
        <w:pStyle w:val="Para 02"/>
      </w:pPr>
      <w:hyperlink w:anchor="The_ExternalName_service">
        <w:r>
          <w:t>The ExternalName service</w:t>
        </w:r>
      </w:hyperlink>
    </w:p>
    <w:p>
      <w:pPr>
        <w:pStyle w:val="Para 02"/>
      </w:pPr>
      <w:hyperlink w:anchor="Introduction_to_load_balancers">
        <w:r>
          <w:t>Introduction to load balancers</w:t>
        </w:r>
      </w:hyperlink>
      <w:r>
        <w:rPr>
          <w:rStyle w:val="Text21"/>
        </w:rPr>
        <w:t xml:space="preserve"> </w:t>
      </w:r>
    </w:p>
    <w:p>
      <w:pPr>
        <w:pStyle w:val="Para 02"/>
      </w:pPr>
      <w:hyperlink w:anchor="Understanding_the_OSI_model">
        <w:r>
          <w:t>Understanding the OSI model</w:t>
        </w:r>
      </w:hyperlink>
    </w:p>
    <w:p>
      <w:pPr>
        <w:pStyle w:val="Para 02"/>
      </w:pPr>
      <w:hyperlink w:anchor="Layer_7_load_balancers">
        <w:r>
          <w:t>Layer 7 load balancers</w:t>
        </w:r>
      </w:hyperlink>
      <w:r>
        <w:rPr>
          <w:rStyle w:val="Text21"/>
        </w:rPr>
        <w:t xml:space="preserve"> </w:t>
      </w:r>
    </w:p>
    <w:p>
      <w:pPr>
        <w:pStyle w:val="Para 02"/>
      </w:pPr>
      <w:hyperlink w:anchor="Name_resolution_and_layer_7_load">
        <w:r>
          <w:t>Name resolution and layer 7 load balancers</w:t>
        </w:r>
      </w:hyperlink>
    </w:p>
    <w:p>
      <w:pPr>
        <w:pStyle w:val="Para 02"/>
      </w:pPr>
      <w:hyperlink w:anchor="Using_nip_io_for_name_resolution">
        <w:r>
          <w:t>Using nip.io for name resolution</w:t>
        </w:r>
      </w:hyperlink>
    </w:p>
    <w:p>
      <w:pPr>
        <w:pStyle w:val="Para 02"/>
      </w:pPr>
      <w:hyperlink w:anchor="Creating_Ingress_rules">
        <w:r>
          <w:t>Creating Ingress rules</w:t>
        </w:r>
      </w:hyperlink>
    </w:p>
    <w:p>
      <w:pPr>
        <w:pStyle w:val="Para 02"/>
      </w:pPr>
      <w:hyperlink w:anchor="Layer_4_load_balancers">
        <w:r>
          <w:t>Layer 4 load balancers</w:t>
        </w:r>
      </w:hyperlink>
      <w:r>
        <w:rPr>
          <w:rStyle w:val="Text21"/>
        </w:rPr>
        <w:t xml:space="preserve"> </w:t>
      </w:r>
    </w:p>
    <w:p>
      <w:pPr>
        <w:pStyle w:val="Para 02"/>
      </w:pPr>
      <w:hyperlink w:anchor="Layer_4_load_balancer_options">
        <w:r>
          <w:t>Layer 4 load balancer options</w:t>
        </w:r>
      </w:hyperlink>
    </w:p>
    <w:p>
      <w:pPr>
        <w:pStyle w:val="Para 02"/>
      </w:pPr>
      <w:hyperlink w:anchor="Using_MetalLB_as_a_layer_4_load">
        <w:r>
          <w:t>Using MetalLB as a layer 4 load balancer</w:t>
        </w:r>
      </w:hyperlink>
      <w:r>
        <w:rPr>
          <w:rStyle w:val="Text21"/>
        </w:rPr>
        <w:t xml:space="preserve"> </w:t>
      </w:r>
    </w:p>
    <w:p>
      <w:pPr>
        <w:pStyle w:val="Para 02"/>
      </w:pPr>
      <w:hyperlink w:anchor="Installing_MetalLB">
        <w:r>
          <w:t>Installing MetalLB</w:t>
        </w:r>
      </w:hyperlink>
    </w:p>
    <w:p>
      <w:pPr>
        <w:pStyle w:val="Para 02"/>
      </w:pPr>
      <w:hyperlink w:anchor="Understanding_MetalLB_s_configur">
        <w:r>
          <w:t>Understanding MetalLB's configuration file</w:t>
        </w:r>
      </w:hyperlink>
    </w:p>
    <w:p>
      <w:pPr>
        <w:pStyle w:val="Para 02"/>
      </w:pPr>
      <w:hyperlink w:anchor="MetalLB_components">
        <w:r>
          <w:t>MetalLB components</w:t>
        </w:r>
      </w:hyperlink>
    </w:p>
    <w:p>
      <w:pPr>
        <w:pStyle w:val="Para 02"/>
      </w:pPr>
      <w:hyperlink w:anchor="Creating_a_LoadBalancer_service">
        <w:r>
          <w:t>Creating a LoadBalancer service</w:t>
        </w:r>
      </w:hyperlink>
    </w:p>
    <w:p>
      <w:pPr>
        <w:pStyle w:val="Para 02"/>
      </w:pPr>
      <w:hyperlink w:anchor="Adding_multiple_IP_pools_to_Meta">
        <w:r>
          <w:t>Adding multiple IP pools to MetalLB</w:t>
        </w:r>
      </w:hyperlink>
      <w:r>
        <w:rPr>
          <w:rStyle w:val="Text21"/>
        </w:rPr>
        <w:t xml:space="preserve"> </w:t>
      </w:r>
    </w:p>
    <w:p>
      <w:pPr>
        <w:pStyle w:val="Para 02"/>
      </w:pPr>
      <w:hyperlink w:anchor="Using_multiple_protocols">
        <w:r>
          <w:t>Using multiple protocols</w:t>
        </w:r>
      </w:hyperlink>
    </w:p>
    <w:p>
      <w:pPr>
        <w:pStyle w:val="Para 02"/>
      </w:pPr>
      <w:hyperlink w:anchor="Multiple_protocol_issues">
        <w:r>
          <w:t>Multiple protocol issues</w:t>
        </w:r>
      </w:hyperlink>
    </w:p>
    <w:p>
      <w:pPr>
        <w:pStyle w:val="Para 02"/>
      </w:pPr>
      <w:hyperlink w:anchor="Using_multiple_protocols_with_Me">
        <w:r>
          <w:t>Using multiple protocols with MetalLB</w:t>
        </w:r>
      </w:hyperlink>
    </w:p>
    <w:p>
      <w:pPr>
        <w:pStyle w:val="Para 02"/>
      </w:pPr>
      <w:hyperlink w:anchor="Using_shared_IPs">
        <w:r>
          <w:t>Using shared-IPs</w:t>
        </w:r>
      </w:hyperlink>
    </w:p>
    <w:p>
      <w:pPr>
        <w:pStyle w:val="Para 02"/>
      </w:pPr>
      <w:hyperlink w:anchor="Enhancing_load_balancers_for_the">
        <w:r>
          <w:t>Enhancing load balancers for the enterprise</w:t>
        </w:r>
      </w:hyperlink>
    </w:p>
    <w:p>
      <w:pPr>
        <w:pStyle w:val="Para 02"/>
      </w:pPr>
      <w:hyperlink w:anchor="Making_service_names_available_e">
        <w:r>
          <w:t>Making service names available externally</w:t>
        </w:r>
      </w:hyperlink>
      <w:r>
        <w:rPr>
          <w:rStyle w:val="Text21"/>
        </w:rPr>
        <w:t xml:space="preserve"> </w:t>
      </w:r>
    </w:p>
    <w:p>
      <w:pPr>
        <w:pStyle w:val="Para 02"/>
      </w:pPr>
      <w:hyperlink w:anchor="Setting_up_external_dns">
        <w:r>
          <w:t>Setting up external-dns</w:t>
        </w:r>
      </w:hyperlink>
    </w:p>
    <w:p>
      <w:pPr>
        <w:pStyle w:val="Para 02"/>
      </w:pPr>
      <w:hyperlink w:anchor="Integrating_external_dns_and_Cor">
        <w:r>
          <w:t>Integrating external-dns and CoreDNS</w:t>
        </w:r>
      </w:hyperlink>
    </w:p>
    <w:p>
      <w:pPr>
        <w:pStyle w:val="Para 02"/>
      </w:pPr>
      <w:hyperlink w:anchor="Adding_an_ETCD_zone_to_CoreDNS">
        <w:r>
          <w:t>Adding an ETCD zone to CoreDNS</w:t>
        </w:r>
      </w:hyperlink>
    </w:p>
    <w:p>
      <w:pPr>
        <w:pStyle w:val="Para 02"/>
      </w:pPr>
      <w:hyperlink w:anchor="Creating_a_LoadBalancer_service_1">
        <w:r>
          <w:t>Creating a LoadBalancer service with external-dns integration</w:t>
        </w:r>
      </w:hyperlink>
      <w:r>
        <w:rPr>
          <w:rStyle w:val="Text21"/>
        </w:rPr>
        <w:t xml:space="preserve"> </w:t>
      </w:r>
    </w:p>
    <w:p>
      <w:pPr>
        <w:pStyle w:val="Para 02"/>
      </w:pPr>
      <w:hyperlink w:anchor="Integrating_CoreDNS_with_an_ente">
        <w:r>
          <w:t>Integrating CoreDNS with an enterprise DNS</w:t>
        </w:r>
      </w:hyperlink>
    </w:p>
    <w:p>
      <w:pPr>
        <w:pStyle w:val="Para 02"/>
      </w:pPr>
      <w:hyperlink w:anchor="Load_balancing_between_multiple">
        <w:r>
          <w:t>Load balancing between multiple clusters</w:t>
        </w:r>
      </w:hyperlink>
      <w:r>
        <w:rPr>
          <w:rStyle w:val="Text21"/>
        </w:rPr>
        <w:t xml:space="preserve"> </w:t>
      </w:r>
    </w:p>
    <w:p>
      <w:pPr>
        <w:pStyle w:val="Para 02"/>
      </w:pPr>
      <w:hyperlink w:anchor="Introducing_the_Kubernetes_Globa">
        <w:r>
          <w:t>Introducing the Kubernetes Global Balancer</w:t>
        </w:r>
      </w:hyperlink>
    </w:p>
    <w:p>
      <w:pPr>
        <w:pStyle w:val="Para 02"/>
      </w:pPr>
      <w:hyperlink w:anchor="Requirements_for_K8GB">
        <w:r>
          <w:t>Requirements for K8GB</w:t>
        </w:r>
      </w:hyperlink>
    </w:p>
    <w:p>
      <w:pPr>
        <w:pStyle w:val="Para 02"/>
      </w:pPr>
      <w:hyperlink w:anchor="Deploying_K8GB_to_a_cluster">
        <w:r>
          <w:t>Deploying K8GB to a cluster</w:t>
        </w:r>
      </w:hyperlink>
      <w:r>
        <w:rPr>
          <w:rStyle w:val="Text21"/>
        </w:rPr>
        <w:t xml:space="preserve"> </w:t>
      </w:r>
    </w:p>
    <w:p>
      <w:pPr>
        <w:pStyle w:val="Para 02"/>
      </w:pPr>
      <w:hyperlink w:anchor="Understanding_K8GB_load_balancin">
        <w:r>
          <w:t>Understanding K8GB load balancing options</w:t>
        </w:r>
      </w:hyperlink>
    </w:p>
    <w:p>
      <w:pPr>
        <w:pStyle w:val="Para 02"/>
      </w:pPr>
      <w:hyperlink w:anchor="Customizing_the_Helm_chart_value">
        <w:r>
          <w:t>Customizing the Helm chart values</w:t>
        </w:r>
      </w:hyperlink>
    </w:p>
    <w:p>
      <w:pPr>
        <w:pStyle w:val="Para 02"/>
      </w:pPr>
      <w:hyperlink w:anchor="Using_Helm_to_install_K8GB">
        <w:r>
          <w:t>Using Helm to install K8GB</w:t>
        </w:r>
      </w:hyperlink>
    </w:p>
    <w:p>
      <w:pPr>
        <w:pStyle w:val="Para 02"/>
      </w:pPr>
      <w:hyperlink w:anchor="Deploying_a_highly_available_app">
        <w:r>
          <w:t>Deploying a highly available application using K8GB</w:t>
        </w:r>
      </w:hyperlink>
      <w:r>
        <w:rPr>
          <w:rStyle w:val="Text21"/>
        </w:rPr>
        <w:t xml:space="preserve"> </w:t>
      </w:r>
    </w:p>
    <w:p>
      <w:pPr>
        <w:pStyle w:val="Para 02"/>
      </w:pPr>
      <w:hyperlink w:anchor="Adding_an_application_to_K8GB_us">
        <w:r>
          <w:t>Adding an application to K8GB using custom resources</w:t>
        </w:r>
      </w:hyperlink>
    </w:p>
    <w:p>
      <w:pPr>
        <w:pStyle w:val="Para 02"/>
      </w:pPr>
      <w:hyperlink w:anchor="Adding_an_application_to_K8GB_us_1">
        <w:r>
          <w:t>Adding an application to K8GB using Ingress annotations</w:t>
        </w:r>
      </w:hyperlink>
    </w:p>
    <w:p>
      <w:pPr>
        <w:pStyle w:val="Para 02"/>
      </w:pPr>
      <w:hyperlink w:anchor="Understanding_how_K8GB_provides">
        <w:r>
          <w:t>Understanding how K8GB provides global load balancing</w:t>
        </w:r>
      </w:hyperlink>
      <w:r>
        <w:rPr>
          <w:rStyle w:val="Text21"/>
        </w:rPr>
        <w:t xml:space="preserve"> </w:t>
      </w:r>
    </w:p>
    <w:p>
      <w:pPr>
        <w:pStyle w:val="Para 02"/>
      </w:pPr>
      <w:hyperlink w:anchor="Keeping_the_K8GB_CoreDNS_servers">
        <w:r>
          <w:t>Keeping the K8GB CoreDNS servers in sync</w:t>
        </w:r>
      </w:hyperlink>
    </w:p>
    <w:p>
      <w:pPr>
        <w:pStyle w:val="Para 02"/>
      </w:pPr>
      <w:hyperlink w:anchor="Summary_3">
        <w:r>
          <w:t>Summary</w:t>
        </w:r>
      </w:hyperlink>
    </w:p>
    <w:p>
      <w:pPr>
        <w:pStyle w:val="Para 02"/>
      </w:pPr>
      <w:hyperlink w:anchor="Questions_3">
        <w:r>
          <w:t>Questions</w:t>
        </w:r>
      </w:hyperlink>
    </w:p>
    <w:p>
      <w:pPr>
        <w:pStyle w:val="Para 02"/>
      </w:pPr>
      <w:hyperlink w:anchor="Integrating_Authentication_into">
        <w:r>
          <w:t>Integrating Authentication into Your Cluster</w:t>
        </w:r>
      </w:hyperlink>
      <w:r>
        <w:rPr>
          <w:rStyle w:val="Text21"/>
        </w:rPr>
        <w:t xml:space="preserve"> </w:t>
      </w:r>
    </w:p>
    <w:p>
      <w:pPr>
        <w:pStyle w:val="Para 02"/>
      </w:pPr>
      <w:hyperlink w:anchor="Technical_requirements_4">
        <w:r>
          <w:t>Technical requirements</w:t>
        </w:r>
      </w:hyperlink>
    </w:p>
    <w:p>
      <w:pPr>
        <w:pStyle w:val="Para 02"/>
      </w:pPr>
      <w:hyperlink w:anchor="Understanding_how_Kubernetes_kno">
        <w:r>
          <w:t>Understanding how Kubernetes knows who you are</w:t>
        </w:r>
      </w:hyperlink>
      <w:r>
        <w:rPr>
          <w:rStyle w:val="Text21"/>
        </w:rPr>
        <w:t xml:space="preserve"> </w:t>
      </w:r>
    </w:p>
    <w:p>
      <w:pPr>
        <w:pStyle w:val="Para 02"/>
      </w:pPr>
      <w:hyperlink w:anchor="External_users">
        <w:r>
          <w:t>External users</w:t>
        </w:r>
      </w:hyperlink>
    </w:p>
    <w:p>
      <w:pPr>
        <w:pStyle w:val="Para 02"/>
      </w:pPr>
      <w:hyperlink w:anchor="Groups_in_Kubernetes">
        <w:r>
          <w:t>Groups in Kubernetes</w:t>
        </w:r>
      </w:hyperlink>
    </w:p>
    <w:p>
      <w:pPr>
        <w:pStyle w:val="Para 02"/>
      </w:pPr>
      <w:hyperlink w:anchor="Service_accounts_1">
        <w:r>
          <w:t>Service accounts</w:t>
        </w:r>
      </w:hyperlink>
    </w:p>
    <w:p>
      <w:pPr>
        <w:pStyle w:val="Para 02"/>
      </w:pPr>
      <w:hyperlink w:anchor="Understanding_OpenID_Connect">
        <w:r>
          <w:t>Understanding OpenID Connect</w:t>
        </w:r>
      </w:hyperlink>
      <w:r>
        <w:rPr>
          <w:rStyle w:val="Text21"/>
        </w:rPr>
        <w:t xml:space="preserve"> </w:t>
      </w:r>
    </w:p>
    <w:p>
      <w:pPr>
        <w:pStyle w:val="Para 02"/>
      </w:pPr>
      <w:hyperlink w:anchor="The_OpenID_Connect_protocol">
        <w:r>
          <w:t>The OpenID Connect protocol</w:t>
        </w:r>
      </w:hyperlink>
    </w:p>
    <w:p>
      <w:pPr>
        <w:pStyle w:val="Para 02"/>
      </w:pPr>
      <w:hyperlink w:anchor="Following_OIDC_and_the_API_s_int">
        <w:r>
          <w:t>Following OIDC and the API's interaction</w:t>
        </w:r>
      </w:hyperlink>
      <w:r>
        <w:rPr>
          <w:rStyle w:val="Text21"/>
        </w:rPr>
        <w:t xml:space="preserve"> </w:t>
      </w:r>
    </w:p>
    <w:p>
      <w:pPr>
        <w:pStyle w:val="Para 02"/>
      </w:pPr>
      <w:hyperlink w:anchor="id_token">
        <w:r>
          <w:t>id_token</w:t>
        </w:r>
      </w:hyperlink>
    </w:p>
    <w:p>
      <w:pPr>
        <w:pStyle w:val="Para 02"/>
      </w:pPr>
      <w:hyperlink w:anchor="Other_authentication_options">
        <w:r>
          <w:t>Other authentication options</w:t>
        </w:r>
      </w:hyperlink>
      <w:r>
        <w:rPr>
          <w:rStyle w:val="Text21"/>
        </w:rPr>
        <w:t xml:space="preserve"> </w:t>
      </w:r>
    </w:p>
    <w:p>
      <w:pPr>
        <w:pStyle w:val="Para 02"/>
      </w:pPr>
      <w:hyperlink w:anchor="Certificates">
        <w:r>
          <w:t>Certificates</w:t>
        </w:r>
      </w:hyperlink>
    </w:p>
    <w:p>
      <w:pPr>
        <w:pStyle w:val="Para 02"/>
      </w:pPr>
      <w:hyperlink w:anchor="Service_accounts_2">
        <w:r>
          <w:t>Service accounts</w:t>
        </w:r>
      </w:hyperlink>
    </w:p>
    <w:p>
      <w:pPr>
        <w:pStyle w:val="Para 02"/>
      </w:pPr>
      <w:hyperlink w:anchor="TokenRequest_API">
        <w:r>
          <w:t>TokenRequest API</w:t>
        </w:r>
      </w:hyperlink>
    </w:p>
    <w:p>
      <w:pPr>
        <w:pStyle w:val="Para 02"/>
      </w:pPr>
      <w:hyperlink w:anchor="Custom_authentication_webhooks">
        <w:r>
          <w:t>Custom authentication webhooks</w:t>
        </w:r>
      </w:hyperlink>
    </w:p>
    <w:p>
      <w:pPr>
        <w:pStyle w:val="Para 02"/>
      </w:pPr>
      <w:hyperlink w:anchor="Keystone">
        <w:r>
          <w:t>Keystone</w:t>
        </w:r>
      </w:hyperlink>
    </w:p>
    <w:p>
      <w:pPr>
        <w:pStyle w:val="Para 02"/>
      </w:pPr>
      <w:hyperlink w:anchor="Configuring_KinD_for_OpenID_Conn">
        <w:r>
          <w:t>Configuring KinD for OpenID Connect</w:t>
        </w:r>
      </w:hyperlink>
      <w:r>
        <w:rPr>
          <w:rStyle w:val="Text21"/>
        </w:rPr>
        <w:t xml:space="preserve"> </w:t>
      </w:r>
    </w:p>
    <w:p>
      <w:pPr>
        <w:pStyle w:val="Para 02"/>
      </w:pPr>
      <w:hyperlink w:anchor="Addressing_the_requirements">
        <w:r>
          <w:t>Addressing the requirements</w:t>
        </w:r>
      </w:hyperlink>
      <w:r>
        <w:rPr>
          <w:rStyle w:val="Text21"/>
        </w:rPr>
        <w:t xml:space="preserve"> </w:t>
      </w:r>
    </w:p>
    <w:p>
      <w:pPr>
        <w:pStyle w:val="Para 02"/>
      </w:pPr>
      <w:hyperlink w:anchor="Using_LDAP_and_Active_Directory">
        <w:r>
          <w:t>Using LDAP and Active Directory with Kubernetes</w:t>
        </w:r>
      </w:hyperlink>
    </w:p>
    <w:p>
      <w:pPr>
        <w:pStyle w:val="Para 02"/>
      </w:pPr>
      <w:hyperlink w:anchor="Mapping_Active_Directory_groups">
        <w:r>
          <w:t>Mapping Active Directory groups to RBAC RoleBindings</w:t>
        </w:r>
      </w:hyperlink>
    </w:p>
    <w:p>
      <w:pPr>
        <w:pStyle w:val="Para 02"/>
      </w:pPr>
      <w:hyperlink w:anchor="Kubernetes_Dashboard_access">
        <w:r>
          <w:t>Kubernetes Dashboard access</w:t>
        </w:r>
      </w:hyperlink>
    </w:p>
    <w:p>
      <w:pPr>
        <w:pStyle w:val="Para 02"/>
      </w:pPr>
      <w:hyperlink w:anchor="Kubernetes_CLI_access">
        <w:r>
          <w:t>Kubernetes CLI access</w:t>
        </w:r>
      </w:hyperlink>
    </w:p>
    <w:p>
      <w:pPr>
        <w:pStyle w:val="Para 02"/>
      </w:pPr>
      <w:hyperlink w:anchor="Enterprise_compliance_requiremen">
        <w:r>
          <w:t>Enterprise compliance requirements</w:t>
        </w:r>
      </w:hyperlink>
    </w:p>
    <w:p>
      <w:pPr>
        <w:pStyle w:val="Para 02"/>
      </w:pPr>
      <w:hyperlink w:anchor="Pulling_it_all_together">
        <w:r>
          <w:t>Pulling it all together</w:t>
        </w:r>
      </w:hyperlink>
    </w:p>
    <w:p>
      <w:pPr>
        <w:pStyle w:val="Para 02"/>
      </w:pPr>
      <w:hyperlink w:anchor="Deploying_OpenUnison">
        <w:r>
          <w:t>Deploying OpenUnison</w:t>
        </w:r>
      </w:hyperlink>
    </w:p>
    <w:p>
      <w:pPr>
        <w:pStyle w:val="Para 02"/>
      </w:pPr>
      <w:hyperlink w:anchor="Configuring_the_Kubernetes_API_t">
        <w:r>
          <w:t>Configuring the Kubernetes API to use OIDC</w:t>
        </w:r>
      </w:hyperlink>
    </w:p>
    <w:p>
      <w:pPr>
        <w:pStyle w:val="Para 02"/>
      </w:pPr>
      <w:hyperlink w:anchor="Verifying_OIDC_integration">
        <w:r>
          <w:t>Verifying OIDC integration</w:t>
        </w:r>
      </w:hyperlink>
    </w:p>
    <w:p>
      <w:pPr>
        <w:pStyle w:val="Para 02"/>
      </w:pPr>
      <w:hyperlink w:anchor="Using_your_tokens_with_kubectl">
        <w:r>
          <w:t>Using your tokens with kubectl</w:t>
        </w:r>
      </w:hyperlink>
    </w:p>
    <w:p>
      <w:pPr>
        <w:pStyle w:val="Para 02"/>
      </w:pPr>
      <w:hyperlink w:anchor="Introducing_impersonation_to_int">
        <w:r>
          <w:t>Introducing impersonation to integrate authentication with cloud-managed clusters</w:t>
        </w:r>
      </w:hyperlink>
      <w:r>
        <w:rPr>
          <w:rStyle w:val="Text21"/>
        </w:rPr>
        <w:t xml:space="preserve"> </w:t>
      </w:r>
    </w:p>
    <w:p>
      <w:pPr>
        <w:pStyle w:val="Para 02"/>
      </w:pPr>
      <w:hyperlink w:anchor="What_is_Impersonation">
        <w:r>
          <w:t>What is Impersonation?</w:t>
        </w:r>
      </w:hyperlink>
    </w:p>
    <w:p>
      <w:pPr>
        <w:pStyle w:val="Para 02"/>
      </w:pPr>
      <w:hyperlink w:anchor="Security_considerations">
        <w:r>
          <w:t>Security considerations</w:t>
        </w:r>
      </w:hyperlink>
    </w:p>
    <w:p>
      <w:pPr>
        <w:pStyle w:val="Para 02"/>
      </w:pPr>
      <w:hyperlink w:anchor="Configuring_your_cluster_for_imp">
        <w:r>
          <w:t>Configuring your cluster for impersonation</w:t>
        </w:r>
      </w:hyperlink>
      <w:r>
        <w:rPr>
          <w:rStyle w:val="Text21"/>
        </w:rPr>
        <w:t xml:space="preserve"> </w:t>
      </w:r>
    </w:p>
    <w:p>
      <w:pPr>
        <w:pStyle w:val="Para 02"/>
      </w:pPr>
      <w:hyperlink w:anchor="Testing_Impersonation">
        <w:r>
          <w:t>Testing Impersonation</w:t>
        </w:r>
      </w:hyperlink>
    </w:p>
    <w:p>
      <w:pPr>
        <w:pStyle w:val="Para 02"/>
      </w:pPr>
      <w:hyperlink w:anchor="Configuring_Impersonation_withou">
        <w:r>
          <w:t>Configuring Impersonation without OpenUnison</w:t>
        </w:r>
      </w:hyperlink>
      <w:r>
        <w:rPr>
          <w:rStyle w:val="Text21"/>
        </w:rPr>
        <w:t xml:space="preserve"> </w:t>
      </w:r>
    </w:p>
    <w:p>
      <w:pPr>
        <w:pStyle w:val="Para 02"/>
      </w:pPr>
      <w:hyperlink w:anchor="Impersonation_RBAC_policies">
        <w:r>
          <w:t>Impersonation RBAC policies</w:t>
        </w:r>
      </w:hyperlink>
    </w:p>
    <w:p>
      <w:pPr>
        <w:pStyle w:val="Para 02"/>
      </w:pPr>
      <w:hyperlink w:anchor="Default_groups">
        <w:r>
          <w:t>Default groups</w:t>
        </w:r>
      </w:hyperlink>
    </w:p>
    <w:p>
      <w:pPr>
        <w:pStyle w:val="Para 02"/>
      </w:pPr>
      <w:hyperlink w:anchor="Authenticating_from_pipelines">
        <w:r>
          <w:t>Authenticating from pipelines</w:t>
        </w:r>
      </w:hyperlink>
      <w:r>
        <w:rPr>
          <w:rStyle w:val="Text21"/>
        </w:rPr>
        <w:t xml:space="preserve"> </w:t>
      </w:r>
    </w:p>
    <w:p>
      <w:pPr>
        <w:pStyle w:val="Para 02"/>
      </w:pPr>
      <w:hyperlink w:anchor="Using_tokens">
        <w:r>
          <w:t>Using tokens</w:t>
        </w:r>
      </w:hyperlink>
    </w:p>
    <w:p>
      <w:pPr>
        <w:pStyle w:val="Para 02"/>
      </w:pPr>
      <w:hyperlink w:anchor="Using_certificates">
        <w:r>
          <w:t>Using certificates</w:t>
        </w:r>
      </w:hyperlink>
    </w:p>
    <w:p>
      <w:pPr>
        <w:pStyle w:val="Para 02"/>
      </w:pPr>
      <w:hyperlink w:anchor="Avoiding_anti_patterns">
        <w:r>
          <w:t>Avoiding anti-patterns</w:t>
        </w:r>
      </w:hyperlink>
    </w:p>
    <w:p>
      <w:pPr>
        <w:pStyle w:val="Para 02"/>
      </w:pPr>
      <w:hyperlink w:anchor="Summary_4">
        <w:r>
          <w:t>Summary</w:t>
        </w:r>
      </w:hyperlink>
    </w:p>
    <w:p>
      <w:pPr>
        <w:pStyle w:val="Para 02"/>
      </w:pPr>
      <w:hyperlink w:anchor="Questions_4">
        <w:r>
          <w:t>Questions</w:t>
        </w:r>
      </w:hyperlink>
    </w:p>
    <w:p>
      <w:pPr>
        <w:pStyle w:val="Para 02"/>
      </w:pPr>
      <w:hyperlink w:anchor="RBAC_Policies_and_Auditing">
        <w:r>
          <w:t>RBAC Policies and Auditing</w:t>
        </w:r>
      </w:hyperlink>
      <w:r>
        <w:rPr>
          <w:rStyle w:val="Text21"/>
        </w:rPr>
        <w:t xml:space="preserve"> </w:t>
      </w:r>
    </w:p>
    <w:p>
      <w:pPr>
        <w:pStyle w:val="Para 02"/>
      </w:pPr>
      <w:hyperlink w:anchor="Technical_requirements_5">
        <w:r>
          <w:t>Technical requirements</w:t>
        </w:r>
      </w:hyperlink>
    </w:p>
    <w:p>
      <w:pPr>
        <w:pStyle w:val="Para 02"/>
      </w:pPr>
      <w:hyperlink w:anchor="Introduction_to_RBAC">
        <w:r>
          <w:t>Introduction to RBAC</w:t>
        </w:r>
      </w:hyperlink>
    </w:p>
    <w:p>
      <w:pPr>
        <w:pStyle w:val="Para 02"/>
      </w:pPr>
      <w:hyperlink w:anchor="What_s_a_Role">
        <w:r>
          <w:t>What's a Role?</w:t>
        </w:r>
      </w:hyperlink>
      <w:r>
        <w:rPr>
          <w:rStyle w:val="Text21"/>
        </w:rPr>
        <w:t xml:space="preserve"> </w:t>
      </w:r>
    </w:p>
    <w:p>
      <w:pPr>
        <w:pStyle w:val="Para 02"/>
      </w:pPr>
      <w:hyperlink w:anchor="Identifying_a_Role">
        <w:r>
          <w:t>Identifying a Role</w:t>
        </w:r>
      </w:hyperlink>
    </w:p>
    <w:p>
      <w:pPr>
        <w:pStyle w:val="Para 02"/>
      </w:pPr>
      <w:hyperlink w:anchor="Roles_versus_ClusterRoles">
        <w:r>
          <w:t>Roles versus ClusterRoles</w:t>
        </w:r>
      </w:hyperlink>
    </w:p>
    <w:p>
      <w:pPr>
        <w:pStyle w:val="Para 02"/>
      </w:pPr>
      <w:hyperlink w:anchor="Negative_Roles">
        <w:r>
          <w:t>Negative Roles</w:t>
        </w:r>
      </w:hyperlink>
    </w:p>
    <w:p>
      <w:pPr>
        <w:pStyle w:val="Para 02"/>
      </w:pPr>
      <w:hyperlink w:anchor="Aggregated_ClusterRoles">
        <w:r>
          <w:t>Aggregated ClusterRoles</w:t>
        </w:r>
      </w:hyperlink>
    </w:p>
    <w:p>
      <w:pPr>
        <w:pStyle w:val="Para 02"/>
      </w:pPr>
      <w:hyperlink w:anchor="RoleBindings_and_ClusterRoleBind">
        <w:r>
          <w:t>RoleBindings and ClusterRoleBindings</w:t>
        </w:r>
      </w:hyperlink>
      <w:r>
        <w:rPr>
          <w:rStyle w:val="Text21"/>
        </w:rPr>
        <w:t xml:space="preserve"> </w:t>
      </w:r>
    </w:p>
    <w:p>
      <w:pPr>
        <w:pStyle w:val="Para 02"/>
      </w:pPr>
      <w:hyperlink w:anchor="Combining_ClusterRoles_and_RoleB">
        <w:r>
          <w:t>Combining ClusterRoles and RoleBindings</w:t>
        </w:r>
      </w:hyperlink>
    </w:p>
    <w:p>
      <w:pPr>
        <w:pStyle w:val="Para 02"/>
      </w:pPr>
      <w:hyperlink w:anchor="Mapping_enterprise_identities_to">
        <w:r>
          <w:t>Mapping enterprise identities to Kubernetes to authorize access to resources</w:t>
        </w:r>
      </w:hyperlink>
    </w:p>
    <w:p>
      <w:pPr>
        <w:pStyle w:val="Para 02"/>
      </w:pPr>
      <w:hyperlink w:anchor="Implementing_namespace_multi_ten">
        <w:r>
          <w:t>Implementing namespace multi-tenancy</w:t>
        </w:r>
      </w:hyperlink>
    </w:p>
    <w:p>
      <w:pPr>
        <w:pStyle w:val="Para 02"/>
      </w:pPr>
      <w:hyperlink w:anchor="Kubernetes_auditing">
        <w:r>
          <w:t>Kubernetes auditing</w:t>
        </w:r>
      </w:hyperlink>
      <w:r>
        <w:rPr>
          <w:rStyle w:val="Text21"/>
        </w:rPr>
        <w:t xml:space="preserve"> </w:t>
      </w:r>
    </w:p>
    <w:p>
      <w:pPr>
        <w:pStyle w:val="Para 02"/>
      </w:pPr>
      <w:hyperlink w:anchor="Creating_an_audit_policy">
        <w:r>
          <w:t>Creating an audit policy</w:t>
        </w:r>
      </w:hyperlink>
    </w:p>
    <w:p>
      <w:pPr>
        <w:pStyle w:val="Para 02"/>
      </w:pPr>
      <w:hyperlink w:anchor="Enabling_auditing_on_a_cluster">
        <w:r>
          <w:t>Enabling auditing on a cluster</w:t>
        </w:r>
      </w:hyperlink>
    </w:p>
    <w:p>
      <w:pPr>
        <w:pStyle w:val="Para 02"/>
      </w:pPr>
      <w:hyperlink w:anchor="Using_audit2rbac_to_debug_polici">
        <w:r>
          <w:t>Using audit2rbac to debug policies</w:t>
        </w:r>
      </w:hyperlink>
    </w:p>
    <w:p>
      <w:pPr>
        <w:pStyle w:val="Para 02"/>
      </w:pPr>
      <w:hyperlink w:anchor="Summary_5">
        <w:r>
          <w:t>Summary</w:t>
        </w:r>
      </w:hyperlink>
    </w:p>
    <w:p>
      <w:pPr>
        <w:pStyle w:val="Para 02"/>
      </w:pPr>
      <w:hyperlink w:anchor="Questions_5">
        <w:r>
          <w:t>Questions</w:t>
        </w:r>
      </w:hyperlink>
    </w:p>
    <w:p>
      <w:pPr>
        <w:pStyle w:val="Para 02"/>
      </w:pPr>
      <w:hyperlink w:anchor="Deploying_a_Secured_Kubernetes_D">
        <w:r>
          <w:t>Deploying a Secured Kubernetes Dashboard</w:t>
        </w:r>
      </w:hyperlink>
      <w:r>
        <w:rPr>
          <w:rStyle w:val="Text21"/>
        </w:rPr>
        <w:t xml:space="preserve"> </w:t>
      </w:r>
    </w:p>
    <w:p>
      <w:pPr>
        <w:pStyle w:val="Para 02"/>
      </w:pPr>
      <w:hyperlink w:anchor="Technical_requirements_6">
        <w:r>
          <w:t>Technical requirements</w:t>
        </w:r>
      </w:hyperlink>
    </w:p>
    <w:p>
      <w:pPr>
        <w:pStyle w:val="Para 02"/>
      </w:pPr>
      <w:hyperlink w:anchor="How_does_the_dashboard_know_who">
        <w:r>
          <w:t>How does the dashboard know who you are?</w:t>
        </w:r>
      </w:hyperlink>
      <w:r>
        <w:rPr>
          <w:rStyle w:val="Text21"/>
        </w:rPr>
        <w:t xml:space="preserve"> </w:t>
      </w:r>
    </w:p>
    <w:p>
      <w:pPr>
        <w:pStyle w:val="Para 02"/>
      </w:pPr>
      <w:hyperlink w:anchor="Dashboard_architecture">
        <w:r>
          <w:t>Dashboard architecture</w:t>
        </w:r>
      </w:hyperlink>
    </w:p>
    <w:p>
      <w:pPr>
        <w:pStyle w:val="Para 02"/>
      </w:pPr>
      <w:hyperlink w:anchor="Authentication_methods">
        <w:r>
          <w:t>Authentication methods</w:t>
        </w:r>
      </w:hyperlink>
    </w:p>
    <w:p>
      <w:pPr>
        <w:pStyle w:val="Para 02"/>
      </w:pPr>
      <w:hyperlink w:anchor="Understanding_dashboard_security">
        <w:r>
          <w:t>Understanding dashboard security risks</w:t>
        </w:r>
      </w:hyperlink>
      <w:r>
        <w:rPr>
          <w:rStyle w:val="Text21"/>
        </w:rPr>
        <w:t xml:space="preserve"> </w:t>
      </w:r>
    </w:p>
    <w:p>
      <w:pPr>
        <w:pStyle w:val="Para 02"/>
      </w:pPr>
      <w:hyperlink w:anchor="Deploying_an_insecure_dashboard">
        <w:r>
          <w:t>Deploying an insecure dashboard</w:t>
        </w:r>
      </w:hyperlink>
    </w:p>
    <w:p>
      <w:pPr>
        <w:pStyle w:val="Para 02"/>
      </w:pPr>
      <w:hyperlink w:anchor="Using_a_token_to_log_in">
        <w:r>
          <w:t>Using a token to log in</w:t>
        </w:r>
      </w:hyperlink>
    </w:p>
    <w:p>
      <w:pPr>
        <w:pStyle w:val="Para 02"/>
      </w:pPr>
      <w:hyperlink w:anchor="Deploying_the_dashboard_with_a_r">
        <w:r>
          <w:t>Deploying the dashboard with a reverse proxy</w:t>
        </w:r>
      </w:hyperlink>
      <w:r>
        <w:rPr>
          <w:rStyle w:val="Text21"/>
        </w:rPr>
        <w:t xml:space="preserve"> </w:t>
      </w:r>
    </w:p>
    <w:p>
      <w:pPr>
        <w:pStyle w:val="Para 02"/>
      </w:pPr>
      <w:hyperlink w:anchor="Local_dashboards">
        <w:r>
          <w:t>Local dashboards</w:t>
        </w:r>
      </w:hyperlink>
    </w:p>
    <w:p>
      <w:pPr>
        <w:pStyle w:val="Para 02"/>
      </w:pPr>
      <w:hyperlink w:anchor="Other_cluster_level_applications">
        <w:r>
          <w:t>Other cluster-level applications</w:t>
        </w:r>
      </w:hyperlink>
    </w:p>
    <w:p>
      <w:pPr>
        <w:pStyle w:val="Para 02"/>
      </w:pPr>
      <w:hyperlink w:anchor="Integrating_the_dashboard_with_O">
        <w:r>
          <w:t>Integrating the dashboard with OpenUnison</w:t>
        </w:r>
      </w:hyperlink>
    </w:p>
    <w:p>
      <w:pPr>
        <w:pStyle w:val="Para 02"/>
      </w:pPr>
      <w:hyperlink w:anchor="Summary_6">
        <w:r>
          <w:t>Summary</w:t>
        </w:r>
      </w:hyperlink>
    </w:p>
    <w:p>
      <w:pPr>
        <w:pStyle w:val="Para 02"/>
      </w:pPr>
      <w:hyperlink w:anchor="Questions_6">
        <w:r>
          <w:t>Questions</w:t>
        </w:r>
      </w:hyperlink>
    </w:p>
    <w:p>
      <w:pPr>
        <w:pStyle w:val="Para 02"/>
      </w:pPr>
      <w:hyperlink w:anchor="Extending_Security_Using_Open_Po">
        <w:r>
          <w:t>Extending Security Using Open Policy Agent</w:t>
        </w:r>
      </w:hyperlink>
      <w:r>
        <w:rPr>
          <w:rStyle w:val="Text21"/>
        </w:rPr>
        <w:t xml:space="preserve"> </w:t>
      </w:r>
    </w:p>
    <w:p>
      <w:pPr>
        <w:pStyle w:val="Para 02"/>
      </w:pPr>
      <w:hyperlink w:anchor="Technical_requirements_7">
        <w:r>
          <w:t>Technical requirements</w:t>
        </w:r>
      </w:hyperlink>
    </w:p>
    <w:p>
      <w:pPr>
        <w:pStyle w:val="Para 02"/>
      </w:pPr>
      <w:hyperlink w:anchor="Introduction_to_dynamic_admissio">
        <w:r>
          <w:t>Introduction to dynamic admission controllers</w:t>
        </w:r>
      </w:hyperlink>
    </w:p>
    <w:p>
      <w:pPr>
        <w:pStyle w:val="Para 02"/>
      </w:pPr>
      <w:hyperlink w:anchor="What_is_OPA_and_how_does_it_work">
        <w:r>
          <w:t>What is OPA and how does it work?</w:t>
        </w:r>
      </w:hyperlink>
      <w:r>
        <w:rPr>
          <w:rStyle w:val="Text21"/>
        </w:rPr>
        <w:t xml:space="preserve"> </w:t>
      </w:r>
    </w:p>
    <w:p>
      <w:pPr>
        <w:pStyle w:val="Para 02"/>
      </w:pPr>
      <w:hyperlink w:anchor="OPA_architecture">
        <w:r>
          <w:t>OPA architecture</w:t>
        </w:r>
      </w:hyperlink>
    </w:p>
    <w:p>
      <w:pPr>
        <w:pStyle w:val="Para 02"/>
      </w:pPr>
      <w:hyperlink w:anchor="Rego__the_OPA_policy_language">
        <w:r>
          <w:t>Rego, the OPA policy language</w:t>
        </w:r>
      </w:hyperlink>
    </w:p>
    <w:p>
      <w:pPr>
        <w:pStyle w:val="Para 02"/>
      </w:pPr>
      <w:hyperlink w:anchor="Gatekeeper">
        <w:r>
          <w:t>Gatekeeper</w:t>
        </w:r>
      </w:hyperlink>
      <w:r>
        <w:rPr>
          <w:rStyle w:val="Text21"/>
        </w:rPr>
        <w:t xml:space="preserve"> </w:t>
      </w:r>
    </w:p>
    <w:p>
      <w:pPr>
        <w:pStyle w:val="Para 02"/>
      </w:pPr>
      <w:hyperlink w:anchor="Deploying_Gatekeeper">
        <w:r>
          <w:t>Deploying Gatekeeper</w:t>
        </w:r>
      </w:hyperlink>
    </w:p>
    <w:p>
      <w:pPr>
        <w:pStyle w:val="Para 02"/>
      </w:pPr>
      <w:hyperlink w:anchor="Automated_testing_framework">
        <w:r>
          <w:t>Automated testing framework</w:t>
        </w:r>
      </w:hyperlink>
    </w:p>
    <w:p>
      <w:pPr>
        <w:pStyle w:val="Para 02"/>
      </w:pPr>
      <w:hyperlink w:anchor="Using_Rego_to_write_policies">
        <w:r>
          <w:t>Using Rego to write policies</w:t>
        </w:r>
      </w:hyperlink>
      <w:r>
        <w:rPr>
          <w:rStyle w:val="Text21"/>
        </w:rPr>
        <w:t xml:space="preserve"> </w:t>
      </w:r>
    </w:p>
    <w:p>
      <w:pPr>
        <w:pStyle w:val="Para 02"/>
      </w:pPr>
      <w:hyperlink w:anchor="Developing_an_OPA_policy">
        <w:r>
          <w:t>Developing an OPA policy</w:t>
        </w:r>
      </w:hyperlink>
    </w:p>
    <w:p>
      <w:pPr>
        <w:pStyle w:val="Para 02"/>
      </w:pPr>
      <w:hyperlink w:anchor="Testing_an_OPA_policy">
        <w:r>
          <w:t>Testing an OPA policy</w:t>
        </w:r>
      </w:hyperlink>
    </w:p>
    <w:p>
      <w:pPr>
        <w:pStyle w:val="Para 02"/>
      </w:pPr>
      <w:hyperlink w:anchor="Deploying_policies_to_Gatekeeper">
        <w:r>
          <w:t>Deploying policies to Gatekeeper</w:t>
        </w:r>
      </w:hyperlink>
    </w:p>
    <w:p>
      <w:pPr>
        <w:pStyle w:val="Para 02"/>
      </w:pPr>
      <w:hyperlink w:anchor="Building_dynamic_policies">
        <w:r>
          <w:t>Building dynamic policies</w:t>
        </w:r>
      </w:hyperlink>
    </w:p>
    <w:p>
      <w:pPr>
        <w:pStyle w:val="Para 02"/>
      </w:pPr>
      <w:hyperlink w:anchor="Debugging_Rego">
        <w:r>
          <w:t>Debugging Rego</w:t>
        </w:r>
      </w:hyperlink>
    </w:p>
    <w:p>
      <w:pPr>
        <w:pStyle w:val="Para 02"/>
      </w:pPr>
      <w:hyperlink w:anchor="Using_existing_policies">
        <w:r>
          <w:t>Using existing policies</w:t>
        </w:r>
      </w:hyperlink>
    </w:p>
    <w:p>
      <w:pPr>
        <w:pStyle w:val="Para 02"/>
      </w:pPr>
      <w:hyperlink w:anchor="Enforcing_memory_constraints">
        <w:r>
          <w:t>Enforcing memory constraints</w:t>
        </w:r>
      </w:hyperlink>
      <w:r>
        <w:rPr>
          <w:rStyle w:val="Text21"/>
        </w:rPr>
        <w:t xml:space="preserve"> </w:t>
      </w:r>
    </w:p>
    <w:p>
      <w:pPr>
        <w:pStyle w:val="Para 02"/>
      </w:pPr>
      <w:hyperlink w:anchor="Enabling_the_Gatekeeper_cache">
        <w:r>
          <w:t>Enabling the Gatekeeper cache</w:t>
        </w:r>
      </w:hyperlink>
    </w:p>
    <w:p>
      <w:pPr>
        <w:pStyle w:val="Para 02"/>
      </w:pPr>
      <w:hyperlink w:anchor="Mocking_up_test_data">
        <w:r>
          <w:t>Mocking up test data</w:t>
        </w:r>
      </w:hyperlink>
    </w:p>
    <w:p>
      <w:pPr>
        <w:pStyle w:val="Para 02"/>
      </w:pPr>
      <w:hyperlink w:anchor="Building_and_deploying_our_polic">
        <w:r>
          <w:t>Building and deploying our policy</w:t>
        </w:r>
      </w:hyperlink>
    </w:p>
    <w:p>
      <w:pPr>
        <w:pStyle w:val="Para 02"/>
      </w:pPr>
      <w:hyperlink w:anchor="Mutating_objects_and_default_val">
        <w:r>
          <w:t>Mutating objects and default values</w:t>
        </w:r>
      </w:hyperlink>
    </w:p>
    <w:p>
      <w:pPr>
        <w:pStyle w:val="Para 02"/>
      </w:pPr>
      <w:hyperlink w:anchor="Summary_7">
        <w:r>
          <w:t>Summary</w:t>
        </w:r>
      </w:hyperlink>
    </w:p>
    <w:p>
      <w:pPr>
        <w:pStyle w:val="Para 02"/>
      </w:pPr>
      <w:hyperlink w:anchor="Questions_7">
        <w:r>
          <w:t>Questions</w:t>
        </w:r>
      </w:hyperlink>
    </w:p>
    <w:p>
      <w:pPr>
        <w:pStyle w:val="Para 02"/>
      </w:pPr>
      <w:hyperlink w:anchor="Node_Security_with_GateKeeper">
        <w:r>
          <w:t>Node Security with GateKeeper</w:t>
        </w:r>
      </w:hyperlink>
      <w:r>
        <w:rPr>
          <w:rStyle w:val="Text21"/>
        </w:rPr>
        <w:t xml:space="preserve"> </w:t>
      </w:r>
    </w:p>
    <w:p>
      <w:pPr>
        <w:pStyle w:val="Para 02"/>
      </w:pPr>
      <w:hyperlink w:anchor="Technical_requirements_8">
        <w:r>
          <w:t>Technical requirements</w:t>
        </w:r>
      </w:hyperlink>
    </w:p>
    <w:p>
      <w:pPr>
        <w:pStyle w:val="Para 02"/>
      </w:pPr>
      <w:hyperlink w:anchor="What_is_node_security">
        <w:r>
          <w:t>What is node security?</w:t>
        </w:r>
      </w:hyperlink>
      <w:r>
        <w:rPr>
          <w:rStyle w:val="Text21"/>
        </w:rPr>
        <w:t xml:space="preserve"> </w:t>
      </w:r>
    </w:p>
    <w:p>
      <w:pPr>
        <w:pStyle w:val="Para 02"/>
      </w:pPr>
      <w:hyperlink w:anchor="Understanding_the_difference_bet">
        <w:r>
          <w:t>Understanding the difference between containers and VMs</w:t>
        </w:r>
      </w:hyperlink>
    </w:p>
    <w:p>
      <w:pPr>
        <w:pStyle w:val="Para 02"/>
      </w:pPr>
      <w:hyperlink w:anchor="Container_breakouts">
        <w:r>
          <w:t>Container breakouts</w:t>
        </w:r>
      </w:hyperlink>
    </w:p>
    <w:p>
      <w:pPr>
        <w:pStyle w:val="Para 02"/>
      </w:pPr>
      <w:hyperlink w:anchor="Properly_designing_containers">
        <w:r>
          <w:t>Properly designing containers</w:t>
        </w:r>
      </w:hyperlink>
    </w:p>
    <w:p>
      <w:pPr>
        <w:pStyle w:val="Para 02"/>
      </w:pPr>
      <w:hyperlink w:anchor="Enforcing_node_security_with_Gat">
        <w:r>
          <w:t>Enforcing node security with GateKeeper</w:t>
        </w:r>
      </w:hyperlink>
      <w:r>
        <w:rPr>
          <w:rStyle w:val="Text21"/>
        </w:rPr>
        <w:t xml:space="preserve"> </w:t>
      </w:r>
    </w:p>
    <w:p>
      <w:pPr>
        <w:pStyle w:val="Para 02"/>
      </w:pPr>
      <w:hyperlink w:anchor="What_about_Pod_security_policies">
        <w:r>
          <w:t>What about Pod security policies?</w:t>
        </w:r>
      </w:hyperlink>
    </w:p>
    <w:p>
      <w:pPr>
        <w:pStyle w:val="Para 02"/>
      </w:pPr>
      <w:hyperlink w:anchor="What_are_the_differences_between">
        <w:r>
          <w:t>What are the differences between PSPs and GateKeeper?</w:t>
        </w:r>
      </w:hyperlink>
    </w:p>
    <w:p>
      <w:pPr>
        <w:pStyle w:val="Para 02"/>
      </w:pPr>
      <w:hyperlink w:anchor="Authorizing_node_security_polici">
        <w:r>
          <w:t>Authorizing node security policies</w:t>
        </w:r>
      </w:hyperlink>
    </w:p>
    <w:p>
      <w:pPr>
        <w:pStyle w:val="Para 02"/>
      </w:pPr>
      <w:hyperlink w:anchor="Deploying_and_debugging_node_sec">
        <w:r>
          <w:t>Deploying and debugging node security policies</w:t>
        </w:r>
      </w:hyperlink>
      <w:r>
        <w:rPr>
          <w:rStyle w:val="Text21"/>
        </w:rPr>
        <w:t xml:space="preserve"> </w:t>
      </w:r>
    </w:p>
    <w:p>
      <w:pPr>
        <w:pStyle w:val="Para 02"/>
      </w:pPr>
      <w:hyperlink w:anchor="Generating_security_context_defa">
        <w:r>
          <w:t>Generating security context defaults</w:t>
        </w:r>
      </w:hyperlink>
    </w:p>
    <w:p>
      <w:pPr>
        <w:pStyle w:val="Para 02"/>
      </w:pPr>
      <w:hyperlink w:anchor="Enforcing_cluster_policies">
        <w:r>
          <w:t>Enforcing cluster policies</w:t>
        </w:r>
      </w:hyperlink>
    </w:p>
    <w:p>
      <w:pPr>
        <w:pStyle w:val="Para 02"/>
      </w:pPr>
      <w:hyperlink w:anchor="Debugging_constraint_violations">
        <w:r>
          <w:t>Debugging constraint violations</w:t>
        </w:r>
      </w:hyperlink>
    </w:p>
    <w:p>
      <w:pPr>
        <w:pStyle w:val="Para 02"/>
      </w:pPr>
      <w:hyperlink w:anchor="Scaling_policy_deployment_in_mul">
        <w:r>
          <w:t>Scaling policy deployment in multi-tenant clusters</w:t>
        </w:r>
      </w:hyperlink>
    </w:p>
    <w:p>
      <w:pPr>
        <w:pStyle w:val="Para 02"/>
      </w:pPr>
      <w:hyperlink w:anchor="Summary_8">
        <w:r>
          <w:t>Summary</w:t>
        </w:r>
      </w:hyperlink>
    </w:p>
    <w:p>
      <w:pPr>
        <w:pStyle w:val="Para 02"/>
      </w:pPr>
      <w:hyperlink w:anchor="Questions_8">
        <w:r>
          <w:t>Questions</w:t>
        </w:r>
      </w:hyperlink>
    </w:p>
    <w:p>
      <w:pPr>
        <w:pStyle w:val="Para 02"/>
      </w:pPr>
      <w:hyperlink w:anchor="Auditing_Using_Falco__DevOps_AI">
        <w:r>
          <w:t>Auditing Using Falco, DevOps AI, and ECK</w:t>
        </w:r>
      </w:hyperlink>
      <w:r>
        <w:rPr>
          <w:rStyle w:val="Text21"/>
        </w:rPr>
        <w:t xml:space="preserve"> </w:t>
      </w:r>
    </w:p>
    <w:p>
      <w:pPr>
        <w:pStyle w:val="Para 02"/>
      </w:pPr>
      <w:hyperlink w:anchor="Technical_requirements_9">
        <w:r>
          <w:t>Technical requirements</w:t>
        </w:r>
      </w:hyperlink>
    </w:p>
    <w:p>
      <w:pPr>
        <w:pStyle w:val="Para 02"/>
      </w:pPr>
      <w:hyperlink w:anchor="Exploring_auditing">
        <w:r>
          <w:t>Exploring auditing</w:t>
        </w:r>
      </w:hyperlink>
    </w:p>
    <w:p>
      <w:pPr>
        <w:pStyle w:val="Para 02"/>
      </w:pPr>
      <w:hyperlink w:anchor="Introducing_Falco">
        <w:r>
          <w:t>Introducing Falco</w:t>
        </w:r>
      </w:hyperlink>
    </w:p>
    <w:p>
      <w:pPr>
        <w:pStyle w:val="Para 02"/>
      </w:pPr>
      <w:hyperlink w:anchor="Exploring_Falco_s_configuration">
        <w:r>
          <w:t>Exploring Falco's configuration files</w:t>
        </w:r>
      </w:hyperlink>
      <w:r>
        <w:rPr>
          <w:rStyle w:val="Text21"/>
        </w:rPr>
        <w:t xml:space="preserve"> </w:t>
      </w:r>
    </w:p>
    <w:p>
      <w:pPr>
        <w:pStyle w:val="Para 02"/>
      </w:pPr>
      <w:hyperlink w:anchor="The_Helm_Values_file">
        <w:r>
          <w:t>The Helm Values file</w:t>
        </w:r>
      </w:hyperlink>
      <w:r>
        <w:rPr>
          <w:rStyle w:val="Text21"/>
        </w:rPr>
        <w:t xml:space="preserve"> </w:t>
      </w:r>
    </w:p>
    <w:p>
      <w:pPr>
        <w:pStyle w:val="Para 02"/>
      </w:pPr>
      <w:hyperlink w:anchor="Customizing_the_Helm_Values">
        <w:r>
          <w:t>Customizing the Helm Values</w:t>
        </w:r>
      </w:hyperlink>
    </w:p>
    <w:p>
      <w:pPr>
        <w:pStyle w:val="Para 02"/>
      </w:pPr>
      <w:hyperlink w:anchor="Falco_rules_config_files">
        <w:r>
          <w:t>Falco rules config files</w:t>
        </w:r>
      </w:hyperlink>
      <w:r>
        <w:rPr>
          <w:rStyle w:val="Text21"/>
        </w:rPr>
        <w:t xml:space="preserve"> </w:t>
      </w:r>
    </w:p>
    <w:p>
      <w:pPr>
        <w:pStyle w:val="Para 02"/>
      </w:pPr>
      <w:hyperlink w:anchor="Understanding_rules">
        <w:r>
          <w:t>Understanding rules</w:t>
        </w:r>
      </w:hyperlink>
    </w:p>
    <w:p>
      <w:pPr>
        <w:pStyle w:val="Para 02"/>
      </w:pPr>
      <w:hyperlink w:anchor="Understanding_conditions__fields">
        <w:r>
          <w:t>Understanding conditions (fields and values)</w:t>
        </w:r>
      </w:hyperlink>
    </w:p>
    <w:p>
      <w:pPr>
        <w:pStyle w:val="Para 02"/>
      </w:pPr>
      <w:hyperlink w:anchor="Using_macros">
        <w:r>
          <w:t>Using macros</w:t>
        </w:r>
      </w:hyperlink>
    </w:p>
    <w:p>
      <w:pPr>
        <w:pStyle w:val="Para 02"/>
      </w:pPr>
      <w:hyperlink w:anchor="Understanding_lists">
        <w:r>
          <w:t>Understanding lists</w:t>
        </w:r>
      </w:hyperlink>
    </w:p>
    <w:p>
      <w:pPr>
        <w:pStyle w:val="Para 02"/>
      </w:pPr>
      <w:hyperlink w:anchor="Creating_and_appending_to_custom">
        <w:r>
          <w:t>Creating and appending to custom rules</w:t>
        </w:r>
      </w:hyperlink>
      <w:r>
        <w:rPr>
          <w:rStyle w:val="Text21"/>
        </w:rPr>
        <w:t xml:space="preserve"> </w:t>
      </w:r>
    </w:p>
    <w:p>
      <w:pPr>
        <w:pStyle w:val="Para 02"/>
      </w:pPr>
      <w:hyperlink w:anchor="Editing_an_existing_rule">
        <w:r>
          <w:t>Editing an existing rule</w:t>
        </w:r>
      </w:hyperlink>
    </w:p>
    <w:p>
      <w:pPr>
        <w:pStyle w:val="Para 02"/>
      </w:pPr>
      <w:hyperlink w:anchor="Creating_a_new_rule">
        <w:r>
          <w:t>Creating a new rule</w:t>
        </w:r>
      </w:hyperlink>
    </w:p>
    <w:p>
      <w:pPr>
        <w:pStyle w:val="Para 02"/>
      </w:pPr>
      <w:hyperlink w:anchor="Deploying_Falco">
        <w:r>
          <w:t>Deploying Falco</w:t>
        </w:r>
      </w:hyperlink>
      <w:r>
        <w:rPr>
          <w:rStyle w:val="Text21"/>
        </w:rPr>
        <w:t xml:space="preserve"> </w:t>
      </w:r>
    </w:p>
    <w:p>
      <w:pPr>
        <w:pStyle w:val="Para 02"/>
      </w:pPr>
      <w:hyperlink w:anchor="Introducing_Falcosidekick">
        <w:r>
          <w:t>Introducing Falcosidekick</w:t>
        </w:r>
      </w:hyperlink>
    </w:p>
    <w:p>
      <w:pPr>
        <w:pStyle w:val="Para 02"/>
      </w:pPr>
      <w:hyperlink w:anchor="Installing_Falcosidekick">
        <w:r>
          <w:t>Installing Falcosidekick</w:t>
        </w:r>
      </w:hyperlink>
    </w:p>
    <w:p>
      <w:pPr>
        <w:pStyle w:val="Para 02"/>
      </w:pPr>
      <w:hyperlink w:anchor="Understanding_Kubeless">
        <w:r>
          <w:t>Understanding Kubeless</w:t>
        </w:r>
      </w:hyperlink>
    </w:p>
    <w:p>
      <w:pPr>
        <w:pStyle w:val="Para 02"/>
      </w:pPr>
      <w:hyperlink w:anchor="Installing_Kubeless">
        <w:r>
          <w:t>Installing Kubeless</w:t>
        </w:r>
      </w:hyperlink>
    </w:p>
    <w:p>
      <w:pPr>
        <w:pStyle w:val="Para 02"/>
      </w:pPr>
      <w:hyperlink w:anchor="Deploying_a_function_using_Kubel">
        <w:r>
          <w:t>Deploying a function using Kubeless</w:t>
        </w:r>
      </w:hyperlink>
    </w:p>
    <w:p>
      <w:pPr>
        <w:pStyle w:val="Para 02"/>
      </w:pPr>
      <w:hyperlink w:anchor="Introducing_DevOPs_AI">
        <w:r>
          <w:t>Introducing DevOPs AI</w:t>
        </w:r>
      </w:hyperlink>
      <w:r>
        <w:rPr>
          <w:rStyle w:val="Text21"/>
        </w:rPr>
        <w:t xml:space="preserve"> </w:t>
      </w:r>
    </w:p>
    <w:p>
      <w:pPr>
        <w:pStyle w:val="Para 02"/>
      </w:pPr>
      <w:hyperlink w:anchor="Understand_automatic_responses_t">
        <w:r>
          <w:t>Understand automatic responses to events</w:t>
        </w:r>
      </w:hyperlink>
      <w:r>
        <w:rPr>
          <w:rStyle w:val="Text21"/>
        </w:rPr>
        <w:t xml:space="preserve"> </w:t>
      </w:r>
    </w:p>
    <w:p>
      <w:pPr>
        <w:pStyle w:val="Para 02"/>
      </w:pPr>
      <w:hyperlink w:anchor="Deploy_the_NGINX_server_and_test">
        <w:r>
          <w:t>Deploy the NGINX server and test connectivity</w:t>
        </w:r>
      </w:hyperlink>
    </w:p>
    <w:p>
      <w:pPr>
        <w:pStyle w:val="Para 02"/>
      </w:pPr>
      <w:hyperlink w:anchor="Simulating_an_attack_on_the_Pod">
        <w:r>
          <w:t>Simulating an attack on the Pod</w:t>
        </w:r>
      </w:hyperlink>
    </w:p>
    <w:p>
      <w:pPr>
        <w:pStyle w:val="Para 02"/>
      </w:pPr>
      <w:hyperlink w:anchor="Observing_Falco_events">
        <w:r>
          <w:t>Observing Falco events</w:t>
        </w:r>
      </w:hyperlink>
      <w:r>
        <w:rPr>
          <w:rStyle w:val="Text21"/>
        </w:rPr>
        <w:t xml:space="preserve"> </w:t>
      </w:r>
    </w:p>
    <w:p>
      <w:pPr>
        <w:pStyle w:val="Para 02"/>
      </w:pPr>
      <w:hyperlink w:anchor="Using_Falcosidekick_ui">
        <w:r>
          <w:t>Using Falcosidekick-ui</w:t>
        </w:r>
      </w:hyperlink>
    </w:p>
    <w:p>
      <w:pPr>
        <w:pStyle w:val="Para 02"/>
      </w:pPr>
      <w:hyperlink w:anchor="Deploying_our_logging_system">
        <w:r>
          <w:t>Deploying our logging system</w:t>
        </w:r>
      </w:hyperlink>
      <w:r>
        <w:rPr>
          <w:rStyle w:val="Text21"/>
        </w:rPr>
        <w:t xml:space="preserve"> </w:t>
      </w:r>
    </w:p>
    <w:p>
      <w:pPr>
        <w:pStyle w:val="Para 02"/>
      </w:pPr>
      <w:hyperlink w:anchor="Creating_a_new_namespace">
        <w:r>
          <w:t>Creating a new namespace</w:t>
        </w:r>
      </w:hyperlink>
    </w:p>
    <w:p>
      <w:pPr>
        <w:pStyle w:val="Para 02"/>
      </w:pPr>
      <w:hyperlink w:anchor="Deploying_the_ECK_operator">
        <w:r>
          <w:t>Deploying the ECK operator</w:t>
        </w:r>
      </w:hyperlink>
    </w:p>
    <w:p>
      <w:pPr>
        <w:pStyle w:val="Para 02"/>
      </w:pPr>
      <w:hyperlink w:anchor="Deploying_Elasticsearch__Filebea">
        <w:r>
          <w:t>Deploying Elasticsearch, Filebeat, and Kibana</w:t>
        </w:r>
      </w:hyperlink>
    </w:p>
    <w:p>
      <w:pPr>
        <w:pStyle w:val="Para 02"/>
      </w:pPr>
      <w:hyperlink w:anchor="Using_the_components_ECK_to_view">
        <w:r>
          <w:t>Using the components ECK to view logs</w:t>
        </w:r>
      </w:hyperlink>
      <w:r>
        <w:rPr>
          <w:rStyle w:val="Text21"/>
        </w:rPr>
        <w:t xml:space="preserve"> </w:t>
      </w:r>
    </w:p>
    <w:p>
      <w:pPr>
        <w:pStyle w:val="Para 02"/>
      </w:pPr>
      <w:hyperlink w:anchor="Creating_a_Kibana_index">
        <w:r>
          <w:t>Creating a Kibana index</w:t>
        </w:r>
      </w:hyperlink>
    </w:p>
    <w:p>
      <w:pPr>
        <w:pStyle w:val="Para 02"/>
      </w:pPr>
      <w:hyperlink w:anchor="Browsing_for_events">
        <w:r>
          <w:t>Browsing for events</w:t>
        </w:r>
      </w:hyperlink>
    </w:p>
    <w:p>
      <w:pPr>
        <w:pStyle w:val="Para 02"/>
      </w:pPr>
      <w:hyperlink w:anchor="Visualizations">
        <w:r>
          <w:t>Visualizations</w:t>
        </w:r>
      </w:hyperlink>
    </w:p>
    <w:p>
      <w:pPr>
        <w:pStyle w:val="Para 02"/>
      </w:pPr>
      <w:hyperlink w:anchor="Creating_a_dashboard">
        <w:r>
          <w:t>Creating a dashboard</w:t>
        </w:r>
      </w:hyperlink>
    </w:p>
    <w:p>
      <w:pPr>
        <w:pStyle w:val="Para 02"/>
      </w:pPr>
      <w:hyperlink w:anchor="Creating_a_visualization_for_Fal">
        <w:r>
          <w:t>Creating a visualization for Falco event types</w:t>
        </w:r>
      </w:hyperlink>
    </w:p>
    <w:p>
      <w:pPr>
        <w:pStyle w:val="Para 02"/>
      </w:pPr>
      <w:hyperlink w:anchor="Summary_9">
        <w:r>
          <w:t>Summary</w:t>
        </w:r>
      </w:hyperlink>
    </w:p>
    <w:p>
      <w:pPr>
        <w:pStyle w:val="Para 02"/>
      </w:pPr>
      <w:hyperlink w:anchor="Questions_9">
        <w:r>
          <w:t>Questions</w:t>
        </w:r>
      </w:hyperlink>
    </w:p>
    <w:p>
      <w:pPr>
        <w:pStyle w:val="Para 02"/>
      </w:pPr>
      <w:hyperlink w:anchor="Backing_Up_Workloads">
        <w:r>
          <w:t>Backing Up Workloads</w:t>
        </w:r>
      </w:hyperlink>
      <w:r>
        <w:rPr>
          <w:rStyle w:val="Text21"/>
        </w:rPr>
        <w:t xml:space="preserve"> </w:t>
      </w:r>
    </w:p>
    <w:p>
      <w:pPr>
        <w:pStyle w:val="Para 02"/>
      </w:pPr>
      <w:hyperlink w:anchor="Technical_requirements_10">
        <w:r>
          <w:t>Technical requirements</w:t>
        </w:r>
      </w:hyperlink>
    </w:p>
    <w:p>
      <w:pPr>
        <w:pStyle w:val="Para 02"/>
      </w:pPr>
      <w:hyperlink w:anchor="Understanding_Kubernetes_backups">
        <w:r>
          <w:t>Understanding Kubernetes backups</w:t>
        </w:r>
      </w:hyperlink>
    </w:p>
    <w:p>
      <w:pPr>
        <w:pStyle w:val="Para 02"/>
      </w:pPr>
      <w:hyperlink w:anchor="Performing_an_etcd_backup">
        <w:r>
          <w:t>Performing an etcd backup</w:t>
        </w:r>
      </w:hyperlink>
      <w:r>
        <w:rPr>
          <w:rStyle w:val="Text21"/>
        </w:rPr>
        <w:t xml:space="preserve"> </w:t>
      </w:r>
    </w:p>
    <w:p>
      <w:pPr>
        <w:pStyle w:val="Para 02"/>
      </w:pPr>
      <w:hyperlink w:anchor="Backing_up_the_required_certific">
        <w:r>
          <w:t>Backing up the required certificates</w:t>
        </w:r>
      </w:hyperlink>
    </w:p>
    <w:p>
      <w:pPr>
        <w:pStyle w:val="Para 02"/>
      </w:pPr>
      <w:hyperlink w:anchor="Backing_up_the_etcd_database">
        <w:r>
          <w:t>Backing up the etcd database</w:t>
        </w:r>
      </w:hyperlink>
    </w:p>
    <w:p>
      <w:pPr>
        <w:pStyle w:val="Para 02"/>
      </w:pPr>
      <w:hyperlink w:anchor="Introducing_and_setting_up_VMwar">
        <w:r>
          <w:t>Introducing and setting up VMware's Velero</w:t>
        </w:r>
      </w:hyperlink>
      <w:r>
        <w:rPr>
          <w:rStyle w:val="Text21"/>
        </w:rPr>
        <w:t xml:space="preserve"> </w:t>
      </w:r>
    </w:p>
    <w:p>
      <w:pPr>
        <w:pStyle w:val="Para 02"/>
      </w:pPr>
      <w:hyperlink w:anchor="Velero_requirements">
        <w:r>
          <w:t>Velero requirements</w:t>
        </w:r>
      </w:hyperlink>
    </w:p>
    <w:p>
      <w:pPr>
        <w:pStyle w:val="Para 02"/>
      </w:pPr>
      <w:hyperlink w:anchor="Installing_the_Velero_CLI">
        <w:r>
          <w:t>Installing the Velero CLI</w:t>
        </w:r>
      </w:hyperlink>
    </w:p>
    <w:p>
      <w:pPr>
        <w:pStyle w:val="Para 02"/>
      </w:pPr>
      <w:hyperlink w:anchor="Installing_Velero">
        <w:r>
          <w:t>Installing Velero</w:t>
        </w:r>
      </w:hyperlink>
      <w:r>
        <w:rPr>
          <w:rStyle w:val="Text21"/>
        </w:rPr>
        <w:t xml:space="preserve"> </w:t>
      </w:r>
    </w:p>
    <w:p>
      <w:pPr>
        <w:pStyle w:val="Para 02"/>
      </w:pPr>
      <w:hyperlink w:anchor="Backup_storage_location">
        <w:r>
          <w:t>Backup storage location</w:t>
        </w:r>
      </w:hyperlink>
    </w:p>
    <w:p>
      <w:pPr>
        <w:pStyle w:val="Para 02"/>
      </w:pPr>
      <w:hyperlink w:anchor="Deploying_MinIO">
        <w:r>
          <w:t>Deploying MinIO</w:t>
        </w:r>
      </w:hyperlink>
    </w:p>
    <w:p>
      <w:pPr>
        <w:pStyle w:val="Para 02"/>
      </w:pPr>
      <w:hyperlink w:anchor="Exposing_MinIO_and_the_console">
        <w:r>
          <w:t>Exposing MinIO and the console</w:t>
        </w:r>
      </w:hyperlink>
    </w:p>
    <w:p>
      <w:pPr>
        <w:pStyle w:val="Para 02"/>
      </w:pPr>
      <w:hyperlink w:anchor="Creating_the_S3_target_configura">
        <w:r>
          <w:t>Creating the S3 target configuration</w:t>
        </w:r>
      </w:hyperlink>
    </w:p>
    <w:p>
      <w:pPr>
        <w:pStyle w:val="Para 02"/>
      </w:pPr>
      <w:hyperlink w:anchor="Using_Velero_to_back_up_workload">
        <w:r>
          <w:t>Using Velero to back up workloads</w:t>
        </w:r>
      </w:hyperlink>
      <w:r>
        <w:rPr>
          <w:rStyle w:val="Text21"/>
        </w:rPr>
        <w:t xml:space="preserve"> </w:t>
      </w:r>
    </w:p>
    <w:p>
      <w:pPr>
        <w:pStyle w:val="Para 02"/>
      </w:pPr>
      <w:hyperlink w:anchor="Running_a_one_time_cluster_backu">
        <w:r>
          <w:t>Running a one-time cluster backup</w:t>
        </w:r>
      </w:hyperlink>
    </w:p>
    <w:p>
      <w:pPr>
        <w:pStyle w:val="Para 02"/>
      </w:pPr>
      <w:hyperlink w:anchor="Scheduling_a_cluster_backup">
        <w:r>
          <w:t>Scheduling a cluster backup</w:t>
        </w:r>
      </w:hyperlink>
    </w:p>
    <w:p>
      <w:pPr>
        <w:pStyle w:val="Para 02"/>
      </w:pPr>
      <w:hyperlink w:anchor="Creating_a_custom_backup">
        <w:r>
          <w:t>Creating a custom backup</w:t>
        </w:r>
      </w:hyperlink>
    </w:p>
    <w:p>
      <w:pPr>
        <w:pStyle w:val="Para 02"/>
      </w:pPr>
      <w:hyperlink w:anchor="Managing_Velero_using_the_CLI">
        <w:r>
          <w:t>Managing Velero using the CLI</w:t>
        </w:r>
      </w:hyperlink>
      <w:r>
        <w:rPr>
          <w:rStyle w:val="Text21"/>
        </w:rPr>
        <w:t xml:space="preserve"> </w:t>
      </w:r>
    </w:p>
    <w:p>
      <w:pPr>
        <w:pStyle w:val="Para 02"/>
      </w:pPr>
      <w:hyperlink w:anchor="Using_common_Velero_commands">
        <w:r>
          <w:t>Using common Velero commands</w:t>
        </w:r>
      </w:hyperlink>
      <w:r>
        <w:rPr>
          <w:rStyle w:val="Text21"/>
        </w:rPr>
        <w:t xml:space="preserve"> </w:t>
      </w:r>
    </w:p>
    <w:p>
      <w:pPr>
        <w:pStyle w:val="Para 02"/>
      </w:pPr>
      <w:hyperlink w:anchor="Listing_Velero_objects">
        <w:r>
          <w:t>Listing Velero objects</w:t>
        </w:r>
      </w:hyperlink>
    </w:p>
    <w:p>
      <w:pPr>
        <w:pStyle w:val="Para 02"/>
      </w:pPr>
      <w:hyperlink w:anchor="Retrieving_details_for_a_Velero">
        <w:r>
          <w:t>Retrieving details for a Velero object</w:t>
        </w:r>
      </w:hyperlink>
    </w:p>
    <w:p>
      <w:pPr>
        <w:pStyle w:val="Para 02"/>
      </w:pPr>
      <w:hyperlink w:anchor="Creating_and_deleting_objects">
        <w:r>
          <w:t>Creating and deleting objects</w:t>
        </w:r>
      </w:hyperlink>
    </w:p>
    <w:p>
      <w:pPr>
        <w:pStyle w:val="Para 02"/>
      </w:pPr>
      <w:hyperlink w:anchor="Restoring_from_a_backup">
        <w:r>
          <w:t>Restoring from a backup</w:t>
        </w:r>
      </w:hyperlink>
      <w:r>
        <w:rPr>
          <w:rStyle w:val="Text21"/>
        </w:rPr>
        <w:t xml:space="preserve"> </w:t>
      </w:r>
    </w:p>
    <w:p>
      <w:pPr>
        <w:pStyle w:val="Para 02"/>
      </w:pPr>
      <w:hyperlink w:anchor="Restoring_in_action">
        <w:r>
          <w:t>Restoring in action</w:t>
        </w:r>
      </w:hyperlink>
      <w:r>
        <w:rPr>
          <w:rStyle w:val="Text21"/>
        </w:rPr>
        <w:t xml:space="preserve"> </w:t>
      </w:r>
    </w:p>
    <w:p>
      <w:pPr>
        <w:pStyle w:val="Para 02"/>
      </w:pPr>
      <w:hyperlink w:anchor="Restoring_a_deployment_from_a_ba">
        <w:r>
          <w:t>Restoring a deployment from a backup</w:t>
        </w:r>
      </w:hyperlink>
    </w:p>
    <w:p>
      <w:pPr>
        <w:pStyle w:val="Para 02"/>
      </w:pPr>
      <w:hyperlink w:anchor="Backing_up_the_namespace">
        <w:r>
          <w:t>Backing up the namespace</w:t>
        </w:r>
      </w:hyperlink>
    </w:p>
    <w:p>
      <w:pPr>
        <w:pStyle w:val="Para 02"/>
      </w:pPr>
      <w:hyperlink w:anchor="Simulating_a_failure">
        <w:r>
          <w:t>Simulating a failure</w:t>
        </w:r>
      </w:hyperlink>
    </w:p>
    <w:p>
      <w:pPr>
        <w:pStyle w:val="Para 02"/>
      </w:pPr>
      <w:hyperlink w:anchor="Restoring_a_namespace">
        <w:r>
          <w:t>Restoring a namespace</w:t>
        </w:r>
      </w:hyperlink>
    </w:p>
    <w:p>
      <w:pPr>
        <w:pStyle w:val="Para 02"/>
      </w:pPr>
      <w:hyperlink w:anchor="Using_a_backup_to_create_workloa">
        <w:r>
          <w:t>Using a backup to create workloads in a new cluster</w:t>
        </w:r>
      </w:hyperlink>
      <w:r>
        <w:rPr>
          <w:rStyle w:val="Text21"/>
        </w:rPr>
        <w:t xml:space="preserve"> </w:t>
      </w:r>
    </w:p>
    <w:p>
      <w:pPr>
        <w:pStyle w:val="Para 02"/>
      </w:pPr>
      <w:hyperlink w:anchor="Backing_up_the_cluster">
        <w:r>
          <w:t>Backing up the cluster</w:t>
        </w:r>
      </w:hyperlink>
    </w:p>
    <w:p>
      <w:pPr>
        <w:pStyle w:val="Para 02"/>
      </w:pPr>
      <w:hyperlink w:anchor="Building_a_new_cluster">
        <w:r>
          <w:t>Building a new cluster</w:t>
        </w:r>
      </w:hyperlink>
    </w:p>
    <w:p>
      <w:pPr>
        <w:pStyle w:val="Para 02"/>
      </w:pPr>
      <w:hyperlink w:anchor="Restoring_a_backup_to_the_new_cl">
        <w:r>
          <w:t>Restoring a backup to the new cluster</w:t>
        </w:r>
      </w:hyperlink>
      <w:r>
        <w:rPr>
          <w:rStyle w:val="Text21"/>
        </w:rPr>
        <w:t xml:space="preserve"> </w:t>
      </w:r>
    </w:p>
    <w:p>
      <w:pPr>
        <w:pStyle w:val="Para 02"/>
      </w:pPr>
      <w:hyperlink w:anchor="Installing_Velero_in_the_new_clu">
        <w:r>
          <w:t>Installing Velero in the new cluster</w:t>
        </w:r>
      </w:hyperlink>
    </w:p>
    <w:p>
      <w:pPr>
        <w:pStyle w:val="Para 02"/>
      </w:pPr>
      <w:hyperlink w:anchor="Restoring_a_backup_in_a_new_clus">
        <w:r>
          <w:t>Restoring a backup in a new cluster</w:t>
        </w:r>
      </w:hyperlink>
    </w:p>
    <w:p>
      <w:pPr>
        <w:pStyle w:val="Para 02"/>
      </w:pPr>
      <w:hyperlink w:anchor="Deleting_the_new_cluster">
        <w:r>
          <w:t>Deleting the new cluster</w:t>
        </w:r>
      </w:hyperlink>
    </w:p>
    <w:p>
      <w:pPr>
        <w:pStyle w:val="Para 02"/>
      </w:pPr>
      <w:hyperlink w:anchor="Summary_10">
        <w:r>
          <w:t>Summary</w:t>
        </w:r>
      </w:hyperlink>
    </w:p>
    <w:p>
      <w:pPr>
        <w:pStyle w:val="Para 02"/>
      </w:pPr>
      <w:hyperlink w:anchor="Questions_10">
        <w:r>
          <w:t>Questions</w:t>
        </w:r>
      </w:hyperlink>
    </w:p>
    <w:p>
      <w:pPr>
        <w:pStyle w:val="Para 02"/>
      </w:pPr>
      <w:hyperlink w:anchor="An_Introduction_to_Istio">
        <w:r>
          <w:t>An Introduction to Istio</w:t>
        </w:r>
      </w:hyperlink>
      <w:r>
        <w:rPr>
          <w:rStyle w:val="Text21"/>
        </w:rPr>
        <w:t xml:space="preserve"> </w:t>
      </w:r>
    </w:p>
    <w:p>
      <w:pPr>
        <w:pStyle w:val="Para 02"/>
      </w:pPr>
      <w:hyperlink w:anchor="Technical_requirements_11">
        <w:r>
          <w:t>Technical requirements</w:t>
        </w:r>
      </w:hyperlink>
    </w:p>
    <w:p>
      <w:pPr>
        <w:pStyle w:val="Para 02"/>
      </w:pPr>
      <w:hyperlink w:anchor="Why_should_you_care_about_a_serv">
        <w:r>
          <w:t>Why should you care about a service mesh?</w:t>
        </w:r>
      </w:hyperlink>
      <w:r>
        <w:rPr>
          <w:rStyle w:val="Text21"/>
        </w:rPr>
        <w:t xml:space="preserve"> </w:t>
      </w:r>
    </w:p>
    <w:p>
      <w:pPr>
        <w:pStyle w:val="Para 02"/>
      </w:pPr>
      <w:hyperlink w:anchor="Workload_observability">
        <w:r>
          <w:t>Workload observability</w:t>
        </w:r>
      </w:hyperlink>
    </w:p>
    <w:p>
      <w:pPr>
        <w:pStyle w:val="Para 02"/>
      </w:pPr>
      <w:hyperlink w:anchor="Traffic_management">
        <w:r>
          <w:t>Traffic management</w:t>
        </w:r>
      </w:hyperlink>
      <w:r>
        <w:rPr>
          <w:rStyle w:val="Text21"/>
        </w:rPr>
        <w:t xml:space="preserve"> </w:t>
      </w:r>
    </w:p>
    <w:p>
      <w:pPr>
        <w:pStyle w:val="Para 02"/>
      </w:pPr>
      <w:hyperlink w:anchor="Blue_Green_Deployments">
        <w:r>
          <w:t>Blue/Green Deployments</w:t>
        </w:r>
      </w:hyperlink>
    </w:p>
    <w:p>
      <w:pPr>
        <w:pStyle w:val="Para 02"/>
      </w:pPr>
      <w:hyperlink w:anchor="Canary_Deployments">
        <w:r>
          <w:t>Canary Deployments</w:t>
        </w:r>
      </w:hyperlink>
    </w:p>
    <w:p>
      <w:pPr>
        <w:pStyle w:val="Para 02"/>
      </w:pPr>
      <w:hyperlink w:anchor="Finding_issues_before_they_happe">
        <w:r>
          <w:t>Finding issues before they happen</w:t>
        </w:r>
      </w:hyperlink>
    </w:p>
    <w:p>
      <w:pPr>
        <w:pStyle w:val="Para 02"/>
      </w:pPr>
      <w:hyperlink w:anchor="Security">
        <w:r>
          <w:t>Security</w:t>
        </w:r>
      </w:hyperlink>
    </w:p>
    <w:p>
      <w:pPr>
        <w:pStyle w:val="Para 02"/>
      </w:pPr>
      <w:hyperlink w:anchor="Introduction_to_Istio_concepts">
        <w:r>
          <w:t>Introduction to Istio concepts</w:t>
        </w:r>
      </w:hyperlink>
    </w:p>
    <w:p>
      <w:pPr>
        <w:pStyle w:val="Para 02"/>
      </w:pPr>
      <w:hyperlink w:anchor="Understanding_the_Istio_componen">
        <w:r>
          <w:t>Understanding the Istio components</w:t>
        </w:r>
      </w:hyperlink>
      <w:r>
        <w:rPr>
          <w:rStyle w:val="Text21"/>
        </w:rPr>
        <w:t xml:space="preserve"> </w:t>
      </w:r>
    </w:p>
    <w:p>
      <w:pPr>
        <w:pStyle w:val="Para 02"/>
      </w:pPr>
      <w:hyperlink w:anchor="Making_the_Control_Plane_Simple">
        <w:r>
          <w:t>Making the Control Plane Simple with Istiod</w:t>
        </w:r>
      </w:hyperlink>
      <w:r>
        <w:rPr>
          <w:rStyle w:val="Text21"/>
        </w:rPr>
        <w:t xml:space="preserve"> </w:t>
      </w:r>
    </w:p>
    <w:p>
      <w:pPr>
        <w:pStyle w:val="Para 02"/>
      </w:pPr>
      <w:hyperlink w:anchor="Breaking_down_the_istiod_pod">
        <w:r>
          <w:t>Breaking down the istiod pod</w:t>
        </w:r>
      </w:hyperlink>
    </w:p>
    <w:p>
      <w:pPr>
        <w:pStyle w:val="Para 02"/>
      </w:pPr>
      <w:hyperlink w:anchor="Understanding_the_istio_ingressg">
        <w:r>
          <w:t>Understanding the istio-ingressgateway</w:t>
        </w:r>
      </w:hyperlink>
    </w:p>
    <w:p>
      <w:pPr>
        <w:pStyle w:val="Para 02"/>
      </w:pPr>
      <w:hyperlink w:anchor="Understanding_the_istio_egressga">
        <w:r>
          <w:t>Understanding the istio-egressgateway</w:t>
        </w:r>
      </w:hyperlink>
    </w:p>
    <w:p>
      <w:pPr>
        <w:pStyle w:val="Para 02"/>
      </w:pPr>
      <w:hyperlink w:anchor="Installing_Istio">
        <w:r>
          <w:t>Installing Istio</w:t>
        </w:r>
      </w:hyperlink>
      <w:r>
        <w:rPr>
          <w:rStyle w:val="Text21"/>
        </w:rPr>
        <w:t xml:space="preserve"> </w:t>
      </w:r>
    </w:p>
    <w:p>
      <w:pPr>
        <w:pStyle w:val="Para 02"/>
      </w:pPr>
      <w:hyperlink w:anchor="Downloading_Istio">
        <w:r>
          <w:t>Downloading Istio</w:t>
        </w:r>
      </w:hyperlink>
    </w:p>
    <w:p>
      <w:pPr>
        <w:pStyle w:val="Para 02"/>
      </w:pPr>
      <w:hyperlink w:anchor="Installing_Istio_using_a_Profile">
        <w:r>
          <w:t>Installing Istio using a Profile</w:t>
        </w:r>
      </w:hyperlink>
    </w:p>
    <w:p>
      <w:pPr>
        <w:pStyle w:val="Para 02"/>
      </w:pPr>
      <w:hyperlink w:anchor="Introducing_Istio_resources">
        <w:r>
          <w:t>Introducing Istio resources</w:t>
        </w:r>
      </w:hyperlink>
      <w:r>
        <w:rPr>
          <w:rStyle w:val="Text21"/>
        </w:rPr>
        <w:t xml:space="preserve"> </w:t>
      </w:r>
    </w:p>
    <w:p>
      <w:pPr>
        <w:pStyle w:val="Para 02"/>
      </w:pPr>
      <w:hyperlink w:anchor="Authorization_policies">
        <w:r>
          <w:t>Authorization policies</w:t>
        </w:r>
      </w:hyperlink>
      <w:r>
        <w:rPr>
          <w:rStyle w:val="Text21"/>
        </w:rPr>
        <w:t xml:space="preserve"> </w:t>
      </w:r>
    </w:p>
    <w:p>
      <w:pPr>
        <w:pStyle w:val="Para 02"/>
      </w:pPr>
      <w:hyperlink w:anchor="Example_1__Denying_and_allowing">
        <w:r>
          <w:t>Example 1: Denying and allowing all access</w:t>
        </w:r>
      </w:hyperlink>
    </w:p>
    <w:p>
      <w:pPr>
        <w:pStyle w:val="Para 02"/>
      </w:pPr>
      <w:hyperlink w:anchor="Example_2__Allowing_only_GET_met">
        <w:r>
          <w:t>Example 2: Allowing only GET methods to a workload</w:t>
        </w:r>
      </w:hyperlink>
    </w:p>
    <w:p>
      <w:pPr>
        <w:pStyle w:val="Para 02"/>
      </w:pPr>
      <w:hyperlink w:anchor="Example_3__Allowing_requests_fro">
        <w:r>
          <w:t>Example 3: Allowing requests from a specific source</w:t>
        </w:r>
      </w:hyperlink>
    </w:p>
    <w:p>
      <w:pPr>
        <w:pStyle w:val="Para 02"/>
      </w:pPr>
      <w:hyperlink w:anchor="Gateways">
        <w:r>
          <w:t>Gateways</w:t>
        </w:r>
      </w:hyperlink>
    </w:p>
    <w:p>
      <w:pPr>
        <w:pStyle w:val="Para 02"/>
      </w:pPr>
      <w:hyperlink w:anchor="Virtual_Services">
        <w:r>
          <w:t>Virtual Services</w:t>
        </w:r>
      </w:hyperlink>
    </w:p>
    <w:p>
      <w:pPr>
        <w:pStyle w:val="Para 02"/>
      </w:pPr>
      <w:hyperlink w:anchor="Destination_rules">
        <w:r>
          <w:t>Destination rules</w:t>
        </w:r>
      </w:hyperlink>
      <w:r>
        <w:rPr>
          <w:rStyle w:val="Text21"/>
        </w:rPr>
        <w:t xml:space="preserve"> </w:t>
      </w:r>
    </w:p>
    <w:p>
      <w:pPr>
        <w:pStyle w:val="Para 02"/>
      </w:pPr>
      <w:hyperlink w:anchor="Peer_authentications">
        <w:r>
          <w:t>Peer authentications</w:t>
        </w:r>
      </w:hyperlink>
    </w:p>
    <w:p>
      <w:pPr>
        <w:pStyle w:val="Para 02"/>
      </w:pPr>
      <w:hyperlink w:anchor="Request_authentication">
        <w:r>
          <w:t>Request authentication</w:t>
        </w:r>
      </w:hyperlink>
    </w:p>
    <w:p>
      <w:pPr>
        <w:pStyle w:val="Para 02"/>
      </w:pPr>
      <w:hyperlink w:anchor="Service_entries">
        <w:r>
          <w:t>Service entries</w:t>
        </w:r>
      </w:hyperlink>
    </w:p>
    <w:p>
      <w:pPr>
        <w:pStyle w:val="Para 02"/>
      </w:pPr>
      <w:hyperlink w:anchor="Sidecars">
        <w:r>
          <w:t>Sidecars</w:t>
        </w:r>
      </w:hyperlink>
    </w:p>
    <w:p>
      <w:pPr>
        <w:pStyle w:val="Para 02"/>
      </w:pPr>
      <w:hyperlink w:anchor="Envoy_filters">
        <w:r>
          <w:t>Envoy filters</w:t>
        </w:r>
      </w:hyperlink>
    </w:p>
    <w:p>
      <w:pPr>
        <w:pStyle w:val="Para 02"/>
      </w:pPr>
      <w:hyperlink w:anchor="Deploying_add_on_components_to_p">
        <w:r>
          <w:t>Deploying add-on components to provide observability</w:t>
        </w:r>
      </w:hyperlink>
      <w:r>
        <w:rPr>
          <w:rStyle w:val="Text21"/>
        </w:rPr>
        <w:t xml:space="preserve"> </w:t>
      </w:r>
    </w:p>
    <w:p>
      <w:pPr>
        <w:pStyle w:val="Para 02"/>
      </w:pPr>
      <w:hyperlink w:anchor="Installing_Prometheus">
        <w:r>
          <w:t>Installing Prometheus</w:t>
        </w:r>
      </w:hyperlink>
    </w:p>
    <w:p>
      <w:pPr>
        <w:pStyle w:val="Para 02"/>
      </w:pPr>
      <w:hyperlink w:anchor="Installing_Jaeger">
        <w:r>
          <w:t>Installing Jaeger</w:t>
        </w:r>
      </w:hyperlink>
    </w:p>
    <w:p>
      <w:pPr>
        <w:pStyle w:val="Para 02"/>
      </w:pPr>
      <w:hyperlink w:anchor="Installing_Kiali">
        <w:r>
          <w:t>Installing Kiali</w:t>
        </w:r>
      </w:hyperlink>
    </w:p>
    <w:p>
      <w:pPr>
        <w:pStyle w:val="Para 02"/>
      </w:pPr>
      <w:hyperlink w:anchor="Deploying_an_application_into_th">
        <w:r>
          <w:t>Deploying an application into the service mesh</w:t>
        </w:r>
      </w:hyperlink>
      <w:r>
        <w:rPr>
          <w:rStyle w:val="Text21"/>
        </w:rPr>
        <w:t xml:space="preserve"> </w:t>
      </w:r>
    </w:p>
    <w:p>
      <w:pPr>
        <w:pStyle w:val="Para 02"/>
      </w:pPr>
      <w:hyperlink w:anchor="Deploying_your_first_application">
        <w:r>
          <w:t>Deploying your first application into the mesh</w:t>
        </w:r>
      </w:hyperlink>
    </w:p>
    <w:p>
      <w:pPr>
        <w:pStyle w:val="Para 02"/>
      </w:pPr>
      <w:hyperlink w:anchor="Using_Kiali_to_observe_mesh_work">
        <w:r>
          <w:t>Using Kiali to observe mesh workloads</w:t>
        </w:r>
      </w:hyperlink>
      <w:r>
        <w:rPr>
          <w:rStyle w:val="Text21"/>
        </w:rPr>
        <w:t xml:space="preserve"> </w:t>
      </w:r>
    </w:p>
    <w:p>
      <w:pPr>
        <w:pStyle w:val="Para 02"/>
      </w:pPr>
      <w:hyperlink w:anchor="The_Kiali_overview_screen">
        <w:r>
          <w:t>The Kiali overview screen</w:t>
        </w:r>
      </w:hyperlink>
    </w:p>
    <w:p>
      <w:pPr>
        <w:pStyle w:val="Para 02"/>
      </w:pPr>
      <w:hyperlink w:anchor="Using_the_Graph_view">
        <w:r>
          <w:t>Using the Graph view</w:t>
        </w:r>
      </w:hyperlink>
    </w:p>
    <w:p>
      <w:pPr>
        <w:pStyle w:val="Para 02"/>
      </w:pPr>
      <w:hyperlink w:anchor="Using_the_Application_view">
        <w:r>
          <w:t>Using the Application view</w:t>
        </w:r>
      </w:hyperlink>
    </w:p>
    <w:p>
      <w:pPr>
        <w:pStyle w:val="Para 02"/>
      </w:pPr>
      <w:hyperlink w:anchor="Using_the_Workloads_view">
        <w:r>
          <w:t>Using the Workloads view</w:t>
        </w:r>
      </w:hyperlink>
    </w:p>
    <w:p>
      <w:pPr>
        <w:pStyle w:val="Para 02"/>
      </w:pPr>
      <w:hyperlink w:anchor="Using_the_Services_view">
        <w:r>
          <w:t>Using the Services view</w:t>
        </w:r>
      </w:hyperlink>
    </w:p>
    <w:p>
      <w:pPr>
        <w:pStyle w:val="Para 02"/>
      </w:pPr>
      <w:hyperlink w:anchor="The_Istio_config_view">
        <w:r>
          <w:t>The Istio config view</w:t>
        </w:r>
      </w:hyperlink>
    </w:p>
    <w:p>
      <w:pPr>
        <w:pStyle w:val="Para 02"/>
      </w:pPr>
      <w:hyperlink w:anchor="Summary_11">
        <w:r>
          <w:t>Summary</w:t>
        </w:r>
      </w:hyperlink>
    </w:p>
    <w:p>
      <w:pPr>
        <w:pStyle w:val="Para 02"/>
      </w:pPr>
      <w:hyperlink w:anchor="Questions_11">
        <w:r>
          <w:t>Questions</w:t>
        </w:r>
      </w:hyperlink>
    </w:p>
    <w:p>
      <w:pPr>
        <w:pStyle w:val="Para 02"/>
      </w:pPr>
      <w:hyperlink w:anchor="Building_and_Deploying_Applicati">
        <w:r>
          <w:t>Building and Deploying Applications on Istio</w:t>
        </w:r>
      </w:hyperlink>
      <w:r>
        <w:rPr>
          <w:rStyle w:val="Text21"/>
        </w:rPr>
        <w:t xml:space="preserve"> </w:t>
      </w:r>
    </w:p>
    <w:p>
      <w:pPr>
        <w:pStyle w:val="Para 02"/>
      </w:pPr>
      <w:hyperlink w:anchor="Technical_requirements_12">
        <w:r>
          <w:t>Technical requirements</w:t>
        </w:r>
      </w:hyperlink>
    </w:p>
    <w:p>
      <w:pPr>
        <w:pStyle w:val="Para 02"/>
      </w:pPr>
      <w:hyperlink w:anchor="Comparing_microservices_and_mono">
        <w:r>
          <w:t>Comparing microservices and monoliths</w:t>
        </w:r>
      </w:hyperlink>
      <w:r>
        <w:rPr>
          <w:rStyle w:val="Text21"/>
        </w:rPr>
        <w:t xml:space="preserve"> </w:t>
      </w:r>
    </w:p>
    <w:p>
      <w:pPr>
        <w:pStyle w:val="Para 02"/>
      </w:pPr>
      <w:hyperlink w:anchor="My_history_with_microservices_ve">
        <w:r>
          <w:t>My history with microservices versus monolithic architecture</w:t>
        </w:r>
      </w:hyperlink>
    </w:p>
    <w:p>
      <w:pPr>
        <w:pStyle w:val="Para 02"/>
      </w:pPr>
      <w:hyperlink w:anchor="Comparing_architectures_in_an_ap">
        <w:r>
          <w:t>Comparing architectures in an application</w:t>
        </w:r>
      </w:hyperlink>
      <w:r>
        <w:rPr>
          <w:rStyle w:val="Text21"/>
        </w:rPr>
        <w:t xml:space="preserve"> </w:t>
      </w:r>
    </w:p>
    <w:p>
      <w:pPr>
        <w:pStyle w:val="Para 02"/>
      </w:pPr>
      <w:hyperlink w:anchor="Monolithic_application_design">
        <w:r>
          <w:t>Monolithic application design</w:t>
        </w:r>
      </w:hyperlink>
    </w:p>
    <w:p>
      <w:pPr>
        <w:pStyle w:val="Para 02"/>
      </w:pPr>
      <w:hyperlink w:anchor="Microservices_design">
        <w:r>
          <w:t>Microservices design</w:t>
        </w:r>
      </w:hyperlink>
    </w:p>
    <w:p>
      <w:pPr>
        <w:pStyle w:val="Para 02"/>
      </w:pPr>
      <w:hyperlink w:anchor="Choosing_between_monoliths_and_m">
        <w:r>
          <w:t>Choosing between monoliths and microservices</w:t>
        </w:r>
      </w:hyperlink>
    </w:p>
    <w:p>
      <w:pPr>
        <w:pStyle w:val="Para 02"/>
      </w:pPr>
      <w:hyperlink w:anchor="Using_Istio_to_help_manage_micro">
        <w:r>
          <w:t>Using Istio to help manage microservices</w:t>
        </w:r>
      </w:hyperlink>
    </w:p>
    <w:p>
      <w:pPr>
        <w:pStyle w:val="Para 02"/>
      </w:pPr>
      <w:hyperlink w:anchor="Deploying_a_monolith">
        <w:r>
          <w:t>Deploying a monolith</w:t>
        </w:r>
      </w:hyperlink>
      <w:r>
        <w:rPr>
          <w:rStyle w:val="Text21"/>
        </w:rPr>
        <w:t xml:space="preserve"> </w:t>
      </w:r>
    </w:p>
    <w:p>
      <w:pPr>
        <w:pStyle w:val="Para 02"/>
      </w:pPr>
      <w:hyperlink w:anchor="Exposing_our_monolith_outside_ou">
        <w:r>
          <w:t>Exposing our monolith outside our cluster</w:t>
        </w:r>
      </w:hyperlink>
    </w:p>
    <w:p>
      <w:pPr>
        <w:pStyle w:val="Para 02"/>
      </w:pPr>
      <w:hyperlink w:anchor="Configuring_sticky_sessions">
        <w:r>
          <w:t>Configuring sticky sessions</w:t>
        </w:r>
      </w:hyperlink>
    </w:p>
    <w:p>
      <w:pPr>
        <w:pStyle w:val="Para 02"/>
      </w:pPr>
      <w:hyperlink w:anchor="Integrating_Kiali_and_OpenUnison">
        <w:r>
          <w:t>Integrating Kiali and OpenUnison</w:t>
        </w:r>
      </w:hyperlink>
    </w:p>
    <w:p>
      <w:pPr>
        <w:pStyle w:val="Para 02"/>
      </w:pPr>
      <w:hyperlink w:anchor="Building_a_microservice">
        <w:r>
          <w:t>Building a microservice</w:t>
        </w:r>
      </w:hyperlink>
      <w:r>
        <w:rPr>
          <w:rStyle w:val="Text21"/>
        </w:rPr>
        <w:t xml:space="preserve"> </w:t>
      </w:r>
    </w:p>
    <w:p>
      <w:pPr>
        <w:pStyle w:val="Para 02"/>
      </w:pPr>
      <w:hyperlink w:anchor="Deploying_Hello_World">
        <w:r>
          <w:t>Deploying Hello World</w:t>
        </w:r>
      </w:hyperlink>
    </w:p>
    <w:p>
      <w:pPr>
        <w:pStyle w:val="Para 02"/>
      </w:pPr>
      <w:hyperlink w:anchor="Integrating_authentication_into">
        <w:r>
          <w:t>Integrating authentication into our service</w:t>
        </w:r>
      </w:hyperlink>
    </w:p>
    <w:p>
      <w:pPr>
        <w:pStyle w:val="Para 02"/>
      </w:pPr>
      <w:hyperlink w:anchor="Authorizing_access_to_our_servic">
        <w:r>
          <w:t>Authorizing access to our service</w:t>
        </w:r>
      </w:hyperlink>
    </w:p>
    <w:p>
      <w:pPr>
        <w:pStyle w:val="Para 02"/>
      </w:pPr>
      <w:hyperlink w:anchor="Telling_your_service_who_s_using">
        <w:r>
          <w:t>Telling your service who's using it</w:t>
        </w:r>
      </w:hyperlink>
    </w:p>
    <w:p>
      <w:pPr>
        <w:pStyle w:val="Para 02"/>
      </w:pPr>
      <w:hyperlink w:anchor="Authorizing_user_entitlements">
        <w:r>
          <w:t>Authorizing user entitlements</w:t>
        </w:r>
      </w:hyperlink>
      <w:r>
        <w:rPr>
          <w:rStyle w:val="Text21"/>
        </w:rPr>
        <w:t xml:space="preserve"> </w:t>
      </w:r>
    </w:p>
    <w:p>
      <w:pPr>
        <w:pStyle w:val="Para 02"/>
      </w:pPr>
      <w:hyperlink w:anchor="Authorizing_in_service">
        <w:r>
          <w:t>Authorizing in service</w:t>
        </w:r>
      </w:hyperlink>
    </w:p>
    <w:p>
      <w:pPr>
        <w:pStyle w:val="Para 02"/>
      </w:pPr>
      <w:hyperlink w:anchor="Using_OPA_with_Istio">
        <w:r>
          <w:t>Using OPA with Istio</w:t>
        </w:r>
      </w:hyperlink>
    </w:p>
    <w:p>
      <w:pPr>
        <w:pStyle w:val="Para 02"/>
      </w:pPr>
      <w:hyperlink w:anchor="Calling_other_services">
        <w:r>
          <w:t>Calling other services</w:t>
        </w:r>
      </w:hyperlink>
      <w:r>
        <w:rPr>
          <w:rStyle w:val="Text21"/>
        </w:rPr>
        <w:t xml:space="preserve"> </w:t>
      </w:r>
    </w:p>
    <w:p>
      <w:pPr>
        <w:pStyle w:val="Para 02"/>
      </w:pPr>
      <w:hyperlink w:anchor="Using_OAuth2_Token_Exchange">
        <w:r>
          <w:t>Using OAuth2 Token Exchange</w:t>
        </w:r>
      </w:hyperlink>
    </w:p>
    <w:p>
      <w:pPr>
        <w:pStyle w:val="Para 02"/>
      </w:pPr>
      <w:hyperlink w:anchor="Passing_tokens_between_services">
        <w:r>
          <w:t>Passing tokens between services</w:t>
        </w:r>
      </w:hyperlink>
    </w:p>
    <w:p>
      <w:pPr>
        <w:pStyle w:val="Para 02"/>
      </w:pPr>
      <w:hyperlink w:anchor="Using_simple_impersonation">
        <w:r>
          <w:t>Using simple impersonation</w:t>
        </w:r>
      </w:hyperlink>
    </w:p>
    <w:p>
      <w:pPr>
        <w:pStyle w:val="Para 02"/>
      </w:pPr>
      <w:hyperlink w:anchor="Do_I_need_an_API_gateway">
        <w:r>
          <w:t>Do I need an API gateway?</w:t>
        </w:r>
      </w:hyperlink>
    </w:p>
    <w:p>
      <w:pPr>
        <w:pStyle w:val="Para 02"/>
      </w:pPr>
      <w:hyperlink w:anchor="Summary_12">
        <w:r>
          <w:t>Summary</w:t>
        </w:r>
      </w:hyperlink>
    </w:p>
    <w:p>
      <w:pPr>
        <w:pStyle w:val="Para 02"/>
      </w:pPr>
      <w:hyperlink w:anchor="Questions_12">
        <w:r>
          <w:t>Questions</w:t>
        </w:r>
      </w:hyperlink>
    </w:p>
    <w:p>
      <w:pPr>
        <w:pStyle w:val="Para 02"/>
      </w:pPr>
      <w:hyperlink w:anchor="Provisioning_a_Platform">
        <w:r>
          <w:t>Provisioning a Platform</w:t>
        </w:r>
      </w:hyperlink>
      <w:r>
        <w:rPr>
          <w:rStyle w:val="Text21"/>
        </w:rPr>
        <w:t xml:space="preserve"> </w:t>
      </w:r>
    </w:p>
    <w:p>
      <w:pPr>
        <w:pStyle w:val="Para 02"/>
      </w:pPr>
      <w:hyperlink w:anchor="Technical_requirements_13">
        <w:r>
          <w:t>Technical requirements</w:t>
        </w:r>
      </w:hyperlink>
    </w:p>
    <w:p>
      <w:pPr>
        <w:pStyle w:val="Para 02"/>
      </w:pPr>
      <w:hyperlink w:anchor="Designing_a_pipeline">
        <w:r>
          <w:t>Designing a pipeline</w:t>
        </w:r>
      </w:hyperlink>
      <w:r>
        <w:rPr>
          <w:rStyle w:val="Text21"/>
        </w:rPr>
        <w:t xml:space="preserve"> </w:t>
      </w:r>
    </w:p>
    <w:p>
      <w:pPr>
        <w:pStyle w:val="Para 02"/>
      </w:pPr>
      <w:hyperlink w:anchor="Opinionated_platforms">
        <w:r>
          <w:t>Opinionated platforms</w:t>
        </w:r>
      </w:hyperlink>
    </w:p>
    <w:p>
      <w:pPr>
        <w:pStyle w:val="Para 02"/>
      </w:pPr>
      <w:hyperlink w:anchor="Securing_your_pipeline">
        <w:r>
          <w:t>Securing your pipeline</w:t>
        </w:r>
      </w:hyperlink>
    </w:p>
    <w:p>
      <w:pPr>
        <w:pStyle w:val="Para 02"/>
      </w:pPr>
      <w:hyperlink w:anchor="Building_our_platform_s_requirem">
        <w:r>
          <w:t>Building our platform's requirements</w:t>
        </w:r>
      </w:hyperlink>
    </w:p>
    <w:p>
      <w:pPr>
        <w:pStyle w:val="Para 02"/>
      </w:pPr>
      <w:hyperlink w:anchor="Choosing_our_technology_stack">
        <w:r>
          <w:t>Choosing our technology stack</w:t>
        </w:r>
      </w:hyperlink>
    </w:p>
    <w:p>
      <w:pPr>
        <w:pStyle w:val="Para 02"/>
      </w:pPr>
      <w:hyperlink w:anchor="Preparing_our_cluster">
        <w:r>
          <w:t>Preparing our cluster</w:t>
        </w:r>
      </w:hyperlink>
      <w:r>
        <w:rPr>
          <w:rStyle w:val="Text21"/>
        </w:rPr>
        <w:t xml:space="preserve"> </w:t>
      </w:r>
    </w:p>
    <w:p>
      <w:pPr>
        <w:pStyle w:val="Para 02"/>
      </w:pPr>
      <w:hyperlink w:anchor="Deploying_cert_manager">
        <w:r>
          <w:t>Deploying cert-manager</w:t>
        </w:r>
      </w:hyperlink>
    </w:p>
    <w:p>
      <w:pPr>
        <w:pStyle w:val="Para 02"/>
      </w:pPr>
      <w:hyperlink w:anchor="Deploying_the_Docker_container_r">
        <w:r>
          <w:t>Deploying the Docker container registry</w:t>
        </w:r>
      </w:hyperlink>
    </w:p>
    <w:p>
      <w:pPr>
        <w:pStyle w:val="Para 02"/>
      </w:pPr>
      <w:hyperlink w:anchor="Deploying_OpenUnison_and_GateKee">
        <w:r>
          <w:t>Deploying OpenUnison and GateKeeper</w:t>
        </w:r>
      </w:hyperlink>
    </w:p>
    <w:p>
      <w:pPr>
        <w:pStyle w:val="Para 02"/>
      </w:pPr>
      <w:hyperlink w:anchor="Deploying_GitLab">
        <w:r>
          <w:t>Deploying GitLab</w:t>
        </w:r>
      </w:hyperlink>
      <w:r>
        <w:rPr>
          <w:rStyle w:val="Text21"/>
        </w:rPr>
        <w:t xml:space="preserve"> </w:t>
      </w:r>
    </w:p>
    <w:p>
      <w:pPr>
        <w:pStyle w:val="Para 02"/>
      </w:pPr>
      <w:hyperlink w:anchor="Creating_example_projects">
        <w:r>
          <w:t>Creating example projects</w:t>
        </w:r>
      </w:hyperlink>
    </w:p>
    <w:p>
      <w:pPr>
        <w:pStyle w:val="Para 02"/>
      </w:pPr>
      <w:hyperlink w:anchor="Deploying_Tekton">
        <w:r>
          <w:t>Deploying Tekton</w:t>
        </w:r>
      </w:hyperlink>
      <w:r>
        <w:rPr>
          <w:rStyle w:val="Text21"/>
        </w:rPr>
        <w:t xml:space="preserve"> </w:t>
      </w:r>
    </w:p>
    <w:p>
      <w:pPr>
        <w:pStyle w:val="Para 02"/>
      </w:pPr>
      <w:hyperlink w:anchor="Building_Hello_World">
        <w:r>
          <w:t>Building Hello World</w:t>
        </w:r>
      </w:hyperlink>
    </w:p>
    <w:p>
      <w:pPr>
        <w:pStyle w:val="Para 02"/>
      </w:pPr>
      <w:hyperlink w:anchor="Building_automatically">
        <w:r>
          <w:t>Building automatically</w:t>
        </w:r>
      </w:hyperlink>
    </w:p>
    <w:p>
      <w:pPr>
        <w:pStyle w:val="Para 02"/>
      </w:pPr>
      <w:hyperlink w:anchor="Deploying_ArgoCD">
        <w:r>
          <w:t>Deploying ArgoCD</w:t>
        </w:r>
      </w:hyperlink>
    </w:p>
    <w:p>
      <w:pPr>
        <w:pStyle w:val="Para 02"/>
      </w:pPr>
      <w:hyperlink w:anchor="Automating_project_onboarding_us">
        <w:r>
          <w:t>Automating project onboarding using OpenUnison</w:t>
        </w:r>
      </w:hyperlink>
      <w:r>
        <w:rPr>
          <w:rStyle w:val="Text21"/>
        </w:rPr>
        <w:t xml:space="preserve"> </w:t>
      </w:r>
    </w:p>
    <w:p>
      <w:pPr>
        <w:pStyle w:val="Para 02"/>
      </w:pPr>
      <w:hyperlink w:anchor="Designing_a_GitOps_strategy">
        <w:r>
          <w:t>Designing a GitOps strategy</w:t>
        </w:r>
      </w:hyperlink>
    </w:p>
    <w:p>
      <w:pPr>
        <w:pStyle w:val="Para 02"/>
      </w:pPr>
      <w:hyperlink w:anchor="Integrating_GitLab">
        <w:r>
          <w:t>Integrating GitLab</w:t>
        </w:r>
      </w:hyperlink>
    </w:p>
    <w:p>
      <w:pPr>
        <w:pStyle w:val="Para 02"/>
      </w:pPr>
      <w:hyperlink w:anchor="Integrating_the_TektonCD_dashboa">
        <w:r>
          <w:t>Integrating the TektonCD dashboard</w:t>
        </w:r>
      </w:hyperlink>
    </w:p>
    <w:p>
      <w:pPr>
        <w:pStyle w:val="Para 02"/>
      </w:pPr>
      <w:hyperlink w:anchor="Integrating_ArgoCD">
        <w:r>
          <w:t>Integrating ArgoCD</w:t>
        </w:r>
      </w:hyperlink>
    </w:p>
    <w:p>
      <w:pPr>
        <w:pStyle w:val="Para 02"/>
      </w:pPr>
      <w:hyperlink w:anchor="Updating_OpenUnison">
        <w:r>
          <w:t>Updating OpenUnison</w:t>
        </w:r>
      </w:hyperlink>
    </w:p>
    <w:p>
      <w:pPr>
        <w:pStyle w:val="Para 02"/>
      </w:pPr>
      <w:hyperlink w:anchor="Deploying_an_application">
        <w:r>
          <w:t>Deploying an application</w:t>
        </w:r>
      </w:hyperlink>
      <w:r>
        <w:rPr>
          <w:rStyle w:val="Text21"/>
        </w:rPr>
        <w:t xml:space="preserve"> </w:t>
      </w:r>
    </w:p>
    <w:p>
      <w:pPr>
        <w:pStyle w:val="Para 02"/>
      </w:pPr>
      <w:hyperlink w:anchor="Creating_the_application_in_Kube">
        <w:r>
          <w:t>Creating the application in Kubernetes</w:t>
        </w:r>
      </w:hyperlink>
    </w:p>
    <w:p>
      <w:pPr>
        <w:pStyle w:val="Para 02"/>
      </w:pPr>
      <w:hyperlink w:anchor="Getting_access_to_developers">
        <w:r>
          <w:t>Getting access to developers</w:t>
        </w:r>
      </w:hyperlink>
    </w:p>
    <w:p>
      <w:pPr>
        <w:pStyle w:val="Para 02"/>
      </w:pPr>
      <w:hyperlink w:anchor="Deploying_dev_manifests">
        <w:r>
          <w:t>Deploying dev manifests</w:t>
        </w:r>
      </w:hyperlink>
    </w:p>
    <w:p>
      <w:pPr>
        <w:pStyle w:val="Para 02"/>
      </w:pPr>
      <w:hyperlink w:anchor="Deploying_a_Tekton_pipeline">
        <w:r>
          <w:t>Deploying a Tekton pipeline</w:t>
        </w:r>
      </w:hyperlink>
    </w:p>
    <w:p>
      <w:pPr>
        <w:pStyle w:val="Para 02"/>
      </w:pPr>
      <w:hyperlink w:anchor="Running_our_pipeline">
        <w:r>
          <w:t>Running our pipeline</w:t>
        </w:r>
      </w:hyperlink>
    </w:p>
    <w:p>
      <w:pPr>
        <w:pStyle w:val="Para 02"/>
      </w:pPr>
      <w:hyperlink w:anchor="Promoting_to_production">
        <w:r>
          <w:t>Promoting to production</w:t>
        </w:r>
      </w:hyperlink>
    </w:p>
    <w:p>
      <w:pPr>
        <w:pStyle w:val="Para 02"/>
      </w:pPr>
      <w:hyperlink w:anchor="Summary_13">
        <w:r>
          <w:t>Summary</w:t>
        </w:r>
      </w:hyperlink>
    </w:p>
    <w:p>
      <w:pPr>
        <w:pStyle w:val="Para 02"/>
      </w:pPr>
      <w:hyperlink w:anchor="Questions_13">
        <w:r>
          <w:t>Questions</w:t>
        </w:r>
      </w:hyperlink>
    </w:p>
    <w:p>
      <w:pPr>
        <w:pStyle w:val="Para 02"/>
      </w:pPr>
      <w:hyperlink w:anchor="Other_Books_You_May_Enjoy">
        <w:r>
          <w:t>Other Books You May Enjoy</w:t>
        </w:r>
      </w:hyperlink>
      <w:r>
        <w:rPr>
          <w:rStyle w:val="Text21"/>
        </w:rPr>
        <w:t xml:space="preserve"> </w:t>
      </w:r>
    </w:p>
    <w:p>
      <w:pPr>
        <w:pStyle w:val="Para 02"/>
      </w:pPr>
      <w:hyperlink w:anchor="Index">
        <w:r>
          <w:t>Index</w:t>
        </w:r>
      </w:hyperlink>
    </w:p>
    <w:p>
      <w:bookmarkStart w:id="11" w:name="Landmarks_____________________Co"/>
      <w:pPr>
        <w:pStyle w:val="Heading 1"/>
      </w:pPr>
      <w:r>
        <w:t>Landmarks</w:t>
      </w:r>
      <w:bookmarkEnd w:id="11"/>
    </w:p>
    <w:p>
      <w:pPr>
        <w:pStyle w:val="Para 02"/>
      </w:pPr>
      <w:r>
        <w:rPr>
          <w:rStyle w:val="Text21"/>
        </w:rPr>
        <w:t/>
      </w:r>
      <w:r>
        <w:t>Cover</w:t>
      </w:r>
      <w:r>
        <w:rPr>
          <w:rStyle w:val="Text21"/>
        </w:rPr>
        <w:t xml:space="preserve"> </w:t>
      </w:r>
    </w:p>
    <w:p>
      <w:pPr>
        <w:pStyle w:val="Para 02"/>
      </w:pPr>
      <w:r>
        <w:rPr>
          <w:rStyle w:val="Text21"/>
        </w:rPr>
        <w:t/>
      </w:r>
      <w:hyperlink w:anchor="Index_____A_____access_____autho_2">
        <w:r>
          <w:t>Index</w:t>
        </w:r>
      </w:hyperlink>
      <w:r>
        <w:rPr>
          <w:rStyle w:val="Text21"/>
        </w:rPr>
        <w:t xml:space="preserve"> </w:t>
      </w:r>
    </w:p>
    <w:p>
      <w:bookmarkStart w:id="12" w:name="Preface_____Kubernetes_has_taken_2"/>
      <w:bookmarkStart w:id="13" w:name="Preface"/>
      <w:bookmarkStart w:id="14" w:name="Preface_____Kubernetes_has_taken_1"/>
      <w:bookmarkStart w:id="15" w:name="Preface_____Kubernetes_has_taken"/>
      <w:bookmarkStart w:id="16" w:name="Top_of_Preface_xhtml"/>
      <w:pPr>
        <w:pStyle w:val="Heading 1"/>
        <w:pageBreakBefore w:val="on"/>
      </w:pPr>
      <w:r>
        <w:t>Preface</w:t>
      </w:r>
      <w:bookmarkEnd w:id="12"/>
      <w:bookmarkEnd w:id="13"/>
      <w:bookmarkEnd w:id="14"/>
      <w:bookmarkEnd w:id="15"/>
      <w:bookmarkEnd w:id="16"/>
    </w:p>
    <w:p>
      <w:pPr>
        <w:pStyle w:val="Normal"/>
      </w:pPr>
      <w:r>
        <w:t>Kubernetes has taken the world by storm, becoming the standard infrastructure for DevOps teams to develop, test, and run applications. Most enterprises are either running it already, or are planning to run it in the next year. A look at job postings on any of the major job sites shows that just about every big-name company has Kubernetes positions open. The fast rate of adoption has lead to Kubernetes-related positions growing by over 2,000% in the last 4 years.</w:t>
      </w:r>
    </w:p>
    <w:p>
      <w:pPr>
        <w:pStyle w:val="Normal"/>
      </w:pPr>
      <w:r>
        <w:t>One common problem that companies are struggling to address is the lack of enterprise Kubernetes knowledge. Since the technology is relatively new, and even newer for production workloads, companies have had issues trying to build teams to run clusters reliably. Finding people with basic Kubernetes skills is becoming easier, but finding people with knowledge on topics that are required for enterprise clusters is still a challenge.</w:t>
      </w:r>
    </w:p>
    <w:p>
      <w:pPr>
        <w:pStyle w:val="0 Block"/>
      </w:pPr>
    </w:p>
    <w:p>
      <w:bookmarkStart w:id="17" w:name="Who_this_book_is_for"/>
      <w:pPr>
        <w:pStyle w:val="Heading 1"/>
        <w:pageBreakBefore w:val="on"/>
      </w:pPr>
      <w:r>
        <w:t>Who this book is for</w:t>
      </w:r>
      <w:bookmarkEnd w:id="17"/>
    </w:p>
    <w:p>
      <w:pPr>
        <w:pStyle w:val="Normal"/>
      </w:pPr>
      <w:r>
        <w:t>We created this book to help DevOps teams to expand their skills beyond the basics of Kubernetes. It was created from the years of experience we have working with clusters in multiple enterprise environments.</w:t>
      </w:r>
    </w:p>
    <w:p>
      <w:pPr>
        <w:pStyle w:val="Normal"/>
      </w:pPr>
      <w:r>
        <w:t>There are many books available that introduce Kubernetes and the basics of installing clusters, creating deployments, and using Kubernetes objects. Our plan was to create a book that would go beyond a basic cluster, and to keep the book a reasonable length, we will not re-hash the basics of Kubernetes. Readers should have some experience with Kubernetes before reading this book.</w:t>
      </w:r>
    </w:p>
    <w:p>
      <w:pPr>
        <w:pStyle w:val="Normal"/>
      </w:pPr>
      <w:r>
        <w:t>While the primary focus of the book is to extend clusters with enterprise features, the first section of the book will provide a refresher of key Docker topics, and Kubernetes objects. It is important that you have a solid understanding of Kubernetes objects in order to get the most out of the more advanced chapters.</w:t>
      </w:r>
    </w:p>
    <w:p>
      <w:pPr>
        <w:pStyle w:val="0 Block"/>
      </w:pPr>
    </w:p>
    <w:p>
      <w:bookmarkStart w:id="18" w:name="What_this_book_covers"/>
      <w:pPr>
        <w:pStyle w:val="Heading 1"/>
        <w:pageBreakBefore w:val="on"/>
      </w:pPr>
      <w:r>
        <w:t>What this book covers</w:t>
      </w:r>
      <w:bookmarkEnd w:id="18"/>
    </w:p>
    <w:p>
      <w:pPr>
        <w:pStyle w:val="Normal"/>
      </w:pPr>
      <w:r>
        <w:rPr>
          <w:rStyle w:val="Text3"/>
        </w:rPr>
        <w:t>Chapter 1</w:t>
      </w:r>
      <w:r>
        <w:t xml:space="preserve">, </w:t>
      </w:r>
      <w:r>
        <w:rPr>
          <w:rStyle w:val="Text3"/>
        </w:rPr>
        <w:t>Docker and Container Essentials</w:t>
      </w:r>
      <w:r>
        <w:t>, covers the problems Docker and Kubernetes address for developers. You will be introduced to Docker, including the Docker daemon, data, installation, and using the Docker CLI.</w:t>
      </w:r>
    </w:p>
    <w:p>
      <w:pPr>
        <w:pStyle w:val="Normal"/>
      </w:pPr>
      <w:r>
        <w:rPr>
          <w:rStyle w:val="Text3"/>
        </w:rPr>
        <w:t>Chapter 2</w:t>
      </w:r>
      <w:r>
        <w:t xml:space="preserve">, </w:t>
      </w:r>
      <w:r>
        <w:rPr>
          <w:rStyle w:val="Text3"/>
        </w:rPr>
        <w:t>Deploying Kubernetes Using KinD</w:t>
      </w:r>
      <w:r>
        <w:t>, covers KinD, a powerful tool that allows you to create a Kubernetes cluster ranging from a single node cluster to a full multi-node cluster. The chapter goes beyond a basic KinD cluster, explaining how to use a load-balancer running HAProxy to load-balance worker nodes. By the end of this chapter, you will understand how KinD works and how to create a custom multi-node cluster, which will be used for the exercises in the chapters.</w:t>
      </w:r>
    </w:p>
    <w:p>
      <w:pPr>
        <w:pStyle w:val="Normal"/>
      </w:pPr>
      <w:r>
        <w:rPr>
          <w:rStyle w:val="Text3"/>
        </w:rPr>
        <w:t>Chapter 3</w:t>
      </w:r>
      <w:r>
        <w:t xml:space="preserve">, </w:t>
      </w:r>
      <w:r>
        <w:rPr>
          <w:rStyle w:val="Text3"/>
        </w:rPr>
        <w:t>Kubernetes Bootcamp</w:t>
      </w:r>
      <w:r>
        <w:t>, provides a refresher on Kubernetes, and if you are new to Kubernetes, this chapter will cover most of the objects that a cluster includes. It will explain each object with a description of what each object does and its function in a cluster. It is meant to be a refresher, or a "pocket guide" to objects. It does not contain exhaustive details for each object (that would require a second book).</w:t>
      </w:r>
    </w:p>
    <w:p>
      <w:pPr>
        <w:pStyle w:val="Normal"/>
      </w:pPr>
      <w:r>
        <w:rPr>
          <w:rStyle w:val="Text3"/>
        </w:rPr>
        <w:t>Chapter 4</w:t>
      </w:r>
      <w:r>
        <w:t xml:space="preserve">, </w:t>
      </w:r>
      <w:r>
        <w:rPr>
          <w:rStyle w:val="Text3"/>
        </w:rPr>
        <w:t>Services, Load Balancing, ExternalDNS, and Global Balancing</w:t>
      </w:r>
      <w:r>
        <w:t>, explains how to expose a Kubernetes deployment using services. Each service type will be explained with examples, and you will learn how to expose them using both a layer 7 and layer 4 load balancer. In this chapter, you will go beyond the basics of a simple Ingress controller, installing MetalLB, to provide layer 4 access to services. You will also learn about two add-ons that benefit Enterprise clusters by install an incubator project called external-dns to provide dynamic name resolution for the services exposed by MetalLB and K8GB, which provides native Kubernetes Global Load Balancing.</w:t>
      </w:r>
    </w:p>
    <w:p>
      <w:pPr>
        <w:pStyle w:val="Normal"/>
      </w:pPr>
      <w:r>
        <w:rPr>
          <w:rStyle w:val="Text3"/>
        </w:rPr>
        <w:t>Chapter 5</w:t>
      </w:r>
      <w:r>
        <w:t xml:space="preserve">, </w:t>
      </w:r>
      <w:r>
        <w:rPr>
          <w:rStyle w:val="Text3"/>
        </w:rPr>
        <w:t>Integrating Authentication into Your Cluster</w:t>
      </w:r>
      <w:r>
        <w:t>, answers the question "once your cluster is built, how will users access it?" In this chapter we'll detail how OpenID Connect works and why you should use it to access your cluster. You'll also learn how to authenticate your pipelines, and finally we'll also cover several anti-patterns that should be avoided and explain why they should be avoided.</w:t>
      </w:r>
    </w:p>
    <w:p>
      <w:pPr>
        <w:pStyle w:val="Normal"/>
      </w:pPr>
      <w:r>
        <w:rPr>
          <w:rStyle w:val="Text3"/>
        </w:rPr>
        <w:t>Chapter 6</w:t>
      </w:r>
      <w:r>
        <w:t xml:space="preserve">, </w:t>
      </w:r>
      <w:r>
        <w:rPr>
          <w:rStyle w:val="Text3"/>
        </w:rPr>
        <w:t>RBAC Policies and Auditing</w:t>
      </w:r>
      <w:r>
        <w:t xml:space="preserve">, explains that once users have access to a cluster, you need to know how to limit their access. Whether you are providing an entire cluster to your users or just a namespace, you'll need to know how Kubernetes authorizes access via its </w:t>
      </w:r>
      <w:r>
        <w:rPr>
          <w:rStyle w:val="Text1"/>
        </w:rPr>
        <w:t xml:space="preserve">role-based access control </w:t>
      </w:r>
      <w:r>
        <w:t>(</w:t>
      </w:r>
      <w:r>
        <w:rPr>
          <w:rStyle w:val="Text1"/>
        </w:rPr>
        <w:t>RBAC</w:t>
      </w:r>
      <w:r>
        <w:t>) system. In this chapter, we'll detail how to design RBAC policies, how to debug them, and different strategies for multi-tenancy.</w:t>
      </w:r>
    </w:p>
    <w:p>
      <w:pPr>
        <w:pStyle w:val="Normal"/>
      </w:pPr>
      <w:r>
        <w:rPr>
          <w:rStyle w:val="Text3"/>
        </w:rPr>
        <w:t>Chapter 7</w:t>
      </w:r>
      <w:r>
        <w:t xml:space="preserve">, </w:t>
      </w:r>
      <w:r>
        <w:rPr>
          <w:rStyle w:val="Text3"/>
        </w:rPr>
        <w:t>Deploying a Secured Kubernetes Dashboard</w:t>
      </w:r>
      <w:r>
        <w:t xml:space="preserve">, covers the Kubernetes Dashboard, which is often the first thing users try to launch once a cluster is up and running. There's quite a bit of mythology around the security (or lack thereof). </w:t>
      </w:r>
    </w:p>
    <w:p>
      <w:pPr>
        <w:pStyle w:val="Normal"/>
      </w:pPr>
      <w:r>
        <w:t>Your cluster will be made of other web applications too, such as network dashboards, logging systems, and monitoring dashboards. This chapter looks at how the dashboard is architected, how to properly secure it, and examples of how not to deploy it with details as to why.</w:t>
      </w:r>
    </w:p>
    <w:p>
      <w:pPr>
        <w:pStyle w:val="Normal"/>
      </w:pPr>
      <w:r>
        <w:rPr>
          <w:rStyle w:val="Text3"/>
        </w:rPr>
        <w:t>Chapter 8</w:t>
      </w:r>
      <w:r>
        <w:t xml:space="preserve">, </w:t>
      </w:r>
      <w:r>
        <w:rPr>
          <w:rStyle w:val="Text3"/>
        </w:rPr>
        <w:t>Extending Security Using Open Policy Agent</w:t>
      </w:r>
      <w:r>
        <w:t>, provides you the guidance you need to deploy the OpenPolicyAgent and GateKeeper to enable policies that can't be implemented using RBAC. We'll cover how to deploy GateKeeper, how to write policies in Rego, and how to test your policies using OPA's built-in testing framework.</w:t>
      </w:r>
    </w:p>
    <w:p>
      <w:pPr>
        <w:pStyle w:val="Normal"/>
      </w:pPr>
      <w:r>
        <w:rPr>
          <w:rStyle w:val="Text3"/>
        </w:rPr>
        <w:t>Chapter 9</w:t>
      </w:r>
      <w:r>
        <w:t xml:space="preserve">, </w:t>
      </w:r>
      <w:r>
        <w:rPr>
          <w:rStyle w:val="Text3"/>
        </w:rPr>
        <w:t>Node Security with GateKeeper</w:t>
      </w:r>
      <w:r>
        <w:t>, deals with the security of the nodes that run your Pods. We will discuss how to securely design your containers so they are harder to abuse and how build policies using GateKeeper that constrain your containers from accessing resources they don't need.</w:t>
      </w:r>
    </w:p>
    <w:p>
      <w:pPr>
        <w:pStyle w:val="Normal"/>
      </w:pPr>
      <w:r>
        <w:rPr>
          <w:rStyle w:val="Text3"/>
        </w:rPr>
        <w:t>Chapter 10</w:t>
      </w:r>
      <w:r>
        <w:t xml:space="preserve">, </w:t>
      </w:r>
      <w:r>
        <w:rPr>
          <w:rStyle w:val="Text3"/>
        </w:rPr>
        <w:t>Auditing Using Falco, DevOps AI</w:t>
      </w:r>
      <w:r>
        <w:t>,</w:t>
      </w:r>
      <w:r>
        <w:rPr>
          <w:rStyle w:val="Text3"/>
        </w:rPr>
        <w:t xml:space="preserve"> and ECK</w:t>
      </w:r>
      <w:r>
        <w:t xml:space="preserve">, explains that Kubernetes includes event logging for API access, but it doesn't have the ability to capture container runtime events. To address this limitation, we will install a project that was donated to the CNCF by Sysdig called Falco. Using Falco, you will learn how to trigger actions based on events captured by Falco using Kubeless functions, and how to present the data that is captured by Falco using FalcoSideKick to forward events to the FalcoSidekick-UI and the </w:t>
      </w:r>
      <w:r>
        <w:rPr>
          <w:rStyle w:val="Text1"/>
        </w:rPr>
        <w:t>ECK</w:t>
      </w:r>
      <w:r>
        <w:t xml:space="preserve"> stack (</w:t>
      </w:r>
      <w:r>
        <w:rPr>
          <w:rStyle w:val="Text1"/>
        </w:rPr>
        <w:t>Elastic Cloud on Kubernetes</w:t>
      </w:r>
      <w:r>
        <w:t>).</w:t>
      </w:r>
    </w:p>
    <w:p>
      <w:pPr>
        <w:pStyle w:val="Normal"/>
      </w:pPr>
      <w:r>
        <w:rPr>
          <w:rStyle w:val="Text3"/>
        </w:rPr>
        <w:t>Chapter 11</w:t>
      </w:r>
      <w:r>
        <w:t xml:space="preserve">, </w:t>
      </w:r>
      <w:r>
        <w:rPr>
          <w:rStyle w:val="Text3"/>
        </w:rPr>
        <w:t>Backing Up Workloads</w:t>
      </w:r>
      <w:r>
        <w:t>, explains how to create a backup of your cluster workloads for disaster recovery, or cluster migrations, using Velero. You will go hands-on to create an S3-compatible storage location using MinIO to create a backup of example workloads and restore the backup to a brand new cluster to simulate a cluster migration.</w:t>
      </w:r>
    </w:p>
    <w:p>
      <w:pPr>
        <w:pStyle w:val="Normal"/>
      </w:pPr>
      <w:r>
        <w:rPr>
          <w:rStyle w:val="Text3"/>
        </w:rPr>
        <w:t>Chapter 12</w:t>
      </w:r>
      <w:r>
        <w:t xml:space="preserve">, </w:t>
      </w:r>
      <w:r>
        <w:rPr>
          <w:rStyle w:val="Text3"/>
        </w:rPr>
        <w:t>An Introduction to Istio</w:t>
      </w:r>
      <w:r>
        <w:t>, explains that many enterprises use a service mesh to provide advanced features such as security, traffic routing, authentication, tracing, and observability to a cluster. This chapter will introduce you to Istio, a popular open-source mesh, and its architecture, along with the most commonly used resources provided it provides. You will deploy Istio to your KinD cluster with an example application and learn how to observe the behavior of an application using an observability tool called Kiali.</w:t>
      </w:r>
    </w:p>
    <w:p>
      <w:pPr>
        <w:pStyle w:val="Normal"/>
      </w:pPr>
      <w:r>
        <w:rPr>
          <w:rStyle w:val="Text3"/>
        </w:rPr>
        <w:t>Chapter 13</w:t>
      </w:r>
      <w:r>
        <w:t xml:space="preserve">, </w:t>
      </w:r>
      <w:r>
        <w:rPr>
          <w:rStyle w:val="Text3"/>
        </w:rPr>
        <w:t>Building and Deploying Applications on Istio</w:t>
      </w:r>
      <w:r>
        <w:t>, acknowledges that once you've deployed Istio, you'll want to develop and deploy applications that use it! This chapter starts with a walk-through of the differences between monoliths and micro-services and how they're deployed. Next, we'll step through building a micro-service to run in Istio and get into advanced topics like authentication, authorization, and service-to-service authentication for your services. You will also learn how to secure Kiali access by leveraging existing roles in Kubernetes using an OIDC provider and JSON Web Tokens.</w:t>
      </w:r>
    </w:p>
    <w:p>
      <w:pPr>
        <w:pStyle w:val="Normal"/>
      </w:pPr>
      <w:r>
        <w:rPr>
          <w:rStyle w:val="Text3"/>
        </w:rPr>
        <w:t>Chapter 14</w:t>
      </w:r>
      <w:r>
        <w:t xml:space="preserve">, </w:t>
      </w:r>
      <w:r>
        <w:rPr>
          <w:rStyle w:val="Text3"/>
        </w:rPr>
        <w:t>Provisioning a Platform</w:t>
      </w:r>
      <w:r>
        <w:t>, discusses how to build a platform for automating a multi-tenant cluster with GitLab, Tekton, ArgoCD, GateKeeper, and OpenUnison. We'll explore how to build pipelines and how to automate their creation. We'll explore how the objects that are used to drive pipelines are related to each other, how to build relationships between systems, and finally, how to create a self-service workflow for automating the deployment of pipelines.</w:t>
      </w:r>
    </w:p>
    <w:p>
      <w:bookmarkStart w:id="19" w:name="To_get_the_most_out_of_this_book"/>
      <w:pPr>
        <w:pStyle w:val="Heading 1"/>
      </w:pPr>
      <w:r>
        <w:t>To get the most out of this book</w:t>
      </w:r>
      <w:bookmarkEnd w:id="19"/>
    </w:p>
    <w:p>
      <w:pPr>
        <w:pStyle w:val="Normal"/>
      </w:pPr>
      <w:r>
        <w:t>You should have a basic understanding of the Linux, basic commands, tools like Git and a text editor like vi.</w:t>
      </w:r>
    </w:p>
    <w:p>
      <w:pPr>
        <w:pStyle w:val="Normal"/>
      </w:pPr>
      <w:r>
        <w:t>The book chapters contain both theory and hands-on exercises. We feel that the exercises help to reinforce the theory, but they are not required to understand each topic. If you want to do the exercises in the book, you will need to meet the requirement in the table below.</w:t>
      </w:r>
    </w:p>
    <w:tbl>
      <w:tblPr>
        <w:tblW w:type="auto" w:w="0"/>
      </w:tblPr>
      <w:tr>
        <w:tc>
          <w:tcPr>
            <w:tcW w:type="auto" w:w="0"/>
            <w:tcMar>
              <w:left w:type="dxa" w:w="200"/>
              <w:top w:type="dxa" w:w="200"/>
              <w:right w:type="dxa" w:w="200"/>
              <w:bottom w:type="dxa" w:w="200"/>
            </w:tcMar>
            <w:vAlign w:val="center"/>
          </w:tcPr>
          <w:p>
            <w:bookmarkStart w:id="20" w:name=""/>
            <w:pPr>
              <w:pStyle w:val="Para 34"/>
            </w:pPr>
            <w:r>
              <w:t/>
            </w:r>
            <w:bookmarkEnd w:id="20"/>
          </w:p>
          <w:p>
            <w:pPr>
              <w:pStyle w:val="Para 05"/>
            </w:pPr>
            <w:r>
              <w:t>Requirements for the chapter exercises.</w:t>
            </w:r>
          </w:p>
        </w:tc>
        <w:tc>
          <w:tcPr>
            <w:tcW w:type="auto" w:w="0"/>
            <w:tcMar>
              <w:left w:type="dxa" w:w="200"/>
              <w:top w:type="dxa" w:w="200"/>
              <w:right w:type="dxa" w:w="200"/>
              <w:bottom w:type="dxa" w:w="200"/>
            </w:tcMar>
            <w:vAlign w:val="center"/>
          </w:tcPr>
          <w:p>
            <w:pPr>
              <w:pStyle w:val="Para 05"/>
            </w:pPr>
            <w:r>
              <w:t>Version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Ubuntu Server</w:t>
            </w:r>
          </w:p>
        </w:tc>
        <w:tc>
          <w:tcPr>
            <w:tcW w:type="auto" w:w="0"/>
            <w:shd w:val="clear" w:color="auto" w:fill="EEF2F6"/>
            <w:tcMar>
              <w:left w:type="dxa" w:w="200"/>
              <w:top w:type="dxa" w:w="200"/>
              <w:right w:type="dxa" w:w="200"/>
              <w:bottom w:type="dxa" w:w="200"/>
            </w:tcMar>
            <w:vAlign w:val="center"/>
          </w:tcPr>
          <w:p>
            <w:pPr>
              <w:pStyle w:val="Para 05"/>
            </w:pPr>
            <w:r>
              <w:t>20.04 or higher</w:t>
            </w:r>
          </w:p>
        </w:tc>
      </w:tr>
    </w:tbl>
    <w:p>
      <w:pPr>
        <w:pStyle w:val="Normal"/>
      </w:pPr>
      <w:r>
        <w:t xml:space="preserve">All exercises use Ubuntu, but most of them will work on other Linux installations. </w:t>
      </w:r>
      <w:r>
        <w:rPr>
          <w:rStyle w:val="Text3"/>
        </w:rPr>
        <w:t>Chapter 10</w:t>
      </w:r>
      <w:r>
        <w:t xml:space="preserve">, </w:t>
      </w:r>
      <w:r>
        <w:rPr>
          <w:rStyle w:val="Text3"/>
        </w:rPr>
        <w:t>Auditing using Falco, DevOps AI, and ECK</w:t>
      </w:r>
      <w:r>
        <w:t xml:space="preserve"> has steps that are specific to Ubuntu and the exercise will likely fail to deploy correctly on other Linux installations.</w:t>
      </w:r>
    </w:p>
    <w:p>
      <w:bookmarkStart w:id="21" w:name="Download_the_example_code_files"/>
      <w:pPr>
        <w:pStyle w:val="Heading 2"/>
      </w:pPr>
      <w:r>
        <w:t>Download the example code files</w:t>
      </w:r>
      <w:bookmarkEnd w:id="21"/>
    </w:p>
    <w:p>
      <w:pPr>
        <w:pStyle w:val="Normal"/>
      </w:pPr>
      <w:r>
        <w:t xml:space="preserve">The code bundle for the book is hosted on GitHub at </w:t>
      </w:r>
      <w:hyperlink r:id="rId188">
        <w:r>
          <w:rPr>
            <w:rStyle w:val="Text6"/>
          </w:rPr>
          <w:t>https://github.com/PacktPublishing/Kubernetes---An-Enterprise-Guide-2E</w:t>
        </w:r>
      </w:hyperlink>
      <w:r>
        <w:t xml:space="preserve">. We also have other code bundles from our rich catalog of books and videos available at </w:t>
      </w:r>
      <w:hyperlink r:id="rId189">
        <w:r>
          <w:rPr>
            <w:rStyle w:val="Text6"/>
          </w:rPr>
          <w:t>https://github.com/PacktPublishing/</w:t>
        </w:r>
      </w:hyperlink>
      <w:r>
        <w:t>. Check them out!</w:t>
      </w:r>
    </w:p>
    <w:p>
      <w:bookmarkStart w:id="22" w:name="Download_the_color_images"/>
      <w:pPr>
        <w:pStyle w:val="Heading 2"/>
      </w:pPr>
      <w:r>
        <w:t>Download the color images</w:t>
      </w:r>
      <w:bookmarkEnd w:id="22"/>
    </w:p>
    <w:p>
      <w:pPr>
        <w:pStyle w:val="Normal"/>
      </w:pPr>
      <w:r>
        <w:t xml:space="preserve">We also provide a PDF file that has color images of the screenshots/diagrams used in this book. You can download it here: </w:t>
      </w:r>
      <w:hyperlink r:id="rId190">
        <w:r>
          <w:rPr>
            <w:rStyle w:val="Text6"/>
          </w:rPr>
          <w:t>https://static.packt-cdn.com/downloads/9781803230030_ColorImages.pdf</w:t>
        </w:r>
      </w:hyperlink>
      <w:r>
        <w:t>.</w:t>
      </w:r>
    </w:p>
    <w:p>
      <w:pPr>
        <w:pStyle w:val="Heading 2"/>
      </w:pPr>
      <w:r>
        <w:t>Supplementary content</w:t>
      </w:r>
    </w:p>
    <w:p>
      <w:pPr>
        <w:pStyle w:val="Normal"/>
      </w:pPr>
      <w:r>
        <w:t xml:space="preserve">Here's a link to the YouTube channel (created and managed by the authors Marc Boorshtein and Scott Surovich) that contains videos of the labs from this book, so you can see them in action even before you start on your own: </w:t>
      </w:r>
      <w:hyperlink r:id="rId191">
        <w:r>
          <w:rPr>
            <w:rStyle w:val="Text6"/>
          </w:rPr>
          <w:t>https://packt.link/N5qjd</w:t>
        </w:r>
      </w:hyperlink>
    </w:p>
    <w:p>
      <w:bookmarkStart w:id="23" w:name="Conventions_used"/>
      <w:pPr>
        <w:pStyle w:val="Heading 2"/>
      </w:pPr>
      <w:r>
        <w:t>Conventions used</w:t>
      </w:r>
      <w:bookmarkEnd w:id="23"/>
    </w:p>
    <w:p>
      <w:pPr>
        <w:pStyle w:val="Normal"/>
      </w:pPr>
      <w:r>
        <w:t>There are a number of text conventions used throughout this book.</w:t>
      </w:r>
    </w:p>
    <w:p>
      <w:pPr>
        <w:pStyle w:val="Normal"/>
      </w:pPr>
      <w:r>
        <w:rPr>
          <w:rStyle w:val="Text0"/>
        </w:rPr>
        <w:t>CodeInText</w:t>
      </w:r>
      <w:r>
        <w:t xml:space="preserve">: Indicates code words in text, database table names, folder names, filenames, file extensions, pathnames, dummy URLs, user input, and Twitter handles. For example; "The </w:t>
      </w:r>
      <w:r>
        <w:rPr>
          <w:rStyle w:val="Text0"/>
        </w:rPr>
        <w:t>--name</w:t>
      </w:r>
      <w:r>
        <w:t xml:space="preserve"> option will set the name of the cluster to </w:t>
      </w:r>
      <w:r>
        <w:rPr>
          <w:rStyle w:val="Text0"/>
        </w:rPr>
        <w:t>cluster01</w:t>
      </w:r>
      <w:r>
        <w:t xml:space="preserve">, and </w:t>
      </w:r>
      <w:r>
        <w:rPr>
          <w:rStyle w:val="Text0"/>
        </w:rPr>
        <w:t>--config</w:t>
      </w:r>
      <w:r>
        <w:t xml:space="preserve"> tells the installer to use the </w:t>
      </w:r>
      <w:r>
        <w:rPr>
          <w:rStyle w:val="Text0"/>
        </w:rPr>
        <w:t>cluster01-kind.yaml</w:t>
      </w:r>
      <w:r>
        <w:t xml:space="preserve"> config file."</w:t>
      </w:r>
    </w:p>
    <w:p>
      <w:pPr>
        <w:pStyle w:val="Normal"/>
      </w:pPr>
      <w:r>
        <w:t>A block of code is set as follows:</w:t>
      </w:r>
    </w:p>
    <w:p>
      <w:pPr>
        <w:pStyle w:val="Para 11"/>
      </w:pPr>
      <w:r>
        <w:t xml:space="preserve">apiVersion:</w:t>
        <w:br w:clear="none"/>
      </w:r>
      <w:r>
        <w:rPr>
          <w:rStyle w:val="Text4"/>
        </w:rPr>
        <w:t xml:space="preserve"> </w:t>
        <w:br w:clear="none"/>
      </w:r>
      <w:r>
        <w:rPr>
          <w:rStyle w:val="Text5"/>
        </w:rPr>
        <w:t xml:space="preserve">apps/v1</w:t>
        <w:br w:clear="none"/>
      </w:r>
      <w:r>
        <w:rPr>
          <w:rStyle w:val="Text4"/>
        </w:rPr>
        <w:t xml:space="preserve"> </w:t>
        <w:br w:clear="none"/>
      </w:r>
      <w:r>
        <w:t xml:space="preserve">kind:</w:t>
        <w:br w:clear="none"/>
      </w:r>
      <w:r>
        <w:rPr>
          <w:rStyle w:val="Text4"/>
        </w:rPr>
        <w:t xml:space="preserve"> </w:t>
        <w:br w:clear="none"/>
      </w:r>
      <w:r>
        <w:rPr>
          <w:rStyle w:val="Text5"/>
        </w:rPr>
        <w:t xml:space="preserve">Deployment</w:t>
        <w:br w:clear="none"/>
      </w:r>
      <w:r>
        <w:rPr>
          <w:rStyle w:val="Text4"/>
        </w:rPr>
        <w:t xml:space="preserve"> </w:t>
        <w:br w:clear="none"/>
      </w:r>
      <w:r>
        <w:t xml:space="preserve">metadata:</w:t>
        <w:br w:clear="none"/>
      </w:r>
      <w:r>
        <w:rPr>
          <w:rStyle w:val="Text4"/>
        </w:rPr>
        <w:t xml:space="preserve"> </w:t>
        <w:br w:clear="none"/>
        <w:t xml:space="preserve">  </w:t>
        <w:br w:clear="none"/>
      </w:r>
      <w:r>
        <w:t xml:space="preserve">labels:</w:t>
        <w:br w:clear="none"/>
      </w:r>
      <w:r>
        <w:rPr>
          <w:rStyle w:val="Text4"/>
        </w:rPr>
        <w:t xml:space="preserve"> </w:t>
        <w:br w:clear="none"/>
        <w:t xml:space="preserve">    </w:t>
        <w:br w:clear="none"/>
      </w:r>
      <w:r>
        <w:t xml:space="preserve">app:</w:t>
        <w:br w:clear="none"/>
      </w:r>
      <w:r>
        <w:rPr>
          <w:rStyle w:val="Text4"/>
        </w:rPr>
        <w:t xml:space="preserve"> </w:t>
        <w:br w:clear="none"/>
      </w:r>
      <w:r>
        <w:rPr>
          <w:rStyle w:val="Text5"/>
        </w:rPr>
        <w:t xml:space="preserve">grafana</w:t>
        <w:br w:clear="none"/>
      </w:r>
      <w:r>
        <w:rPr>
          <w:rStyle w:val="Text4"/>
        </w:rPr>
        <w:t xml:space="preserve"> </w:t>
        <w:br w:clear="none"/>
        <w:t xml:space="preserve">  </w:t>
        <w:br w:clear="none"/>
      </w:r>
      <w:r>
        <w:t xml:space="preserve">name:</w:t>
        <w:br w:clear="none"/>
      </w:r>
      <w:r>
        <w:rPr>
          <w:rStyle w:val="Text4"/>
        </w:rPr>
        <w:t xml:space="preserve"> </w:t>
        <w:br w:clear="none"/>
      </w:r>
      <w:r>
        <w:rPr>
          <w:rStyle w:val="Text5"/>
        </w:rPr>
        <w:t xml:space="preserve">grafana</w:t>
        <w:br w:clear="none"/>
      </w:r>
      <w:r>
        <w:rPr>
          <w:rStyle w:val="Text4"/>
        </w:rPr>
        <w:t xml:space="preserve"> </w:t>
        <w:br w:clear="none"/>
        <w:t xml:space="preserve">  </w:t>
        <w:br w:clear="none"/>
      </w:r>
      <w:r>
        <w:t xml:space="preserve">namespace:</w:t>
        <w:br w:clear="none"/>
      </w:r>
      <w:r>
        <w:rPr>
          <w:rStyle w:val="Text4"/>
        </w:rPr>
        <w:t xml:space="preserve"> </w:t>
        <w:br w:clear="none"/>
      </w:r>
      <w:r>
        <w:rPr>
          <w:rStyle w:val="Text5"/>
        </w:rPr>
        <w:t xml:space="preserve">monitoring</w:t>
        <w:br w:clear="none"/>
      </w:r>
      <w:r>
        <w:rPr>
          <w:rStyle w:val="Text4"/>
        </w:rPr>
        <w:t xml:space="preserve"/>
        <w:br w:clear="none"/>
      </w:r>
    </w:p>
    <w:p>
      <w:pPr>
        <w:pStyle w:val="Normal"/>
      </w:pPr>
      <w:r>
        <w:t>When we wish to draw your attention to a particular part of a code block, the relevant lines or items are set in bold:</w:t>
      </w:r>
    </w:p>
    <w:p>
      <w:pPr>
        <w:pStyle w:val="Para 11"/>
      </w:pPr>
      <w:r>
        <w:t xml:space="preserve">apiVersion:</w:t>
        <w:br w:clear="none"/>
      </w:r>
      <w:r>
        <w:rPr>
          <w:rStyle w:val="Text4"/>
        </w:rPr>
        <w:t xml:space="preserve"> </w:t>
        <w:br w:clear="none"/>
      </w:r>
      <w:r>
        <w:rPr>
          <w:rStyle w:val="Text5"/>
        </w:rPr>
        <w:t xml:space="preserve">apps/v1</w:t>
        <w:br w:clear="none"/>
      </w:r>
      <w:r>
        <w:rPr>
          <w:rStyle w:val="Text4"/>
        </w:rPr>
        <w:t xml:space="preserve"> </w:t>
        <w:br w:clear="none"/>
      </w:r>
      <w:r>
        <w:t xml:space="preserve">kind:</w:t>
        <w:br w:clear="none"/>
      </w:r>
      <w:r>
        <w:rPr>
          <w:rStyle w:val="Text4"/>
        </w:rPr>
        <w:t xml:space="preserve"> </w:t>
        <w:br w:clear="none"/>
      </w:r>
      <w:r>
        <w:rPr>
          <w:rStyle w:val="Text5"/>
        </w:rPr>
        <w:t xml:space="preserve">Deployment</w:t>
        <w:br w:clear="none"/>
      </w:r>
      <w:r>
        <w:rPr>
          <w:rStyle w:val="Text4"/>
        </w:rPr>
        <w:t xml:space="preserve"> </w:t>
        <w:br w:clear="none"/>
      </w:r>
      <w:r>
        <w:t xml:space="preserve">metadata:</w:t>
        <w:br w:clear="none"/>
      </w:r>
      <w:r>
        <w:rPr>
          <w:rStyle w:val="Text4"/>
        </w:rPr>
        <w:t xml:space="preserve"> </w:t>
        <w:br w:clear="none"/>
        <w:t xml:space="preserve">  </w:t>
        <w:br w:clear="none"/>
      </w:r>
      <w:r>
        <w:t xml:space="preserve">labels:</w:t>
        <w:br w:clear="none"/>
      </w:r>
      <w:r>
        <w:rPr>
          <w:rStyle w:val="Text4"/>
        </w:rPr>
        <w:t xml:space="preserve"> </w:t>
        <w:br w:clear="none"/>
      </w:r>
      <w:r>
        <w:rPr>
          <w:rStyle w:val="Text15"/>
        </w:rPr>
        <w:t xml:space="preserve">    </w:t>
        <w:br w:clear="none"/>
      </w:r>
      <w:r>
        <w:rPr>
          <w:rStyle w:val="Text10"/>
        </w:rPr>
        <w:t xml:space="preserve">app:</w:t>
        <w:br w:clear="none"/>
      </w:r>
      <w:r>
        <w:rPr>
          <w:rStyle w:val="Text15"/>
        </w:rPr>
        <w:t xml:space="preserve"> </w:t>
        <w:br w:clear="none"/>
      </w:r>
      <w:r>
        <w:rPr>
          <w:rStyle w:val="Text23"/>
        </w:rPr>
        <w:t xml:space="preserve">grafana</w:t>
        <w:br w:clear="none"/>
      </w:r>
      <w:r>
        <w:rPr>
          <w:rStyle w:val="Text15"/>
        </w:rPr>
        <w:t xml:space="preserve"> </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grafana</w:t>
        <w:br w:clear="none"/>
      </w:r>
      <w:r>
        <w:rPr>
          <w:rStyle w:val="Text4"/>
        </w:rPr>
        <w:t xml:space="preserve"> </w:t>
        <w:br w:clear="none"/>
        <w:t xml:space="preserve">  </w:t>
        <w:br w:clear="none"/>
      </w:r>
      <w:r>
        <w:t xml:space="preserve">namespace:</w:t>
        <w:br w:clear="none"/>
      </w:r>
      <w:r>
        <w:rPr>
          <w:rStyle w:val="Text4"/>
        </w:rPr>
        <w:t xml:space="preserve"> </w:t>
        <w:br w:clear="none"/>
      </w:r>
      <w:r>
        <w:rPr>
          <w:rStyle w:val="Text5"/>
        </w:rPr>
        <w:t xml:space="preserve">monitoring</w:t>
        <w:br w:clear="none"/>
      </w:r>
      <w:r>
        <w:rPr>
          <w:rStyle w:val="Text4"/>
        </w:rPr>
        <w:t xml:space="preserve"/>
        <w:br w:clear="none"/>
      </w:r>
    </w:p>
    <w:p>
      <w:pPr>
        <w:pStyle w:val="Normal"/>
      </w:pPr>
      <w:r>
        <w:t>Any command-line input or output is written as follows:</w:t>
      </w:r>
    </w:p>
    <w:p>
      <w:pPr>
        <w:pStyle w:val="Para 03"/>
      </w:pPr>
      <w:r>
        <w:t xml:space="preserve">PS C:\Users\mlb&gt; kubectl create ns not-going-to-work</w:t>
        <w:br w:clear="none"/>
        <w:t xml:space="preserve">namespace/not-going-to-work created</w:t>
        <w:br w:clear="none"/>
      </w:r>
    </w:p>
    <w:p>
      <w:pPr>
        <w:pStyle w:val="Normal"/>
      </w:pPr>
      <w:r>
        <w:rPr>
          <w:rStyle w:val="Text1"/>
        </w:rPr>
        <w:t>Bold</w:t>
      </w:r>
      <w:r>
        <w:t xml:space="preserve">: Indicates a new term, an important word, or words that you see on the screen, for example, in menus or dialog boxes, also appear in the text like this. For example: "Hit the </w:t>
      </w:r>
      <w:r>
        <w:rPr>
          <w:rStyle w:val="Text1"/>
        </w:rPr>
        <w:t>Finish Login</w:t>
      </w:r>
      <w:r>
        <w:t xml:space="preserve"> button at the bottom of the screen."</w:t>
      </w:r>
    </w:p>
    <w:p>
      <w:pPr>
        <w:pStyle w:val="Para 09"/>
      </w:pPr>
      <w:r>
        <w:t>Warnings or important notes appear like this.</w:t>
      </w:r>
    </w:p>
    <w:p>
      <w:pPr>
        <w:pStyle w:val="Para 09"/>
      </w:pPr>
      <w:r>
        <w:t xml:space="preserve">Tips and tricks appear like this. </w:t>
      </w:r>
    </w:p>
    <w:p>
      <w:bookmarkStart w:id="24" w:name="Get_in_touch"/>
      <w:pPr>
        <w:pStyle w:val="Heading 1"/>
      </w:pPr>
      <w:r>
        <w:t>Get in touch</w:t>
      </w:r>
      <w:bookmarkEnd w:id="24"/>
    </w:p>
    <w:p>
      <w:pPr>
        <w:pStyle w:val="Normal"/>
      </w:pPr>
      <w:r>
        <w:t>Feedback from our readers is always welcome.</w:t>
      </w:r>
    </w:p>
    <w:p>
      <w:pPr>
        <w:pStyle w:val="Normal"/>
      </w:pPr>
      <w:r>
        <w:rPr>
          <w:rStyle w:val="Text1"/>
        </w:rPr>
        <w:t>General feedback</w:t>
      </w:r>
      <w:r>
        <w:t xml:space="preserve">: Email </w:t>
      </w:r>
      <w:r>
        <w:rPr>
          <w:rStyle w:val="Text0"/>
        </w:rPr>
        <w:t>feedback@packtpub.com</w:t>
      </w:r>
      <w:r>
        <w:t xml:space="preserve">, and mention the book's title in the subject of your message. If you have questions about any aspect of this book, please email us at </w:t>
      </w:r>
      <w:r>
        <w:rPr>
          <w:rStyle w:val="Text0"/>
        </w:rPr>
        <w:t>questions@packtpub.com</w:t>
      </w:r>
      <w:r>
        <w:t>.</w:t>
      </w:r>
    </w:p>
    <w:p>
      <w:pPr>
        <w:pStyle w:val="Normal"/>
      </w:pPr>
      <w:r>
        <w:rPr>
          <w:rStyle w:val="Text1"/>
        </w:rPr>
        <w:t>Errata</w:t>
      </w:r>
      <w:r>
        <w:t xml:space="preserve">: Although we have taken every care to ensure the accuracy of our content, mistakes do happen. If you have found a mistake in this book we would be grateful if you would report this to us. Please visit, </w:t>
      </w:r>
      <w:hyperlink r:id="rId192">
        <w:r>
          <w:rPr>
            <w:rStyle w:val="Text6"/>
          </w:rPr>
          <w:t>http://www.packtpub.com/submit-errata</w:t>
        </w:r>
      </w:hyperlink>
      <w:r>
        <w:t>, selecting your book, clicking on the Errata Submission Form link, and entering the details.</w:t>
      </w:r>
    </w:p>
    <w:p>
      <w:pPr>
        <w:pStyle w:val="Normal"/>
      </w:pPr>
      <w:r>
        <w:rPr>
          <w:rStyle w:val="Text1"/>
        </w:rPr>
        <w:t>Piracy</w:t>
      </w:r>
      <w:r>
        <w:t xml:space="preserve">: If you come across any illegal copies of our works in any form on the Internet, we would be grateful if you would provide us with the location address or website name. Please contact us at </w:t>
      </w:r>
      <w:r>
        <w:rPr>
          <w:rStyle w:val="Text0"/>
        </w:rPr>
        <w:t>copyright@packtpub.com</w:t>
      </w:r>
      <w:r>
        <w:t xml:space="preserve"> with a link to the material.</w:t>
      </w:r>
    </w:p>
    <w:p>
      <w:pPr>
        <w:pStyle w:val="Normal"/>
      </w:pPr>
      <w:r>
        <w:rPr>
          <w:rStyle w:val="Text1"/>
        </w:rPr>
        <w:t>If you are interested in becoming an author</w:t>
      </w:r>
      <w:r>
        <w:t xml:space="preserve">: If there is a topic that you have expertise in and you are interested in either writing or contributing to a book, please visit </w:t>
      </w:r>
      <w:hyperlink r:id="rId193">
        <w:r>
          <w:rPr>
            <w:rStyle w:val="Text6"/>
          </w:rPr>
          <w:t>http://authors.packtpub.com</w:t>
        </w:r>
      </w:hyperlink>
      <w:r>
        <w:t>.</w:t>
      </w:r>
    </w:p>
    <w:p>
      <w:bookmarkStart w:id="25" w:name="Share_your_thoughts_____Once_you"/>
      <w:pPr>
        <w:pStyle w:val="Para 18"/>
      </w:pPr>
      <w:r>
        <w:t>Share your thoughts</w:t>
      </w:r>
      <w:bookmarkEnd w:id="25"/>
    </w:p>
    <w:p>
      <w:pPr>
        <w:pStyle w:val="Normal"/>
      </w:pPr>
      <w:r>
        <w:t xml:space="preserve">Once you've read </w:t>
      </w:r>
      <w:r>
        <w:rPr>
          <w:rStyle w:val="Text3"/>
        </w:rPr>
        <w:t>Kubernetes – An Enterprise Guide, Second Edition</w:t>
      </w:r>
      <w:r>
        <w:t xml:space="preserve">, we'd love to hear your thoughts! Please </w:t>
      </w:r>
      <w:hyperlink r:id="rId194">
        <w:r>
          <w:rPr>
            <w:rStyle w:val="Text6"/>
          </w:rPr>
          <w:t>click here to go straight to the Amazon review page</w:t>
        </w:r>
      </w:hyperlink>
      <w:r>
        <w:t xml:space="preserve"> for this book and share your feedback.</w:t>
      </w:r>
    </w:p>
    <w:p>
      <w:pPr>
        <w:pStyle w:val="Normal"/>
      </w:pPr>
      <w:r>
        <w:t>Your review is important to us and the tech community and will help us make sure we're delivering excellent quality content.</w:t>
      </w:r>
    </w:p>
    <w:p>
      <w:bookmarkStart w:id="26" w:name="Top_of_Chapter_01_xhtml"/>
      <w:bookmarkStart w:id="27" w:name="1_____Docker_and_Container_Essen_2"/>
      <w:bookmarkStart w:id="28" w:name="1_____Docker_and_Container_Essen"/>
      <w:bookmarkStart w:id="29" w:name="1_____Docker_and_Container_Essen_1"/>
      <w:pPr>
        <w:pStyle w:val="Para 18"/>
        <w:pageBreakBefore w:val="on"/>
      </w:pPr>
      <w:r>
        <w:t>1</w:t>
      </w:r>
      <w:bookmarkEnd w:id="26"/>
      <w:bookmarkEnd w:id="27"/>
      <w:bookmarkEnd w:id="28"/>
      <w:bookmarkEnd w:id="29"/>
    </w:p>
    <w:p>
      <w:bookmarkStart w:id="30" w:name="Docker_and_Container_Essentials"/>
      <w:pPr>
        <w:pStyle w:val="Heading 1"/>
      </w:pPr>
      <w:r>
        <w:t>Docker and Container Essentials</w:t>
      </w:r>
      <w:bookmarkEnd w:id="30"/>
    </w:p>
    <w:p>
      <w:pPr>
        <w:pStyle w:val="Normal"/>
      </w:pPr>
      <w:r>
        <w:t xml:space="preserve">Containers are one of the most transformational technologies that we have seen in years. Technology companies, corporations, and end users have all adopted them to handle everyday workloads. Increasingly, </w:t>
      </w:r>
      <w:r>
        <w:rPr>
          <w:rStyle w:val="Text1"/>
        </w:rPr>
        <w:t>commercial off-the-shelf</w:t>
      </w:r>
      <w:r>
        <w:t xml:space="preserve"> (</w:t>
      </w:r>
      <w:r>
        <w:rPr>
          <w:rStyle w:val="Text1"/>
        </w:rPr>
        <w:t>COTS</w:t>
      </w:r>
      <w:r>
        <w:t>) applications are transforming from traditional installations into fully containerized deployments. With such a large technology shift, it is essential for anyone in the information technology realm to learn about containers.</w:t>
      </w:r>
    </w:p>
    <w:p>
      <w:pPr>
        <w:pStyle w:val="Normal"/>
      </w:pPr>
      <w:r>
        <w:t>In this chapter, we will introduce the problems that containers address. After an introduction to why containers are important, we will introduce the runtime that launched the modern container frenzy, Docker, and explain its relationship to Kubernetes. We'll also cover how Kubernetes' recent deprecation of support for Docker as a runtime impacts the use of Docker and why you should still be familiar with how to use it. By the end of this chapter, you will understand how to install Docker and how to use the most common Docker CLI commands.</w:t>
      </w:r>
    </w:p>
    <w:p>
      <w:pPr>
        <w:pStyle w:val="Normal"/>
      </w:pPr>
      <w:r>
        <w:t>In this chapter, we will cover the following topics:</w:t>
      </w:r>
    </w:p>
    <w:p>
      <w:pPr>
        <w:pStyle w:val="Para 01"/>
      </w:pPr>
      <w:r>
        <w:t>Understanding the need for containerization</w:t>
      </w:r>
    </w:p>
    <w:p>
      <w:pPr>
        <w:pStyle w:val="Para 01"/>
      </w:pPr>
      <w:r>
        <w:t>Kubernetes deprecating Docker</w:t>
      </w:r>
    </w:p>
    <w:p>
      <w:pPr>
        <w:pStyle w:val="Para 01"/>
      </w:pPr>
      <w:r>
        <w:t>Understanding Docker</w:t>
      </w:r>
    </w:p>
    <w:p>
      <w:pPr>
        <w:pStyle w:val="Para 01"/>
      </w:pPr>
      <w:r>
        <w:t>Installing Docker</w:t>
      </w:r>
    </w:p>
    <w:p>
      <w:pPr>
        <w:pStyle w:val="Para 01"/>
      </w:pPr>
      <w:r>
        <w:t>Using the Docker CLI</w:t>
      </w:r>
    </w:p>
    <w:p>
      <w:pPr>
        <w:pStyle w:val="Normal"/>
      </w:pPr>
      <w:r>
        <w:t xml:space="preserve">Before we begin, you may have read that Kubernetes will be deprecating Docker as a compatible runtime in an upcoming release. This change will affect many businesses that work with containerization and Kubernetes. We will dig into it in the </w:t>
      </w:r>
      <w:r>
        <w:rPr>
          <w:rStyle w:val="Text3"/>
        </w:rPr>
        <w:t>Understanding why Kubernetes is depreciating Docker</w:t>
      </w:r>
      <w:r>
        <w:t xml:space="preserve"> section but rest assured that Docker is still the best way to introduce you to containers and the advantages that they deliver. It will still be used on many systems that run containers locally, rather than with an orchestration platform like Kubernetes.</w:t>
      </w:r>
    </w:p>
    <w:p>
      <w:bookmarkStart w:id="31" w:name="Technical_requirements"/>
      <w:pPr>
        <w:pStyle w:val="Heading 1"/>
      </w:pPr>
      <w:r>
        <w:t>Technical requirements</w:t>
      </w:r>
      <w:bookmarkEnd w:id="31"/>
    </w:p>
    <w:p>
      <w:pPr>
        <w:pStyle w:val="Normal"/>
      </w:pPr>
      <w:r>
        <w:t>This chapter has the following technical requirement:</w:t>
      </w:r>
    </w:p>
    <w:p>
      <w:pPr>
        <w:pStyle w:val="Para 01"/>
      </w:pPr>
      <w:r>
        <w:t>An Ubuntu 20.04+ server with a minimum of 4 GB of RAM, though 8 GB is suggested.</w:t>
      </w:r>
    </w:p>
    <w:p>
      <w:pPr>
        <w:pStyle w:val="Para 26"/>
      </w:pPr>
      <w:r>
        <w:rPr>
          <w:rStyle w:val="Text8"/>
        </w:rPr>
        <w:t xml:space="preserve">You can access the code for this chapter by going to this book's GitHub repository: </w:t>
      </w:r>
      <w:hyperlink r:id="rId195">
        <w:r>
          <w:t>https://github.com/PacktPublishing/Kubernetes---An-Enterprise-Guide-2E/tree/main/chapter1</w:t>
        </w:r>
      </w:hyperlink>
      <w:r>
        <w:rPr>
          <w:rStyle w:val="Text8"/>
        </w:rPr>
        <w:t>.</w:t>
      </w:r>
    </w:p>
    <w:p>
      <w:bookmarkStart w:id="32" w:name="Understanding_the_need_for_conta"/>
      <w:pPr>
        <w:pStyle w:val="Heading 1"/>
      </w:pPr>
      <w:r>
        <w:t>Understanding the need for containerization</w:t>
      </w:r>
      <w:bookmarkEnd w:id="32"/>
    </w:p>
    <w:p>
      <w:pPr>
        <w:pStyle w:val="Normal"/>
      </w:pPr>
      <w:r>
        <w:t xml:space="preserve">You may </w:t>
      </w:r>
      <w:r>
        <w:rPr>
          <w:rStyle w:val="Text43"/>
        </w:rPr>
        <w:bookmarkStart w:id="33" w:name="_idIndexMarker000"/>
        <w:t/>
        <w:bookmarkEnd w:id="33"/>
      </w:r>
      <w:r>
        <w:t>have experienced a conversation like this at your office or school:</w:t>
      </w:r>
    </w:p>
    <w:p>
      <w:pPr>
        <w:pStyle w:val="Para 28"/>
      </w:pPr>
      <w:r>
        <w:rPr>
          <w:rStyle w:val="Text33"/>
        </w:rPr>
        <w:t>Developer</w:t>
      </w:r>
      <w:r>
        <w:t>: "Here's the new application. It went through weeks of testing and you are the first to get the new release."</w:t>
      </w:r>
    </w:p>
    <w:p>
      <w:pPr>
        <w:pStyle w:val="Para 28"/>
      </w:pPr>
      <w:r>
        <w:t>….. A little while later …..</w:t>
      </w:r>
    </w:p>
    <w:p>
      <w:pPr>
        <w:pStyle w:val="Para 28"/>
      </w:pPr>
      <w:r>
        <w:rPr>
          <w:rStyle w:val="Text33"/>
        </w:rPr>
        <w:t>User</w:t>
      </w:r>
      <w:r>
        <w:t>: "It's not working. When I click the submit button, it shows an error about a missing dependency."</w:t>
      </w:r>
    </w:p>
    <w:p>
      <w:pPr>
        <w:pStyle w:val="Para 30"/>
      </w:pPr>
      <w:r>
        <w:rPr>
          <w:rStyle w:val="Text33"/>
        </w:rPr>
        <w:t>Developer</w:t>
      </w:r>
      <w:r>
        <w:t>: "That's weird; it's working fine on my machine."</w:t>
      </w:r>
    </w:p>
    <w:p>
      <w:pPr>
        <w:pStyle w:val="Normal"/>
      </w:pPr>
      <w:r>
        <w:t>This is one of the most frustrating things a developer can encounter when delivering an application. Often, the issues that creep up are related to a library that the developer had on their machine, but it wasn't included in the distribution of the package. It may seem like an easy fix for this would be to include all the libraries alongside the release, but what if this release contains a newer library that overwrites the older version, which may be required for a different application?</w:t>
      </w:r>
    </w:p>
    <w:p>
      <w:pPr>
        <w:pStyle w:val="Normal"/>
      </w:pPr>
      <w:r>
        <w:t>Developers need to consider their new releases, as well as any potential conflicts with any existing software on users' workstations. This often becomes a careful balancing act that requires larger deployment teams to test the application on different system configurations. It can also lead to additional rework for the developer or, in some extreme cases, full incompatibility with an existing application.</w:t>
      </w:r>
    </w:p>
    <w:p>
      <w:pPr>
        <w:pStyle w:val="Normal"/>
      </w:pPr>
      <w:r>
        <w:t xml:space="preserve">There have been various attempts to make application delivery easier over the years. First, there are solutions </w:t>
      </w:r>
      <w:r>
        <w:rPr>
          <w:rStyle w:val="Text43"/>
        </w:rPr>
        <w:bookmarkStart w:id="34" w:name="_idIndexMarker001"/>
        <w:t/>
        <w:bookmarkEnd w:id="34"/>
      </w:r>
      <w:r>
        <w:t xml:space="preserve">such as </w:t>
      </w:r>
      <w:r>
        <w:rPr>
          <w:rStyle w:val="Text1"/>
        </w:rPr>
        <w:t>VMware</w:t>
      </w:r>
      <w:r>
        <w:t xml:space="preserve">'s </w:t>
      </w:r>
      <w:r>
        <w:rPr>
          <w:rStyle w:val="Text1"/>
        </w:rPr>
        <w:t>ThinApp</w:t>
      </w:r>
      <w:r>
        <w:t>, which virtualizes an application (not to be confused with virtualizing an operating system). It allows you to package the application and its dependencies into a single executable package. This packaging eliminates the issues of an application's dependencies conflicting with another application's dependencies since the application is in a self-contained package. This provided application isolation not only eliminates dependency issues but also provides an enhanced level of security and eases the burden of operating system migrations.</w:t>
      </w:r>
    </w:p>
    <w:p>
      <w:pPr>
        <w:pStyle w:val="Normal"/>
      </w:pPr>
      <w:r>
        <w:t>You may or may not have heard of application packaging, or the term application-on-a-stick, before reading this book. It sounds like a great solution to the "it worked on my machine" issue. There are many reasons it hasn't taken off as expected, though. For starters, most offerings are paid solutions that require a substantial investment. Besides licensing, they require a "clean PC," which means that for every application you want to virtualize, you need to start with a base system. The package you want to create uses the differences between the base installation and anything that was added after the initial system snapshot. The differences are then packaged into your distribution file, which can be executed on any workstation.</w:t>
      </w:r>
    </w:p>
    <w:p>
      <w:pPr>
        <w:pStyle w:val="Normal"/>
      </w:pPr>
      <w:r>
        <w:t xml:space="preserve">We've mentioned application virtualization to highlight that application issues such as "it works on my machine" have had different solutions over the years. Products such as </w:t>
      </w:r>
      <w:r>
        <w:rPr>
          <w:rStyle w:val="Text1"/>
        </w:rPr>
        <w:t>ThinApp</w:t>
      </w:r>
      <w:r>
        <w:t xml:space="preserve"> are</w:t>
      </w:r>
      <w:r>
        <w:rPr>
          <w:rStyle w:val="Text43"/>
        </w:rPr>
        <w:bookmarkStart w:id="35" w:name="_idIndexMarker002"/>
        <w:t/>
        <w:bookmarkEnd w:id="35"/>
      </w:r>
      <w:r>
        <w:t xml:space="preserve"> just</w:t>
      </w:r>
      <w:r>
        <w:rPr>
          <w:rStyle w:val="Text43"/>
        </w:rPr>
        <w:bookmarkStart w:id="36" w:name="_idIndexMarker003"/>
        <w:t/>
        <w:bookmarkEnd w:id="36"/>
      </w:r>
      <w:r>
        <w:t xml:space="preserve"> one</w:t>
      </w:r>
      <w:r>
        <w:rPr>
          <w:rStyle w:val="Text43"/>
        </w:rPr>
        <w:bookmarkStart w:id="37" w:name="_idIndexMarker004"/>
        <w:t/>
        <w:bookmarkEnd w:id="37"/>
      </w:r>
      <w:r>
        <w:t xml:space="preserve"> attempt at </w:t>
      </w:r>
      <w:r>
        <w:rPr>
          <w:rStyle w:val="Text43"/>
        </w:rPr>
        <w:bookmarkStart w:id="38" w:name="_idIndexMarker005"/>
        <w:t/>
        <w:bookmarkEnd w:id="38"/>
      </w:r>
      <w:r>
        <w:t xml:space="preserve">solving </w:t>
      </w:r>
      <w:r>
        <w:rPr>
          <w:rStyle w:val="Text43"/>
        </w:rPr>
        <w:bookmarkStart w:id="39" w:name="_idIndexMarker006"/>
        <w:t/>
        <w:bookmarkEnd w:id="39"/>
      </w:r>
      <w:r>
        <w:t xml:space="preserve">the problem. Other attempts include running the </w:t>
      </w:r>
      <w:r>
        <w:rPr>
          <w:rStyle w:val="Text43"/>
        </w:rPr>
        <w:bookmarkStart w:id="40" w:name="_idIndexMarker007"/>
        <w:t/>
        <w:bookmarkEnd w:id="40"/>
      </w:r>
      <w:r>
        <w:t xml:space="preserve">application on a server using </w:t>
      </w:r>
      <w:r>
        <w:rPr>
          <w:rStyle w:val="Text1"/>
        </w:rPr>
        <w:t>Citrix</w:t>
      </w:r>
      <w:r>
        <w:t xml:space="preserve">, </w:t>
      </w:r>
      <w:r>
        <w:rPr>
          <w:rStyle w:val="Text1"/>
        </w:rPr>
        <w:t>Remote Desktop</w:t>
      </w:r>
      <w:r>
        <w:t xml:space="preserve">, </w:t>
      </w:r>
      <w:r>
        <w:rPr>
          <w:rStyle w:val="Text1"/>
        </w:rPr>
        <w:t>Linux containers</w:t>
      </w:r>
      <w:r>
        <w:t xml:space="preserve">, chroot jails, and even </w:t>
      </w:r>
      <w:r>
        <w:rPr>
          <w:rStyle w:val="Text1"/>
        </w:rPr>
        <w:t>virtual machines</w:t>
      </w:r>
      <w:r>
        <w:t>.</w:t>
      </w:r>
    </w:p>
    <w:p>
      <w:bookmarkStart w:id="41" w:name="Understanding_why_Kubernetes_is"/>
      <w:pPr>
        <w:pStyle w:val="Heading 2"/>
      </w:pPr>
      <w:r>
        <w:t>Understanding why Kubernetes is deprecating Docker</w:t>
      </w:r>
      <w:bookmarkEnd w:id="41"/>
    </w:p>
    <w:p>
      <w:pPr>
        <w:pStyle w:val="Normal"/>
      </w:pPr>
      <w:r>
        <w:t>In</w:t>
      </w:r>
      <w:r>
        <w:rPr>
          <w:rStyle w:val="Text43"/>
        </w:rPr>
        <w:bookmarkStart w:id="42" w:name="_idIndexMarker008"/>
        <w:t/>
        <w:bookmarkEnd w:id="42"/>
      </w:r>
      <w:r>
        <w:t xml:space="preserve"> December </w:t>
      </w:r>
      <w:r>
        <w:rPr>
          <w:rStyle w:val="Text43"/>
        </w:rPr>
        <w:bookmarkStart w:id="43" w:name="_idIndexMarker009"/>
        <w:t/>
        <w:bookmarkEnd w:id="43"/>
      </w:r>
      <w:r>
        <w:t>2020, Kubernetes announced the deprecation of Docker as a supported container runtime. We thought it would be important to explain how the announcement affects any reason for using, or not using, Docker.</w:t>
      </w:r>
    </w:p>
    <w:p>
      <w:pPr>
        <w:pStyle w:val="Normal"/>
      </w:pPr>
      <w:r>
        <w:t>The announcement is only related to using Docker as the container runtime in a cluster – it is important to note that this is the only impact that removing Docker will have. You can still create new</w:t>
      </w:r>
      <w:r>
        <w:rPr>
          <w:rStyle w:val="Text43"/>
        </w:rPr>
        <w:bookmarkStart w:id="44" w:name="_idIndexMarker010"/>
        <w:t/>
        <w:bookmarkEnd w:id="44"/>
      </w:r>
      <w:r>
        <w:t xml:space="preserve"> containers using Docker and they will run on any runtime that supports the </w:t>
      </w:r>
      <w:r>
        <w:rPr>
          <w:rStyle w:val="Text1"/>
        </w:rPr>
        <w:t>Open Container Initiative</w:t>
      </w:r>
      <w:r>
        <w:t xml:space="preserve"> (</w:t>
      </w:r>
      <w:r>
        <w:rPr>
          <w:rStyle w:val="Text1"/>
        </w:rPr>
        <w:t>OCI</w:t>
      </w:r>
      <w:r>
        <w:t xml:space="preserve">) specification. </w:t>
      </w:r>
    </w:p>
    <w:p>
      <w:pPr>
        <w:pStyle w:val="Normal"/>
      </w:pPr>
      <w:r>
        <w:t>When you create a container using Docker, you are creating a container that is OCI compliant, so it will still run on Kubernetes clusters that are running any Kubernetes-compatible container runtime.</w:t>
      </w:r>
    </w:p>
    <w:p>
      <w:pPr>
        <w:pStyle w:val="Normal"/>
      </w:pPr>
      <w:r>
        <w:t>To fully explain the impact and the alternatives that will be supported, we need to understand what a container runtime is. A high-level definition would be that a container runtime is the software layer that runs and manages containers. Like many components that make up a Kubernetes cluster, the runtime is not included as part of Kubernetes – it is a pluggable module that needs to be supplied by a vendor, or by you, to create a functioning cluster.</w:t>
      </w:r>
    </w:p>
    <w:p>
      <w:pPr>
        <w:pStyle w:val="Normal"/>
      </w:pPr>
      <w:r>
        <w:t>There are many technical reasons that led up to the decision to deprecate Docker, but at a high level, the main concerns were:</w:t>
      </w:r>
    </w:p>
    <w:p>
      <w:pPr>
        <w:pStyle w:val="Para 01"/>
      </w:pPr>
      <w:r>
        <w:t>Docker contains multiple pieces inside of the Docker executable to support its own</w:t>
      </w:r>
      <w:r>
        <w:rPr>
          <w:rStyle w:val="Text43"/>
        </w:rPr>
        <w:bookmarkStart w:id="45" w:name="_idIndexMarker011"/>
        <w:t/>
        <w:bookmarkEnd w:id="45"/>
      </w:r>
      <w:r>
        <w:t xml:space="preserve"> remote API and </w:t>
      </w:r>
      <w:r>
        <w:rPr>
          <w:rStyle w:val="Text1"/>
        </w:rPr>
        <w:t>user experience</w:t>
      </w:r>
      <w:r>
        <w:t xml:space="preserve"> (</w:t>
      </w:r>
      <w:r>
        <w:rPr>
          <w:rStyle w:val="Text1"/>
        </w:rPr>
        <w:t>UX</w:t>
      </w:r>
      <w:r>
        <w:t>). Kubernetes only requires one component in the executable, dockerd, which is the runtime process that manages containers. All other pieces of the executable contribute nothing to using Docker in a Kubernetes cluster. These extra components made the binary bloated, and could lead to additional bugs, security, or performance issues.</w:t>
      </w:r>
    </w:p>
    <w:p>
      <w:pPr>
        <w:pStyle w:val="Para 01"/>
      </w:pPr>
      <w:r>
        <w:t>Docker does not conform</w:t>
      </w:r>
      <w:r>
        <w:rPr>
          <w:rStyle w:val="Text43"/>
        </w:rPr>
        <w:bookmarkStart w:id="46" w:name="_idIndexMarker012"/>
        <w:t/>
        <w:bookmarkEnd w:id="46"/>
      </w:r>
      <w:r>
        <w:t xml:space="preserve"> to the </w:t>
      </w:r>
      <w:r>
        <w:rPr>
          <w:rStyle w:val="Text1"/>
        </w:rPr>
        <w:t>Container Runtime Interface</w:t>
      </w:r>
      <w:r>
        <w:t xml:space="preserve"> (</w:t>
      </w:r>
      <w:r>
        <w:rPr>
          <w:rStyle w:val="Text1"/>
        </w:rPr>
        <w:t>CRI</w:t>
      </w:r>
      <w:r>
        <w:t>) standard, which was introduced to create a set of standards to easily integrate container runtimes in Kubernetes. Since it doesn't comply, the Kubernetes team has had extra work that only caters to supporting Docker.</w:t>
      </w:r>
    </w:p>
    <w:p>
      <w:pPr>
        <w:pStyle w:val="Normal"/>
      </w:pPr>
      <w:r>
        <w:t xml:space="preserve">When it </w:t>
      </w:r>
      <w:r>
        <w:rPr>
          <w:rStyle w:val="Text43"/>
        </w:rPr>
        <w:bookmarkStart w:id="47" w:name="_idIndexMarker013"/>
        <w:t/>
        <w:bookmarkEnd w:id="47"/>
      </w:r>
      <w:r>
        <w:t xml:space="preserve">comes </w:t>
      </w:r>
      <w:r>
        <w:rPr>
          <w:rStyle w:val="Text43"/>
        </w:rPr>
        <w:bookmarkStart w:id="48" w:name="_idIndexMarker014"/>
        <w:t/>
        <w:bookmarkEnd w:id="48"/>
      </w:r>
      <w:r>
        <w:t>to local container testing and development, you can still use Docker on your workstation or server. Building on the previous statement, if you build a container on Docker and the container successfully runs on your Docker runtime system, it will run on a Kubernetes cluster that is not using Docker as the runtime.</w:t>
      </w:r>
    </w:p>
    <w:p>
      <w:pPr>
        <w:pStyle w:val="Normal"/>
      </w:pPr>
      <w:r>
        <w:t>Removing Docker will have very little impact on most users of Kubernetes in new clusters. Containers will still run using any standard method, as they would with Docker as the container runtime. If you happen to manage a cluster, you may need to learn new commands when you troubleshoot a Kubernetes node – you will not have a Docker command on the node to look at running containers, or to clean up volumes, etc…</w:t>
      </w:r>
    </w:p>
    <w:p>
      <w:pPr>
        <w:pStyle w:val="Normal"/>
      </w:pPr>
      <w:r>
        <w:t>At the time of writing this chapter, Kubernetes supports the following runtimes in place of Docker:</w:t>
      </w:r>
    </w:p>
    <w:p>
      <w:pPr>
        <w:pStyle w:val="Para 10"/>
      </w:pPr>
      <w:r>
        <w:t>containerd</w:t>
      </w:r>
    </w:p>
    <w:p>
      <w:pPr>
        <w:pStyle w:val="Para 10"/>
      </w:pPr>
      <w:r>
        <w:t>Rocket (rkt)</w:t>
      </w:r>
    </w:p>
    <w:p>
      <w:pPr>
        <w:pStyle w:val="Para 10"/>
      </w:pPr>
      <w:r>
        <w:t>CRI-O</w:t>
      </w:r>
    </w:p>
    <w:p>
      <w:pPr>
        <w:pStyle w:val="Para 10"/>
      </w:pPr>
      <w:r>
        <w:t>Frakti</w:t>
      </w:r>
    </w:p>
    <w:p>
      <w:pPr>
        <w:pStyle w:val="Para 26"/>
      </w:pPr>
      <w:r>
        <w:rPr>
          <w:rStyle w:val="Text32"/>
        </w:rPr>
        <w:t>cri-containerdL</w:t>
      </w:r>
      <w:r>
        <w:rPr>
          <w:rStyle w:val="Text8"/>
        </w:rPr>
        <w:t xml:space="preserve">: </w:t>
      </w:r>
      <w:hyperlink r:id="rId196">
        <w:r>
          <w:t>https://github.com/containerd/cri</w:t>
        </w:r>
      </w:hyperlink>
    </w:p>
    <w:p>
      <w:pPr>
        <w:pStyle w:val="Para 26"/>
      </w:pPr>
      <w:r>
        <w:rPr>
          <w:rStyle w:val="Text32"/>
        </w:rPr>
        <w:t>singularity-cri</w:t>
      </w:r>
      <w:r>
        <w:rPr>
          <w:rStyle w:val="Text8"/>
        </w:rPr>
        <w:t xml:space="preserve">: </w:t>
      </w:r>
      <w:hyperlink r:id="rId197">
        <w:r>
          <w:t>https://github.com/sylabs/singularity-cri</w:t>
        </w:r>
      </w:hyperlink>
    </w:p>
    <w:p>
      <w:pPr>
        <w:pStyle w:val="Para 15"/>
      </w:pPr>
      <w:r>
        <w:rPr>
          <w:rStyle w:val="Text8"/>
        </w:rPr>
        <w:t xml:space="preserve">This list will evolve; you can always view the latest supported runtimes on the Kubernetes Git at </w:t>
      </w:r>
      <w:hyperlink r:id="rId198">
        <w:r>
          <w:t>https://github.com/kubernetes/community/blob/master/contributors/devel/sig-node/container-runtime-interface.md</w:t>
        </w:r>
      </w:hyperlink>
      <w:r>
        <w:rPr>
          <w:rStyle w:val="Text8"/>
        </w:rPr>
        <w:t>.</w:t>
      </w:r>
    </w:p>
    <w:p>
      <w:pPr>
        <w:pStyle w:val="Normal"/>
      </w:pPr>
      <w:r>
        <w:t>Since we are focusing on general containers and we will be using Docker as our runtime to create KinD clusters, we will not go into too many details on the alternative runtimes. They are only being mentioned here to explain the alternatives that can be used on a cluster.</w:t>
      </w:r>
    </w:p>
    <w:p>
      <w:pPr>
        <w:pStyle w:val="Normal"/>
      </w:pPr>
      <w:r>
        <w:t>For more</w:t>
      </w:r>
      <w:r>
        <w:rPr>
          <w:rStyle w:val="Text43"/>
        </w:rPr>
        <w:bookmarkStart w:id="49" w:name="_idIndexMarker015"/>
        <w:t/>
        <w:bookmarkEnd w:id="49"/>
      </w:r>
      <w:r>
        <w:t xml:space="preserve"> details</w:t>
      </w:r>
      <w:r>
        <w:rPr>
          <w:rStyle w:val="Text43"/>
        </w:rPr>
        <w:bookmarkStart w:id="50" w:name="_idIndexMarker016"/>
        <w:t/>
        <w:bookmarkEnd w:id="50"/>
      </w:r>
      <w:r>
        <w:t xml:space="preserve"> on the impact of deprecating Docker, refer to the article called </w:t>
      </w:r>
      <w:r>
        <w:rPr>
          <w:rStyle w:val="Text3"/>
        </w:rPr>
        <w:t xml:space="preserve">Don't Panic: Kubernetes and Docker </w:t>
      </w:r>
      <w:r>
        <w:t xml:space="preserve">on the Kubernetes.io site at </w:t>
      </w:r>
      <w:hyperlink r:id="rId199">
        <w:r>
          <w:rPr>
            <w:rStyle w:val="Text6"/>
          </w:rPr>
          <w:t>https://kubernetes.io/blog/2020/12/02/dont-panic-kubernetes-and-docker/</w:t>
        </w:r>
      </w:hyperlink>
      <w:r>
        <w:t>.</w:t>
      </w:r>
    </w:p>
    <w:p>
      <w:pPr>
        <w:pStyle w:val="Normal"/>
      </w:pPr>
      <w:r>
        <w:t>Now, let's introduce Docker and how you can use it to create and manage containers.</w:t>
      </w:r>
    </w:p>
    <w:p>
      <w:bookmarkStart w:id="51" w:name="Introducing_Docker"/>
      <w:pPr>
        <w:pStyle w:val="Heading 2"/>
      </w:pPr>
      <w:r>
        <w:t>Introducing Docker</w:t>
      </w:r>
      <w:bookmarkEnd w:id="51"/>
    </w:p>
    <w:p>
      <w:pPr>
        <w:pStyle w:val="Normal"/>
      </w:pPr>
      <w:r>
        <w:t>The industry and even</w:t>
      </w:r>
      <w:r>
        <w:rPr>
          <w:rStyle w:val="Text43"/>
        </w:rPr>
        <w:bookmarkStart w:id="52" w:name="_idIndexMarker017"/>
        <w:t/>
        <w:bookmarkEnd w:id="52"/>
      </w:r>
      <w:r>
        <w:t xml:space="preserve"> end users needed something that was easier and cheaper – enter Docker containers. Containers are not a new technology; they have been used in various forms for years. What Docker did was make them accessible to the average developer.</w:t>
      </w:r>
    </w:p>
    <w:p>
      <w:pPr>
        <w:pStyle w:val="Normal"/>
      </w:pPr>
      <w:r>
        <w:t xml:space="preserve">Docker brought an abstraction layer to the masses. It was easy to use and didn't require a clean PC for every application before creating a package, thus offering a solution for dependency issues, but most attractive of all, it was </w:t>
      </w:r>
      <w:r>
        <w:rPr>
          <w:rStyle w:val="Text3"/>
        </w:rPr>
        <w:t>free</w:t>
      </w:r>
      <w:r>
        <w:t>. Docker became a standard for many projects on GitHub, where teams would often create a Docker container and distribute the Docker</w:t>
      </w:r>
      <w:r>
        <w:rPr>
          <w:rStyle w:val="Text43"/>
        </w:rPr>
        <w:bookmarkStart w:id="53" w:name="_idIndexMarker018"/>
        <w:t/>
        <w:bookmarkEnd w:id="53"/>
      </w:r>
      <w:r>
        <w:t xml:space="preserve"> image or </w:t>
      </w:r>
      <w:r>
        <w:rPr>
          <w:rStyle w:val="Text1"/>
        </w:rPr>
        <w:t>Dockerfile</w:t>
      </w:r>
      <w:r>
        <w:t xml:space="preserve"> to team members, providing a standard testing or development environment. This adoption by end users is what eventually brought Docker to the enterprise and, ultimately, what made it the standard it has become today.</w:t>
      </w:r>
    </w:p>
    <w:p>
      <w:pPr>
        <w:pStyle w:val="Normal"/>
      </w:pPr>
      <w:r>
        <w:t>While there are many books on Docker, this book focuses on the base topics of Docker that are used to interact with containers. This book will be focusing on what you will need to know when trying to use a local Kubernetes environment. There is a long and interesting history of Docker and how it evolved into the standard container image format that we use today. We encourage you to read about the company and how they ushered in the container world we know today.</w:t>
      </w:r>
    </w:p>
    <w:p>
      <w:pPr>
        <w:pStyle w:val="Normal"/>
      </w:pPr>
      <w:r>
        <w:t xml:space="preserve">While our focus is not to teach Docker inside out, we felt that those of you who are new to Docker would benefit from a quick primer on general container concepts. </w:t>
      </w:r>
    </w:p>
    <w:p>
      <w:pPr>
        <w:pStyle w:val="Normal"/>
      </w:pPr>
      <w:r>
        <w:t xml:space="preserve">If you have some Docker experience and understand terminology such as ephemeral and stateless, feel free to </w:t>
      </w:r>
      <w:r>
        <w:rPr>
          <w:rStyle w:val="Text43"/>
        </w:rPr>
        <w:bookmarkStart w:id="54" w:name="_idIndexMarker019"/>
        <w:t/>
        <w:bookmarkEnd w:id="54"/>
      </w:r>
      <w:r>
        <w:t xml:space="preserve">continue to the </w:t>
      </w:r>
      <w:r>
        <w:rPr>
          <w:rStyle w:val="Text3"/>
        </w:rPr>
        <w:t>Installing Docker</w:t>
      </w:r>
      <w:r>
        <w:t xml:space="preserve"> section.</w:t>
      </w:r>
    </w:p>
    <w:p>
      <w:bookmarkStart w:id="55" w:name="Understanding_Docker"/>
      <w:pPr>
        <w:pStyle w:val="Heading 1"/>
      </w:pPr>
      <w:r>
        <w:t>Understanding Docker</w:t>
      </w:r>
      <w:bookmarkEnd w:id="55"/>
    </w:p>
    <w:p>
      <w:pPr>
        <w:pStyle w:val="Normal"/>
      </w:pPr>
      <w:r>
        <w:t>This book was</w:t>
      </w:r>
      <w:r>
        <w:rPr>
          <w:rStyle w:val="Text43"/>
        </w:rPr>
        <w:bookmarkStart w:id="56" w:name="_idIndexMarker020"/>
        <w:t/>
        <w:bookmarkEnd w:id="56"/>
      </w:r>
      <w:r>
        <w:t xml:space="preserve"> created with the assumption that you have some basic knowledge of Docker and container concepts. We realize that not everyone may have played with Docker or containers in the past, so we wanted to present a crash course on container concepts and using Docker.</w:t>
      </w:r>
    </w:p>
    <w:p>
      <w:pPr>
        <w:pStyle w:val="Para 09"/>
      </w:pPr>
      <w:r>
        <w:t xml:space="preserve">If you are new to containers, we suggest reading the documentation that can be found </w:t>
      </w:r>
      <w:r>
        <w:rPr>
          <w:rStyle w:val="Text43"/>
        </w:rPr>
        <w:bookmarkStart w:id="57" w:name="_idIndexMarker021"/>
        <w:t/>
        <w:bookmarkEnd w:id="57"/>
      </w:r>
      <w:r>
        <w:t xml:space="preserve">on Docker's website for additional information: </w:t>
      </w:r>
      <w:hyperlink r:id="rId200">
        <w:r>
          <w:rPr>
            <w:rStyle w:val="Text6"/>
          </w:rPr>
          <w:t>https://docs.docker.com/</w:t>
        </w:r>
      </w:hyperlink>
      <w:r>
        <w:t xml:space="preserve">. </w:t>
      </w:r>
    </w:p>
    <w:p>
      <w:bookmarkStart w:id="58" w:name="Containers_are_ephemeral"/>
      <w:pPr>
        <w:pStyle w:val="Heading 2"/>
      </w:pPr>
      <w:r>
        <w:t>Containers are ephemeral</w:t>
      </w:r>
      <w:bookmarkEnd w:id="58"/>
    </w:p>
    <w:p>
      <w:pPr>
        <w:pStyle w:val="Normal"/>
      </w:pPr>
      <w:r>
        <w:t xml:space="preserve">The first </w:t>
      </w:r>
      <w:r>
        <w:rPr>
          <w:rStyle w:val="Text43"/>
        </w:rPr>
        <w:bookmarkStart w:id="59" w:name="_idIndexMarker022"/>
        <w:t/>
        <w:bookmarkEnd w:id="59"/>
      </w:r>
      <w:r>
        <w:t>thing</w:t>
      </w:r>
      <w:r>
        <w:rPr>
          <w:rStyle w:val="Text43"/>
        </w:rPr>
        <w:bookmarkStart w:id="60" w:name="_idIndexMarker023"/>
        <w:t/>
        <w:bookmarkEnd w:id="60"/>
      </w:r>
      <w:r>
        <w:t xml:space="preserve"> to understand </w:t>
      </w:r>
      <w:r>
        <w:rPr>
          <w:rStyle w:val="Text43"/>
        </w:rPr>
        <w:bookmarkStart w:id="61" w:name="_idIndexMarker024"/>
        <w:t/>
        <w:bookmarkEnd w:id="61"/>
      </w:r>
      <w:r>
        <w:t>is that container images are ephemeral.</w:t>
      </w:r>
    </w:p>
    <w:p>
      <w:pPr>
        <w:pStyle w:val="Normal"/>
      </w:pPr>
      <w:r>
        <w:t>For those of you who are new to Docker, the term "ephemeral" means short-lived. By design, a container can be destroyed at any time and brought back up with no interaction from a user. In the following example, someone interactively adds files to a web server. These added files are only temporary since the base image does not have these files included in it.</w:t>
      </w:r>
    </w:p>
    <w:p>
      <w:pPr>
        <w:pStyle w:val="Normal"/>
      </w:pPr>
      <w:r>
        <w:t xml:space="preserve">This means that once a container is created and running, any changes that are made to the image </w:t>
      </w:r>
      <w:r>
        <w:rPr>
          <w:rStyle w:val="Text3"/>
        </w:rPr>
        <w:t>will not</w:t>
      </w:r>
      <w:r>
        <w:t xml:space="preserve"> be saved once the container is removed, or destroyed, from the Docker host. Let's look at an example:</w:t>
      </w:r>
    </w:p>
    <w:p>
      <w:pPr>
        <w:pStyle w:val="Para 01"/>
      </w:pPr>
      <w:r>
        <w:t xml:space="preserve">You start a container running a web server using </w:t>
      </w:r>
      <w:r>
        <w:rPr>
          <w:rStyle w:val="Text1"/>
        </w:rPr>
        <w:t>NGINX</w:t>
      </w:r>
      <w:r>
        <w:t xml:space="preserve"> on your host without any base </w:t>
      </w:r>
      <w:r>
        <w:rPr>
          <w:rStyle w:val="Text1"/>
        </w:rPr>
        <w:t>HTML</w:t>
      </w:r>
      <w:r>
        <w:t xml:space="preserve"> pages.</w:t>
      </w:r>
    </w:p>
    <w:p>
      <w:pPr>
        <w:pStyle w:val="Para 01"/>
      </w:pPr>
      <w:r>
        <w:t xml:space="preserve">Using a Docker command, you execute a </w:t>
      </w:r>
      <w:r>
        <w:rPr>
          <w:rStyle w:val="Text0"/>
        </w:rPr>
        <w:t>copy</w:t>
      </w:r>
      <w:r>
        <w:t xml:space="preserve"> command to copy some web files into the container's filesystem.</w:t>
      </w:r>
    </w:p>
    <w:p>
      <w:pPr>
        <w:pStyle w:val="Para 01"/>
      </w:pPr>
      <w:r>
        <w:t>To test that the copy was successful, you browse to the website and confirm that it is serving the correct web pages.</w:t>
      </w:r>
    </w:p>
    <w:p>
      <w:pPr>
        <w:pStyle w:val="Para 01"/>
      </w:pPr>
      <w:r>
        <w:t>Happy with the results, you stop the container and remove it from the host. Later that day, you want to show a co-worker the website and you start your NGINX container. You browse to the website again, but when the site opens, you receive a 404 error (page not found error).</w:t>
      </w:r>
    </w:p>
    <w:p>
      <w:pPr>
        <w:pStyle w:val="Normal"/>
      </w:pPr>
      <w:r>
        <w:t>What happened to the files you uploaded before you stopped and removed the container from the host?</w:t>
      </w:r>
    </w:p>
    <w:p>
      <w:pPr>
        <w:pStyle w:val="Normal"/>
      </w:pPr>
      <w:r>
        <w:t xml:space="preserve">The reason your web pages cannot be found after the container was restarted is that all containers are </w:t>
      </w:r>
      <w:r>
        <w:rPr>
          <w:rStyle w:val="Text1"/>
        </w:rPr>
        <w:t>ephemeral</w:t>
      </w:r>
      <w:r>
        <w:t>.</w:t>
      </w:r>
    </w:p>
    <w:p>
      <w:pPr>
        <w:pStyle w:val="Normal"/>
      </w:pPr>
      <w:r>
        <w:t>Whatever is in the base container image is all that will be included each time the container is initially started. Any changes that you make inside a container are short-lived.</w:t>
      </w:r>
    </w:p>
    <w:p>
      <w:pPr>
        <w:pStyle w:val="Normal"/>
      </w:pPr>
      <w:r>
        <w:t xml:space="preserve">If you need to add permanent files to an existing image, you need to rebuild the image with the files included or, as we will explain in the </w:t>
      </w:r>
      <w:r>
        <w:rPr>
          <w:rStyle w:val="Text3"/>
        </w:rPr>
        <w:t>Persistent data</w:t>
      </w:r>
      <w:r>
        <w:t xml:space="preserve"> section later in this chapter, you could mount a Docker volume in your container. At this point, the main concept to understand is that containers are ephemeral.</w:t>
      </w:r>
    </w:p>
    <w:p>
      <w:pPr>
        <w:pStyle w:val="Normal"/>
      </w:pPr>
      <w:r>
        <w:t xml:space="preserve">But wait! You may be wondering, </w:t>
      </w:r>
      <w:r>
        <w:rPr>
          <w:rStyle w:val="Text3"/>
        </w:rPr>
        <w:t>"If containers are ephemeral, how did I add web pages to the server?"</w:t>
      </w:r>
      <w:r>
        <w:t xml:space="preserve">. Ephemeral just means that changes will not be saved; it doesn't stop you from </w:t>
      </w:r>
      <w:r>
        <w:rPr>
          <w:rStyle w:val="Text43"/>
        </w:rPr>
        <w:bookmarkStart w:id="62" w:name="_idIndexMarker025"/>
        <w:t/>
        <w:bookmarkEnd w:id="62"/>
      </w:r>
      <w:r>
        <w:t xml:space="preserve">making </w:t>
      </w:r>
      <w:r>
        <w:rPr>
          <w:rStyle w:val="Text43"/>
        </w:rPr>
        <w:bookmarkStart w:id="63" w:name="_idIndexMarker026"/>
        <w:t/>
        <w:bookmarkEnd w:id="63"/>
      </w:r>
      <w:r>
        <w:t xml:space="preserve">changes </w:t>
      </w:r>
      <w:r>
        <w:rPr>
          <w:rStyle w:val="Text43"/>
        </w:rPr>
        <w:bookmarkStart w:id="64" w:name="_idIndexMarker027"/>
        <w:t/>
        <w:bookmarkEnd w:id="64"/>
      </w:r>
      <w:r>
        <w:t>to a running container.</w:t>
      </w:r>
    </w:p>
    <w:p>
      <w:pPr>
        <w:pStyle w:val="Normal"/>
      </w:pPr>
      <w:r>
        <w:t xml:space="preserve">Any changes made to a running container will be written to a temporary layer, called the </w:t>
      </w:r>
      <w:r>
        <w:rPr>
          <w:rStyle w:val="Text1"/>
        </w:rPr>
        <w:t>container layer</w:t>
      </w:r>
      <w:r>
        <w:t>, which is a directory on the local host filesystem. The Docker storage driver is in charge of handling requests that use the container layer. This location will store any changes in the container's filesystem so that when you add the HTML pages to the container, they will be stored on the local host. The container layer is tied to the container ID of the running image and it will remain on the host system until the container is removed from Docker, either by using the CLI or by running a Docker prune job.</w:t>
      </w:r>
    </w:p>
    <w:p>
      <w:pPr>
        <w:pStyle w:val="Normal"/>
      </w:pPr>
      <w:r>
        <w:t>If a container is ephemeral and the image cannot be written to, how can you modify data in the container? Docker uses image layering to create multiple linked layers that appear as a single filesystem.</w:t>
      </w:r>
    </w:p>
    <w:p>
      <w:bookmarkStart w:id="65" w:name="Docker_images"/>
      <w:pPr>
        <w:pStyle w:val="Heading 2"/>
      </w:pPr>
      <w:r>
        <w:t>Docker images</w:t>
      </w:r>
      <w:bookmarkEnd w:id="65"/>
    </w:p>
    <w:p>
      <w:pPr>
        <w:pStyle w:val="Normal"/>
      </w:pPr>
      <w:r>
        <w:t xml:space="preserve">At a high level, a Docker </w:t>
      </w:r>
      <w:r>
        <w:rPr>
          <w:rStyle w:val="Text43"/>
        </w:rPr>
        <w:bookmarkStart w:id="66" w:name="_idIndexMarker028"/>
        <w:t/>
        <w:bookmarkEnd w:id="66"/>
      </w:r>
      <w:r>
        <w:t>image is a collection of image layers, each with a JSON file that contains metadata for the layer. These are all combined to create the running application that you interact with when a container image is started.</w:t>
      </w:r>
    </w:p>
    <w:p>
      <w:pPr>
        <w:pStyle w:val="Normal"/>
      </w:pPr>
      <w:r>
        <w:t xml:space="preserve">You can read more about the contents of an image on Docker's GitHub at </w:t>
      </w:r>
      <w:hyperlink r:id="rId201">
        <w:r>
          <w:rPr>
            <w:rStyle w:val="Text6"/>
          </w:rPr>
          <w:t>https://github.com/moby/moby/blob/master/image/spec/v1.md</w:t>
        </w:r>
      </w:hyperlink>
      <w:r>
        <w:t>.</w:t>
      </w:r>
    </w:p>
    <w:p>
      <w:bookmarkStart w:id="67" w:name="Image_layers"/>
      <w:pPr>
        <w:pStyle w:val="Heading 2"/>
      </w:pPr>
      <w:r>
        <w:t>Image layers</w:t>
      </w:r>
      <w:bookmarkEnd w:id="67"/>
    </w:p>
    <w:p>
      <w:pPr>
        <w:pStyle w:val="Normal"/>
      </w:pPr>
      <w:r>
        <w:t xml:space="preserve">As we mentioned </w:t>
      </w:r>
      <w:r>
        <w:rPr>
          <w:rStyle w:val="Text43"/>
        </w:rPr>
        <w:bookmarkStart w:id="68" w:name="_idIndexMarker029"/>
        <w:t/>
        <w:bookmarkEnd w:id="68"/>
      </w:r>
      <w:r>
        <w:t>in the previous section, a running container uses a container layer that is "on top" of the base image layer, as shown in the following diagram:</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52900" cy="1905000"/>
            <wp:effectExtent l="0" r="0" t="0" b="0"/>
            <wp:wrapTopAndBottom/>
            <wp:docPr id="3" name="B17950_01_01.png" descr="Figure 1.1 – Docker image layers "/>
            <wp:cNvGraphicFramePr>
              <a:graphicFrameLocks noChangeAspect="1"/>
            </wp:cNvGraphicFramePr>
            <a:graphic>
              <a:graphicData uri="http://schemas.openxmlformats.org/drawingml/2006/picture">
                <pic:pic>
                  <pic:nvPicPr>
                    <pic:cNvPr id="0" name="B17950_01_01.png" descr="Figure 1.1 – Docker image layers "/>
                    <pic:cNvPicPr/>
                  </pic:nvPicPr>
                  <pic:blipFill>
                    <a:blip r:embed="rId7"/>
                    <a:stretch>
                      <a:fillRect/>
                    </a:stretch>
                  </pic:blipFill>
                  <pic:spPr>
                    <a:xfrm>
                      <a:off x="0" y="0"/>
                      <a:ext cx="4152900" cy="1905000"/>
                    </a:xfrm>
                    <a:prstGeom prst="rect">
                      <a:avLst/>
                    </a:prstGeom>
                  </pic:spPr>
                </pic:pic>
              </a:graphicData>
            </a:graphic>
          </wp:anchor>
        </w:drawing>
      </w:r>
    </w:p>
    <w:p>
      <w:pPr>
        <w:pStyle w:val="Normal"/>
      </w:pPr>
      <w:r>
        <w:t>Figure 1.1: Docker image layers</w:t>
      </w:r>
    </w:p>
    <w:p>
      <w:pPr>
        <w:pStyle w:val="Normal"/>
      </w:pPr>
      <w:r>
        <w:t>The image layers cannot be written to since they are in a read-only state, but the temporary container layer is in a writeable state. Any data that you add to the container is stored in this layer and will be retained as long as the container is running.</w:t>
      </w:r>
    </w:p>
    <w:p>
      <w:pPr>
        <w:pStyle w:val="Normal"/>
      </w:pPr>
      <w:r>
        <w:t xml:space="preserve">To deal with multiple layers efficiently, Docker implements copy-on-write, which means that if a file already exists, it will not be created. However, if a file is required that does not exist in the current image, it will be written. In the container world, if a file exists in a lower layer, the layers above it do not need to include it. For example, if layer 1 had a file called </w:t>
      </w:r>
      <w:r>
        <w:rPr>
          <w:rStyle w:val="Text0"/>
        </w:rPr>
        <w:t>/opt/nginx/index.html</w:t>
      </w:r>
      <w:r>
        <w:t xml:space="preserve"> in it, layer 2 does not need the same file in its layer.</w:t>
      </w:r>
    </w:p>
    <w:p>
      <w:pPr>
        <w:pStyle w:val="Normal"/>
      </w:pPr>
      <w:r>
        <w:t xml:space="preserve">This explains how the system handles files that either exist or do not exist, but what about a file that has been modified? There will be times where you'll need to "replace" a file that is in a lower layer. You may need to do this when you are building an image or as a temporary fix to a running container issue. The copy-on-write system knows how to deal with these issues. Since images read from the top down, the container uses only the highest layer file. If your system had a </w:t>
      </w:r>
      <w:r>
        <w:rPr>
          <w:rStyle w:val="Text0"/>
        </w:rPr>
        <w:t>/opt/nginx/index.html</w:t>
      </w:r>
      <w:r>
        <w:t xml:space="preserve"> file in layer 1 and you modified and saved the file, the running container would store the new file in the container layer. Since the container layer is the topmost layer, the new copy of </w:t>
      </w:r>
      <w:r>
        <w:rPr>
          <w:rStyle w:val="Text0"/>
        </w:rPr>
        <w:t>index.html</w:t>
      </w:r>
      <w:r>
        <w:t xml:space="preserve"> would</w:t>
      </w:r>
      <w:r>
        <w:rPr>
          <w:rStyle w:val="Text43"/>
        </w:rPr>
        <w:bookmarkStart w:id="69" w:name="_idIndexMarker030"/>
        <w:t/>
        <w:bookmarkEnd w:id="69"/>
      </w:r>
      <w:r>
        <w:t xml:space="preserve"> always be read before the older version in the image layer.</w:t>
      </w:r>
    </w:p>
    <w:p>
      <w:bookmarkStart w:id="70" w:name="Persistent_data"/>
      <w:pPr>
        <w:pStyle w:val="Heading 2"/>
      </w:pPr>
      <w:r>
        <w:t>Persistent data</w:t>
      </w:r>
      <w:bookmarkEnd w:id="70"/>
    </w:p>
    <w:p>
      <w:pPr>
        <w:pStyle w:val="Normal"/>
      </w:pPr>
      <w:r>
        <w:t>Being limited to</w:t>
      </w:r>
      <w:r>
        <w:rPr>
          <w:rStyle w:val="Text43"/>
        </w:rPr>
        <w:bookmarkStart w:id="71" w:name="_idIndexMarker031"/>
        <w:t/>
        <w:bookmarkEnd w:id="71"/>
      </w:r>
      <w:r>
        <w:t xml:space="preserve"> ephemeral-only containers would severely limit the use cases for Docker. It is very likely that you will have some use cases that will require persistent storage, or data that will remain if you stop a container.</w:t>
      </w:r>
    </w:p>
    <w:p>
      <w:pPr>
        <w:pStyle w:val="Normal"/>
      </w:pPr>
      <w:r>
        <w:t>This may seem like we are contradicting our earlier statement that containers are ephemeral, but that is still true. When you store data in the container image layer, the base image does not change. When the container is removed from the host, the container layer is also removed. If the same image is used to start a new container, a new container image layer is also created. So, the container is ephemeral, but by adding a Docker volume to the container, you can store data outside of the container, thus gaining data persistency.</w:t>
      </w:r>
    </w:p>
    <w:p>
      <w:bookmarkStart w:id="72" w:name="Accessing_services_running_in_co"/>
      <w:pPr>
        <w:pStyle w:val="Heading 2"/>
      </w:pPr>
      <w:r>
        <w:t>Accessing services running in containers</w:t>
      </w:r>
      <w:bookmarkEnd w:id="72"/>
    </w:p>
    <w:p>
      <w:pPr>
        <w:pStyle w:val="Normal"/>
      </w:pPr>
      <w:r>
        <w:t xml:space="preserve">Unlike a physical </w:t>
      </w:r>
      <w:r>
        <w:rPr>
          <w:rStyle w:val="Text43"/>
        </w:rPr>
        <w:bookmarkStart w:id="73" w:name="_idIndexMarker032"/>
        <w:t/>
        <w:bookmarkEnd w:id="73"/>
      </w:r>
      <w:r>
        <w:t xml:space="preserve">machine or a virtual machine, containers do not connect to a network directly. When a container needs to send or receive traffic, it goes through the Docker host system using a bridged </w:t>
      </w:r>
      <w:r>
        <w:rPr>
          <w:rStyle w:val="Text1"/>
        </w:rPr>
        <w:t>NAT network</w:t>
      </w:r>
      <w:r>
        <w:t xml:space="preserve"> connection. This </w:t>
      </w:r>
      <w:r>
        <w:rPr>
          <w:rStyle w:val="Text43"/>
        </w:rPr>
        <w:bookmarkStart w:id="74" w:name="_idIndexMarker033"/>
        <w:t/>
        <w:bookmarkEnd w:id="74"/>
      </w:r>
      <w:r>
        <w:t xml:space="preserve">means that when you run a container and you want to receive incoming traffic requests, you need to expose the ports for each of the containers that you wish to receive traffic on. On a Linux-based system, </w:t>
      </w:r>
      <w:r>
        <w:rPr>
          <w:rStyle w:val="Text0"/>
        </w:rPr>
        <w:t>iptables</w:t>
      </w:r>
      <w:r>
        <w:t xml:space="preserve"> has rules to forward traffic to the Docker daemon, which will service the assigned ports for each container.</w:t>
      </w:r>
    </w:p>
    <w:p>
      <w:pPr>
        <w:pStyle w:val="Normal"/>
      </w:pPr>
      <w:r>
        <w:t>That completes the introduction to base containers and Docker. In the next section, we will explain how to install Docker on a host.</w:t>
      </w:r>
    </w:p>
    <w:p>
      <w:bookmarkStart w:id="75" w:name="Installing_Docker"/>
      <w:pPr>
        <w:pStyle w:val="Heading 1"/>
      </w:pPr>
      <w:r>
        <w:t>Installing Docker</w:t>
      </w:r>
      <w:bookmarkEnd w:id="75"/>
    </w:p>
    <w:p>
      <w:pPr>
        <w:pStyle w:val="Normal"/>
      </w:pPr>
      <w:r>
        <w:t>The hands-on</w:t>
      </w:r>
      <w:r>
        <w:rPr>
          <w:rStyle w:val="Text43"/>
        </w:rPr>
        <w:bookmarkStart w:id="76" w:name="_idIndexMarker034"/>
        <w:t/>
        <w:bookmarkEnd w:id="76"/>
      </w:r>
      <w:r>
        <w:t xml:space="preserve"> exercises in this book will require that you have a working Docker host. You can follow the steps in this book, or you can execute the script located in this book's GitHub repository, in the </w:t>
      </w:r>
      <w:r>
        <w:rPr>
          <w:rStyle w:val="Text0"/>
        </w:rPr>
        <w:t>chapter1</w:t>
      </w:r>
      <w:r>
        <w:t xml:space="preserve"> directory, called </w:t>
      </w:r>
      <w:r>
        <w:rPr>
          <w:rStyle w:val="Text0"/>
        </w:rPr>
        <w:t>install-docker.sh</w:t>
      </w:r>
      <w:r>
        <w:t>.</w:t>
      </w:r>
    </w:p>
    <w:p>
      <w:pPr>
        <w:pStyle w:val="Normal"/>
      </w:pPr>
      <w:r>
        <w:t>Today, you can install Docker on just about every hardware platform out there. Each version of Docker acts and looks the same on each platform, making development and using Docker easy for people who need to develop cross-platform applications. By making the functions and commands the same between different platforms, developers do not need to learn a different container runtime to run images.</w:t>
      </w:r>
    </w:p>
    <w:p>
      <w:pPr>
        <w:pStyle w:val="Normal"/>
      </w:pPr>
      <w:r>
        <w:t xml:space="preserve">The following is a table of Docker's available platforms. As you can see, there are installations for </w:t>
      </w:r>
      <w:r>
        <w:rPr>
          <w:rStyle w:val="Text43"/>
        </w:rPr>
        <w:bookmarkStart w:id="77" w:name="_idIndexMarker035"/>
        <w:t/>
        <w:bookmarkEnd w:id="77"/>
      </w:r>
      <w:r>
        <w:t>multiple operating systems, as well as multiple CPU architectures: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308100"/>
            <wp:effectExtent l="0" r="0" t="0" b="0"/>
            <wp:wrapTopAndBottom/>
            <wp:docPr id="4" name="B17950_01_02.png" descr="B17950_01_02.png"/>
            <wp:cNvGraphicFramePr>
              <a:graphicFrameLocks noChangeAspect="1"/>
            </wp:cNvGraphicFramePr>
            <a:graphic>
              <a:graphicData uri="http://schemas.openxmlformats.org/drawingml/2006/picture">
                <pic:pic>
                  <pic:nvPicPr>
                    <pic:cNvPr id="0" name="B17950_01_02.png" descr="B17950_01_02.png"/>
                    <pic:cNvPicPr/>
                  </pic:nvPicPr>
                  <pic:blipFill>
                    <a:blip r:embed="rId8"/>
                    <a:stretch>
                      <a:fillRect/>
                    </a:stretch>
                  </pic:blipFill>
                  <pic:spPr>
                    <a:xfrm>
                      <a:off x="0" y="0"/>
                      <a:ext cx="4470400" cy="1308100"/>
                    </a:xfrm>
                    <a:prstGeom prst="rect">
                      <a:avLst/>
                    </a:prstGeom>
                  </pic:spPr>
                </pic:pic>
              </a:graphicData>
            </a:graphic>
          </wp:anchor>
        </w:drawing>
      </w:r>
    </w:p>
    <w:p>
      <w:pPr>
        <w:pStyle w:val="Normal"/>
      </w:pPr>
      <w:r>
        <w:t>Figure 1.2: Available Docker platforms</w:t>
      </w:r>
    </w:p>
    <w:p>
      <w:pPr>
        <w:pStyle w:val="Para 09"/>
      </w:pPr>
      <w:r>
        <w:t xml:space="preserve">Images that are created using one architecture cannot run on a different architecture. This means that you cannot create an image based on x86 hardware and expect that same image to run on your Raspberry Pi running an ARM processor. It's also important to note that while you can run a Linux container on a Windows machine, you cannot run a Windows container on a Linux machine. </w:t>
      </w:r>
    </w:p>
    <w:p>
      <w:pPr>
        <w:pStyle w:val="Normal"/>
      </w:pPr>
      <w:r>
        <w:t xml:space="preserve">The installation procedures that are used to install Docker vary between platforms. Luckily, Docker has documented many of the installation procedures on their website: </w:t>
      </w:r>
      <w:hyperlink r:id="rId202">
        <w:r>
          <w:rPr>
            <w:rStyle w:val="Text6"/>
          </w:rPr>
          <w:t>https://docs.docker.com/install/</w:t>
        </w:r>
      </w:hyperlink>
      <w:r>
        <w:t>.</w:t>
      </w:r>
    </w:p>
    <w:p>
      <w:pPr>
        <w:pStyle w:val="Normal"/>
      </w:pPr>
      <w:r>
        <w:t xml:space="preserve">In this chapter, we will install Docker on an Ubuntu 18.04 system. If you do not have an Ubuntu machine to install on, you can still read about the installation steps, as each step will be explained and does not require that you have a running system to understand the process. If you have a different Linux installation, you can use the installation procedures outlined on Docker's site at </w:t>
      </w:r>
      <w:hyperlink r:id="rId200">
        <w:r>
          <w:rPr>
            <w:rStyle w:val="Text6"/>
          </w:rPr>
          <w:t>https://docs.docker.com/</w:t>
        </w:r>
      </w:hyperlink>
      <w:r>
        <w:t>. Steps are provided for CentOS, Debian, Fedora, and Ubuntu, and there are generic steps for other Linux distributions.</w:t>
      </w:r>
    </w:p>
    <w:p>
      <w:bookmarkStart w:id="78" w:name="Preparing_to_install_Docker"/>
      <w:pPr>
        <w:pStyle w:val="Heading 2"/>
      </w:pPr>
      <w:r>
        <w:t>Preparing to install Docker</w:t>
      </w:r>
      <w:bookmarkEnd w:id="78"/>
    </w:p>
    <w:p>
      <w:pPr>
        <w:pStyle w:val="Normal"/>
      </w:pPr>
      <w:r>
        <w:t xml:space="preserve">Before we start </w:t>
      </w:r>
      <w:r>
        <w:rPr>
          <w:rStyle w:val="Text43"/>
        </w:rPr>
        <w:bookmarkStart w:id="79" w:name="_idIndexMarker036"/>
        <w:t/>
        <w:bookmarkEnd w:id="79"/>
      </w:r>
      <w:r>
        <w:t>the installation, we need to consider what storage driver to use. The storage driver is what provides the union filesystem, which manages the layers of the container and how the writeable layer of the container is accessed.</w:t>
      </w:r>
    </w:p>
    <w:p>
      <w:pPr>
        <w:pStyle w:val="Normal"/>
      </w:pPr>
      <w:r>
        <w:t xml:space="preserve">In most installations, you won't need to change the default storage driver since a default option will be selected. If you are running a Linux kernel that is at least version 4.0 or above, your Docker installation will use the </w:t>
      </w:r>
      <w:r>
        <w:rPr>
          <w:rStyle w:val="Text0"/>
        </w:rPr>
        <w:t>overlay2</w:t>
      </w:r>
      <w:r>
        <w:t xml:space="preserve"> storage driver; earlier kernels will install the </w:t>
      </w:r>
      <w:r>
        <w:rPr>
          <w:rStyle w:val="Text0"/>
        </w:rPr>
        <w:t>AUFS</w:t>
      </w:r>
      <w:r>
        <w:t xml:space="preserve"> storage driver.</w:t>
      </w:r>
    </w:p>
    <w:p>
      <w:pPr>
        <w:pStyle w:val="Normal"/>
      </w:pPr>
      <w:r>
        <w:t xml:space="preserve">For reference, along with the </w:t>
      </w:r>
      <w:r>
        <w:rPr>
          <w:rStyle w:val="Text0"/>
        </w:rPr>
        <w:t>overlay2</w:t>
      </w:r>
      <w:r>
        <w:t xml:space="preserve"> and </w:t>
      </w:r>
      <w:r>
        <w:rPr>
          <w:rStyle w:val="Text0"/>
        </w:rPr>
        <w:t>AUFS</w:t>
      </w:r>
      <w:r>
        <w:t xml:space="preserve"> drivers, Docker supports the </w:t>
      </w:r>
      <w:r>
        <w:rPr>
          <w:rStyle w:val="Text0"/>
        </w:rPr>
        <w:t>btrfs</w:t>
      </w:r>
      <w:r>
        <w:t xml:space="preserve"> storage driver. However, these are rarely used in new systems and are only mentioned here as a reference.</w:t>
      </w:r>
    </w:p>
    <w:p>
      <w:pPr>
        <w:pStyle w:val="Normal"/>
      </w:pPr>
      <w:r>
        <w:t xml:space="preserve">If you would like to learn about each storage driver, take a look at the following Docker web page, which details each driver and its use cases: </w:t>
      </w:r>
      <w:hyperlink r:id="rId203">
        <w:r>
          <w:rPr>
            <w:rStyle w:val="Text6"/>
          </w:rPr>
          <w:t>https://docs.docker.com/storage/storagedriver/select-storage-driver/</w:t>
        </w:r>
      </w:hyperlink>
      <w:r>
        <w:t>.</w:t>
      </w:r>
    </w:p>
    <w:p>
      <w:pPr>
        <w:pStyle w:val="Normal"/>
      </w:pPr>
      <w:r>
        <w:t>Now that you understand the storage driver requirements, the next step is to select an installation method. You can install Docker using one of three methods:</w:t>
      </w:r>
    </w:p>
    <w:p>
      <w:pPr>
        <w:pStyle w:val="Para 01"/>
      </w:pPr>
      <w:r>
        <w:t>Add the Docker repositories to your host system</w:t>
      </w:r>
    </w:p>
    <w:p>
      <w:pPr>
        <w:pStyle w:val="Para 01"/>
      </w:pPr>
      <w:r>
        <w:t>Install the package manually</w:t>
      </w:r>
    </w:p>
    <w:p>
      <w:pPr>
        <w:pStyle w:val="Para 01"/>
      </w:pPr>
      <w:r>
        <w:t>Use a supplied installation script from Docker</w:t>
      </w:r>
    </w:p>
    <w:p>
      <w:pPr>
        <w:pStyle w:val="Normal"/>
      </w:pPr>
      <w:r>
        <w:t xml:space="preserve">The first option is considered the best option since it allows for easy installation and making updates to the Docker engine. The second option is useful for enterprises that do not have internet access to servers, also </w:t>
      </w:r>
      <w:r>
        <w:rPr>
          <w:rStyle w:val="Text43"/>
        </w:rPr>
        <w:bookmarkStart w:id="80" w:name="_idIndexMarker037"/>
        <w:t/>
        <w:bookmarkEnd w:id="80"/>
      </w:r>
      <w:r>
        <w:t xml:space="preserve">known as </w:t>
      </w:r>
      <w:r>
        <w:rPr>
          <w:rStyle w:val="Text1"/>
        </w:rPr>
        <w:t>air-gapped servers</w:t>
      </w:r>
      <w:r>
        <w:t>. The third option is used to install edge and testing versions of Docker and is not suggested for production use.</w:t>
      </w:r>
    </w:p>
    <w:p>
      <w:pPr>
        <w:pStyle w:val="Normal"/>
      </w:pPr>
      <w:r>
        <w:t>Since the preferred method is to add Docker's repository to our host, we will use that option and explain the process we should use to add the repository and install Docker.</w:t>
      </w:r>
    </w:p>
    <w:p>
      <w:bookmarkStart w:id="81" w:name="Installing_Docker_on_Ubuntu"/>
      <w:pPr>
        <w:pStyle w:val="Heading 2"/>
      </w:pPr>
      <w:r>
        <w:t>Installing Docker on Ubuntu</w:t>
      </w:r>
      <w:bookmarkEnd w:id="81"/>
    </w:p>
    <w:p>
      <w:pPr>
        <w:pStyle w:val="Normal"/>
      </w:pPr>
      <w:r>
        <w:t xml:space="preserve">Now that </w:t>
      </w:r>
      <w:r>
        <w:rPr>
          <w:rStyle w:val="Text43"/>
        </w:rPr>
        <w:bookmarkStart w:id="82" w:name="_idIndexMarker038"/>
        <w:t/>
        <w:bookmarkEnd w:id="82"/>
      </w:r>
      <w:r>
        <w:t>we have</w:t>
      </w:r>
      <w:r>
        <w:rPr>
          <w:rStyle w:val="Text43"/>
        </w:rPr>
        <w:bookmarkStart w:id="83" w:name="_idIndexMarker039"/>
        <w:t/>
        <w:bookmarkEnd w:id="83"/>
      </w:r>
      <w:r>
        <w:t xml:space="preserve"> finished preparing everything, let's install Docker. (If you ran the install script from the book repo, you do not need to execute any of the installation steps)</w:t>
      </w:r>
    </w:p>
    <w:p>
      <w:pPr>
        <w:pStyle w:val="Para 01"/>
      </w:pPr>
      <w:r>
        <w:t xml:space="preserve">The first step is to update the package index by executing </w:t>
      </w:r>
      <w:r>
        <w:rPr>
          <w:rStyle w:val="Text0"/>
        </w:rPr>
        <w:t>apt-get update</w:t>
      </w:r>
      <w:r>
        <w:t xml:space="preserve">: </w:t>
      </w:r>
    </w:p>
    <w:p>
      <w:pPr>
        <w:pStyle w:val="Para 03"/>
      </w:pPr>
      <w:r>
        <w:t xml:space="preserve">sudo apt-get update</w:t>
        <w:br w:clear="none"/>
      </w:r>
    </w:p>
    <w:p>
      <w:pPr>
        <w:pStyle w:val="Para 01"/>
      </w:pPr>
      <w:r>
        <w:t xml:space="preserve">Next, we need to add any packages that may be missing on the host system to allow HTTPS apt access: </w:t>
      </w:r>
    </w:p>
    <w:p>
      <w:pPr>
        <w:pStyle w:val="Para 03"/>
      </w:pPr>
      <w:r>
        <w:t xml:space="preserve">sudo apt-get install -y apt-transport-https ca-certificates curl gnupg lsb-release</w:t>
        <w:br w:clear="none"/>
      </w:r>
    </w:p>
    <w:p>
      <w:pPr>
        <w:pStyle w:val="Para 01"/>
      </w:pPr>
      <w:r>
        <w:t xml:space="preserve">To pull packages from Docker's repository, we need to add their keys. You can add keys by using the following command, which will download the </w:t>
      </w:r>
      <w:r>
        <w:rPr>
          <w:rStyle w:val="Text0"/>
        </w:rPr>
        <w:t>gpg</w:t>
      </w:r>
      <w:r>
        <w:t xml:space="preserve"> key and add it to your system: </w:t>
      </w:r>
    </w:p>
    <w:p>
      <w:pPr>
        <w:pStyle w:val="Para 03"/>
      </w:pPr>
      <w:r>
        <w:t xml:space="preserve">curl -fsSL https://download.docker.com/linux/ubuntu/gpg | sudo gpg --dearmor -o /usr/share/keyrings/docker-archive-keyring.gpg</w:t>
        <w:br w:clear="none"/>
      </w:r>
    </w:p>
    <w:p>
      <w:pPr>
        <w:pStyle w:val="Para 05"/>
      </w:pPr>
      <w:r>
        <w:t>Now, add Docker's repository to your host system:</w:t>
      </w:r>
    </w:p>
    <w:p>
      <w:pPr>
        <w:pStyle w:val="Para 03"/>
      </w:pPr>
      <w:r>
        <w:t xml:space="preserve">echo "deb [arch=amd64 signed-by=/usr/share/keyrings/docker-archive-keyring.gpg] https://download.docker.com/linux/ubuntu $(lsb_release -cs) stable" | sudo tee /etc/apt/sources.list.d/docker.list &gt; /dev/null</w:t>
        <w:br w:clear="none"/>
      </w:r>
    </w:p>
    <w:p>
      <w:pPr>
        <w:pStyle w:val="Para 05"/>
      </w:pPr>
      <w:r>
        <w:t>With all the prerequisites completed, you can install Docker on your server:</w:t>
      </w:r>
    </w:p>
    <w:p>
      <w:pPr>
        <w:pStyle w:val="Para 03"/>
      </w:pPr>
      <w:r>
        <w:t xml:space="preserve">sudo apt-get update &amp;&amp; sudo apt-get install -y  docker-ce docker-ce-cli containerd.io</w:t>
        <w:br w:clear="none"/>
      </w:r>
    </w:p>
    <w:p>
      <w:pPr>
        <w:pStyle w:val="Para 01"/>
      </w:pPr>
      <w:r>
        <w:t xml:space="preserve">Docker is now installed on your host, but like most new services, Docker is not currently running and has not been configured to start with the system. To start Docker and enable it on startup, use the following command: </w:t>
      </w:r>
    </w:p>
    <w:p>
      <w:pPr>
        <w:pStyle w:val="Para 03"/>
      </w:pPr>
      <w:r>
        <w:t xml:space="preserve">sudo systemctl enable docker &amp;&amp; systemctl start docker</w:t>
        <w:br w:clear="none"/>
      </w:r>
    </w:p>
    <w:p>
      <w:pPr>
        <w:pStyle w:val="Normal"/>
      </w:pPr>
      <w:r>
        <w:t>Now that</w:t>
      </w:r>
      <w:r>
        <w:rPr>
          <w:rStyle w:val="Text43"/>
        </w:rPr>
        <w:bookmarkStart w:id="84" w:name="_idIndexMarker040"/>
        <w:t/>
        <w:bookmarkEnd w:id="84"/>
      </w:r>
      <w:r>
        <w:t xml:space="preserve"> we </w:t>
      </w:r>
      <w:r>
        <w:rPr>
          <w:rStyle w:val="Text43"/>
        </w:rPr>
        <w:bookmarkStart w:id="85" w:name="_idIndexMarker041"/>
        <w:t/>
        <w:bookmarkEnd w:id="85"/>
      </w:r>
      <w:r>
        <w:t>have Docker installed, let's get some configuration out of the way. First, we'll grant permissions to Docker.</w:t>
      </w:r>
    </w:p>
    <w:p>
      <w:bookmarkStart w:id="86" w:name="Granting_Docker_permissions"/>
      <w:pPr>
        <w:pStyle w:val="Heading 2"/>
      </w:pPr>
      <w:r>
        <w:t>Granting Docker permissions</w:t>
      </w:r>
      <w:bookmarkEnd w:id="86"/>
    </w:p>
    <w:p>
      <w:pPr>
        <w:pStyle w:val="Normal"/>
      </w:pPr>
      <w:r>
        <w:t>In a default</w:t>
      </w:r>
      <w:r>
        <w:rPr>
          <w:rStyle w:val="Text43"/>
        </w:rPr>
        <w:bookmarkStart w:id="87" w:name="_idIndexMarker042"/>
        <w:t/>
        <w:bookmarkEnd w:id="87"/>
      </w:r>
      <w:r>
        <w:t xml:space="preserve"> installation, Docker requires root access, so you will need to run all Docker commands as root. Rather than using </w:t>
      </w:r>
      <w:r>
        <w:rPr>
          <w:rStyle w:val="Text0"/>
        </w:rPr>
        <w:t>sudo</w:t>
      </w:r>
      <w:r>
        <w:t xml:space="preserve"> with every Docker command, you can add your user account to a new group on the server that provides Docker access without requiring </w:t>
      </w:r>
      <w:r>
        <w:rPr>
          <w:rStyle w:val="Text0"/>
        </w:rPr>
        <w:t>sudo</w:t>
      </w:r>
      <w:r>
        <w:t xml:space="preserve"> for every command.</w:t>
      </w:r>
    </w:p>
    <w:p>
      <w:pPr>
        <w:pStyle w:val="Normal"/>
      </w:pPr>
      <w:r>
        <w:t>If you are logged on as a standard user and try to run a Docker command, you will receive an error:</w:t>
      </w:r>
    </w:p>
    <w:p>
      <w:pPr>
        <w:pStyle w:val="Para 03"/>
      </w:pPr>
      <w:r>
        <w:t xml:space="preserve">Got permission denied while trying to connect to the Docker daemon socket at unix:///var/run/docker.sock: Get http://%2Fvar%2Frun%2Fdocker.sock/v1.40/images/json: dial unix /var/run/docker.sock: connect: permission denied</w:t>
        <w:br w:clear="none"/>
      </w:r>
    </w:p>
    <w:p>
      <w:pPr>
        <w:pStyle w:val="Normal"/>
      </w:pPr>
      <w:r>
        <w:t xml:space="preserve">To allow your user, or any other user you may want to add, to execute Docker commands, you need to add the users to a new group called </w:t>
      </w:r>
      <w:r>
        <w:rPr>
          <w:rStyle w:val="Text0"/>
        </w:rPr>
        <w:t>docker</w:t>
      </w:r>
      <w:r>
        <w:t xml:space="preserve"> that was created during the installation of Docker. The following is an example command you can use to add the currently logged-on user to the group:</w:t>
      </w:r>
    </w:p>
    <w:p>
      <w:pPr>
        <w:pStyle w:val="Para 03"/>
      </w:pPr>
      <w:r>
        <w:t xml:space="preserve">sudo usermod -aG docker $USER</w:t>
        <w:br w:clear="none"/>
      </w:r>
    </w:p>
    <w:p>
      <w:pPr>
        <w:pStyle w:val="Normal"/>
      </w:pPr>
      <w:r>
        <w:t xml:space="preserve">To add the new members to your account, you can either log off and log back into the Docker host, or activate the group changes using the </w:t>
      </w:r>
      <w:r>
        <w:rPr>
          <w:rStyle w:val="Text0"/>
        </w:rPr>
        <w:t>newgrp</w:t>
      </w:r>
      <w:r>
        <w:t xml:space="preserve"> command:</w:t>
      </w:r>
    </w:p>
    <w:p>
      <w:pPr>
        <w:pStyle w:val="Para 03"/>
      </w:pPr>
      <w:r>
        <w:t xml:space="preserve">newgrp docker</w:t>
        <w:br w:clear="none"/>
      </w:r>
    </w:p>
    <w:p>
      <w:pPr>
        <w:pStyle w:val="Normal"/>
      </w:pPr>
      <w:r>
        <w:t xml:space="preserve">Finally, you can test that it works by running the standard hello-world image (note that we do not require </w:t>
      </w:r>
      <w:r>
        <w:rPr>
          <w:rStyle w:val="Text0"/>
        </w:rPr>
        <w:t>sudo</w:t>
      </w:r>
      <w:r>
        <w:t xml:space="preserve"> to run the Docker command):</w:t>
      </w:r>
    </w:p>
    <w:p>
      <w:pPr>
        <w:pStyle w:val="Para 03"/>
      </w:pPr>
      <w:r>
        <w:t xml:space="preserve">docker run hello-world</w:t>
        <w:br w:clear="none"/>
      </w:r>
    </w:p>
    <w:p>
      <w:pPr>
        <w:pStyle w:val="Normal"/>
      </w:pPr>
      <w:r>
        <w:t>You should see the</w:t>
      </w:r>
      <w:r>
        <w:rPr>
          <w:rStyle w:val="Text43"/>
        </w:rPr>
        <w:bookmarkStart w:id="88" w:name="_idIndexMarker043"/>
        <w:t/>
        <w:bookmarkEnd w:id="88"/>
      </w:r>
      <w:r>
        <w:t xml:space="preserve"> output shown below, which verifies that your user has access to Docker:</w:t>
      </w:r>
    </w:p>
    <w:p>
      <w:pPr>
        <w:pStyle w:val="Para 03"/>
      </w:pPr>
      <w:r>
        <w:t xml:space="preserve">Unable to find image 'hello-world:latest' locally</w:t>
        <w:br w:clear="none"/>
        <w:t xml:space="preserve">latest: Pulling from library/hello-world</w:t>
        <w:br w:clear="none"/>
        <w:t xml:space="preserve">2db29710123e: Pull complete</w:t>
        <w:br w:clear="none"/>
        <w:t xml:space="preserve">Digest: sha256:37a0b92b08d4919615c3ee023f7ddb068d12b8387475d64c622ac30f45c29c51</w:t>
        <w:br w:clear="none"/>
        <w:t xml:space="preserve">Status: Downloaded newer image for hello-world:latest</w:t>
        <w:br w:clear="none"/>
        <w:t xml:space="preserve"> </w:t>
        <w:br w:clear="none"/>
        <w:t xml:space="preserve">Hello from Docker!</w:t>
        <w:br w:clear="none"/>
      </w:r>
    </w:p>
    <w:p>
      <w:pPr>
        <w:pStyle w:val="Normal"/>
      </w:pPr>
      <w:r>
        <w:t>This message shows that your installation appears to be working correctly.</w:t>
      </w:r>
    </w:p>
    <w:p>
      <w:pPr>
        <w:pStyle w:val="Normal"/>
      </w:pPr>
      <w:r>
        <w:t>To generate this message, Docker took the following steps:</w:t>
      </w:r>
    </w:p>
    <w:p>
      <w:pPr>
        <w:pStyle w:val="Para 01"/>
      </w:pPr>
      <w:r>
        <w:t>The Docker client contacted the Docker daemon</w:t>
      </w:r>
    </w:p>
    <w:p>
      <w:pPr>
        <w:pStyle w:val="Para 01"/>
      </w:pPr>
      <w:r>
        <w:t>The Docker daemon pulled the hello-world image from Docker Hub (amd64)</w:t>
      </w:r>
    </w:p>
    <w:p>
      <w:pPr>
        <w:pStyle w:val="Para 01"/>
      </w:pPr>
      <w:r>
        <w:t>The Docker daemon created a new container from that image that runs the executable that produces the output you are currently reading</w:t>
      </w:r>
    </w:p>
    <w:p>
      <w:pPr>
        <w:pStyle w:val="Para 01"/>
      </w:pPr>
      <w:r>
        <w:t>The Docker daemon streamed that output to the Docker client, which sent it to your terminal</w:t>
      </w:r>
    </w:p>
    <w:p>
      <w:pPr>
        <w:pStyle w:val="Normal"/>
      </w:pPr>
      <w:r>
        <w:t>To try something more ambitious, you can run an Ubuntu container with:</w:t>
      </w:r>
    </w:p>
    <w:p>
      <w:pPr>
        <w:pStyle w:val="Para 03"/>
      </w:pPr>
      <w:r>
        <w:rPr>
          <w:rStyle w:val="Text5"/>
        </w:rPr>
        <w:t xml:space="preserve">$ </w:t>
        <w:br w:clear="none"/>
      </w:r>
      <w:r>
        <w:t xml:space="preserve">docker run -it ubuntu bash</w:t>
        <w:br w:clear="none"/>
      </w:r>
    </w:p>
    <w:p>
      <w:pPr>
        <w:pStyle w:val="Normal"/>
      </w:pPr>
      <w:r>
        <w:t xml:space="preserve">Share images, automate workflows, and more with a free Docker ID: </w:t>
      </w:r>
      <w:hyperlink r:id="rId204">
        <w:r>
          <w:rPr>
            <w:rStyle w:val="Text6"/>
          </w:rPr>
          <w:t>https://hub.docker.com/</w:t>
        </w:r>
      </w:hyperlink>
    </w:p>
    <w:p>
      <w:pPr>
        <w:pStyle w:val="Para 15"/>
      </w:pPr>
      <w:r>
        <w:rPr>
          <w:rStyle w:val="Text8"/>
        </w:rPr>
        <w:t xml:space="preserve">For more examples and ideas, visit </w:t>
      </w:r>
      <w:hyperlink r:id="rId205">
        <w:r>
          <w:t>https://docs.docker.com/get-started/</w:t>
        </w:r>
      </w:hyperlink>
    </w:p>
    <w:p>
      <w:pPr>
        <w:pStyle w:val="Normal"/>
      </w:pPr>
      <w:r>
        <w:t xml:space="preserve">Now that we've granted Docker permission to run without </w:t>
      </w:r>
      <w:r>
        <w:rPr>
          <w:rStyle w:val="Text0"/>
        </w:rPr>
        <w:t>sudo</w:t>
      </w:r>
      <w:r>
        <w:t xml:space="preserve">, we can start unlocking the commands at </w:t>
      </w:r>
      <w:r>
        <w:rPr>
          <w:rStyle w:val="Text43"/>
        </w:rPr>
        <w:bookmarkStart w:id="89" w:name="_idIndexMarker044"/>
        <w:t/>
        <w:bookmarkEnd w:id="89"/>
      </w:r>
      <w:r>
        <w:t>our disposal by learning how to use the Docker CLI.</w:t>
      </w:r>
    </w:p>
    <w:p>
      <w:bookmarkStart w:id="90" w:name="Using_the_Docker_CLI"/>
      <w:pPr>
        <w:pStyle w:val="Heading 1"/>
      </w:pPr>
      <w:r>
        <w:t>Using the Docker CLI</w:t>
      </w:r>
      <w:bookmarkEnd w:id="90"/>
    </w:p>
    <w:p>
      <w:pPr>
        <w:pStyle w:val="Normal"/>
      </w:pPr>
      <w:r>
        <w:t xml:space="preserve">You used the </w:t>
      </w:r>
      <w:r>
        <w:rPr>
          <w:rStyle w:val="Text43"/>
        </w:rPr>
        <w:bookmarkStart w:id="91" w:name="_idIndexMarker045"/>
        <w:t/>
        <w:bookmarkEnd w:id="91"/>
      </w:r>
      <w:r>
        <w:t xml:space="preserve">Docker CLI when you ran the </w:t>
      </w:r>
      <w:r>
        <w:rPr>
          <w:rStyle w:val="Text0"/>
        </w:rPr>
        <w:t>hello-world</w:t>
      </w:r>
      <w:r>
        <w:t xml:space="preserve"> container to test your installation. The Docker command is what you will use to interact with the Docker daemon. Using this single executable, you can do the following, and more:</w:t>
      </w:r>
    </w:p>
    <w:p>
      <w:pPr>
        <w:pStyle w:val="Para 01"/>
      </w:pPr>
      <w:r>
        <w:t>Start and stop containers</w:t>
      </w:r>
    </w:p>
    <w:p>
      <w:pPr>
        <w:pStyle w:val="Para 01"/>
      </w:pPr>
      <w:r>
        <w:t>Pull and push images</w:t>
      </w:r>
    </w:p>
    <w:p>
      <w:pPr>
        <w:pStyle w:val="Para 01"/>
      </w:pPr>
      <w:r>
        <w:t>Run a shell in an active container</w:t>
      </w:r>
    </w:p>
    <w:p>
      <w:pPr>
        <w:pStyle w:val="Para 01"/>
      </w:pPr>
      <w:r>
        <w:t>Look at container logs</w:t>
      </w:r>
    </w:p>
    <w:p>
      <w:pPr>
        <w:pStyle w:val="Para 01"/>
      </w:pPr>
      <w:r>
        <w:t>Create Docker volumes</w:t>
      </w:r>
    </w:p>
    <w:p>
      <w:pPr>
        <w:pStyle w:val="Para 01"/>
      </w:pPr>
      <w:r>
        <w:t>Create Docker networks</w:t>
      </w:r>
    </w:p>
    <w:p>
      <w:pPr>
        <w:pStyle w:val="Para 01"/>
      </w:pPr>
      <w:r>
        <w:t>Prune old images and volumes</w:t>
      </w:r>
    </w:p>
    <w:p>
      <w:pPr>
        <w:pStyle w:val="Normal"/>
      </w:pPr>
      <w:r>
        <w:t>This chapter is not meant to include an exhaustive explanation of every Docker command; instead, we will explain some of the common commands that you will need to use to interact with the Docker daemon and containers. Since we consider volumes and networking to be very important topics to understand for this book, we will go into additional details on those topics.</w:t>
      </w:r>
    </w:p>
    <w:p>
      <w:pPr>
        <w:pStyle w:val="Normal"/>
      </w:pPr>
      <w:r>
        <w:t>You can break down Docker commands into two categories: general Docker commands and Docker management commands. The standard Docker commands allow you to manage containers, while management commands allow you to manage Docker options such as managing volumes and networking.</w:t>
      </w:r>
    </w:p>
    <w:p>
      <w:bookmarkStart w:id="92" w:name="docker_help"/>
      <w:pPr>
        <w:pStyle w:val="Heading 2"/>
      </w:pPr>
      <w:r>
        <w:t>docker help</w:t>
      </w:r>
      <w:bookmarkEnd w:id="92"/>
    </w:p>
    <w:p>
      <w:pPr>
        <w:pStyle w:val="Normal"/>
      </w:pPr>
      <w:r>
        <w:t>It's common</w:t>
      </w:r>
      <w:r>
        <w:rPr>
          <w:rStyle w:val="Text43"/>
        </w:rPr>
        <w:bookmarkStart w:id="93" w:name="_idIndexMarker046"/>
        <w:t/>
        <w:bookmarkEnd w:id="93"/>
      </w:r>
      <w:r>
        <w:t xml:space="preserve"> to forget</w:t>
      </w:r>
      <w:r>
        <w:rPr>
          <w:rStyle w:val="Text43"/>
        </w:rPr>
        <w:bookmarkStart w:id="94" w:name="_idIndexMarker047"/>
        <w:t/>
        <w:bookmarkEnd w:id="94"/>
      </w:r>
      <w:r>
        <w:t xml:space="preserve"> an option or the syntax for a command, and Docker realizes this. Whenever you get stuck trying to remember a command, you can always use the </w:t>
      </w:r>
      <w:r>
        <w:rPr>
          <w:rStyle w:val="Text0"/>
        </w:rPr>
        <w:t>docker help</w:t>
      </w:r>
      <w:r>
        <w:t xml:space="preserve"> command to refresh your memory.</w:t>
      </w:r>
    </w:p>
    <w:p>
      <w:bookmarkStart w:id="95" w:name="docker_run"/>
      <w:pPr>
        <w:pStyle w:val="Heading 2"/>
      </w:pPr>
      <w:r>
        <w:t>docker run</w:t>
      </w:r>
      <w:bookmarkEnd w:id="95"/>
    </w:p>
    <w:p>
      <w:pPr>
        <w:pStyle w:val="Normal"/>
      </w:pPr>
      <w:r>
        <w:t>To run a</w:t>
      </w:r>
      <w:r>
        <w:rPr>
          <w:rStyle w:val="Text43"/>
        </w:rPr>
        <w:bookmarkStart w:id="96" w:name="_idIndexMarker048"/>
        <w:t/>
        <w:bookmarkEnd w:id="96"/>
      </w:r>
      <w:r>
        <w:t xml:space="preserve"> container, use</w:t>
      </w:r>
      <w:r>
        <w:rPr>
          <w:rStyle w:val="Text43"/>
        </w:rPr>
        <w:bookmarkStart w:id="97" w:name="_idIndexMarker049"/>
        <w:t/>
        <w:bookmarkEnd w:id="97"/>
      </w:r>
      <w:r>
        <w:t xml:space="preserve"> the </w:t>
      </w:r>
      <w:r>
        <w:rPr>
          <w:rStyle w:val="Text0"/>
        </w:rPr>
        <w:t>docker run</w:t>
      </w:r>
      <w:r>
        <w:t xml:space="preserve"> command with the provided image name. Before executing a </w:t>
      </w:r>
      <w:r>
        <w:rPr>
          <w:rStyle w:val="Text0"/>
        </w:rPr>
        <w:t>docker run</w:t>
      </w:r>
      <w:r>
        <w:t xml:space="preserve"> command, you should understand the options you can supply when starting a container.</w:t>
      </w:r>
    </w:p>
    <w:p>
      <w:pPr>
        <w:pStyle w:val="Normal"/>
      </w:pPr>
      <w:r>
        <w:t xml:space="preserve">In its simplest form, an example command you can use to run an NGINX web server would be </w:t>
      </w:r>
      <w:r>
        <w:rPr>
          <w:rStyle w:val="Text0"/>
        </w:rPr>
        <w:t>docker run bitnami/nginx:latest</w:t>
      </w:r>
      <w:r>
        <w:t xml:space="preserve">. While this will start a container running NGINX, it will run in the foreground, showing logs of the application running in the container. Press </w:t>
      </w:r>
      <w:r>
        <w:rPr>
          <w:rStyle w:val="Text29"/>
        </w:rPr>
        <w:t>Ctrl</w:t>
      </w:r>
      <w:r>
        <w:t xml:space="preserve"> + </w:t>
      </w:r>
      <w:r>
        <w:rPr>
          <w:rStyle w:val="Text29"/>
        </w:rPr>
        <w:t>C</w:t>
      </w:r>
      <w:r>
        <w:t xml:space="preserve"> to stop running the container:</w:t>
      </w:r>
    </w:p>
    <w:p>
      <w:pPr>
        <w:pStyle w:val="Para 03"/>
      </w:pPr>
      <w:r>
        <w:t xml:space="preserve">nginx 22:52:27.42</w:t>
        <w:br w:clear="none"/>
        <w:t xml:space="preserve">nginx 22:52:27.42 Welcome to the Bitnami nginx container</w:t>
        <w:br w:clear="none"/>
        <w:t xml:space="preserve">nginx 22:52:27.43 Subscribe to project updates by watching https://github.com/bitnami/bitnami-docker-nginx</w:t>
        <w:br w:clear="none"/>
        <w:t xml:space="preserve">nginx 22:52:27.43 Submit issues and feature requests at https://github.com/bitnami/bitnami-docker-nginx/issues</w:t>
        <w:br w:clear="none"/>
        <w:t xml:space="preserve">nginx 22:52:27.44</w:t>
        <w:br w:clear="none"/>
        <w:t xml:space="preserve">nginx 22:52:27.44 INFO  ==&gt; ** Starting NGINX setup **</w:t>
        <w:br w:clear="none"/>
        <w:t xml:space="preserve">nginx 22:52:27.49 INFO  ==&gt; Validating settings in NGINX_* env vars</w:t>
        <w:br w:clear="none"/>
        <w:t xml:space="preserve">nginx 22:52:27.50 INFO  ==&gt; Initializing NGINX</w:t>
        <w:br w:clear="none"/>
        <w:t xml:space="preserve">nginx 22:52:27.53 INFO  ==&gt; ** NGINX setup finished! **</w:t>
        <w:br w:clear="none"/>
        <w:t xml:space="preserve"> </w:t>
        <w:br w:clear="none"/>
        <w:t xml:space="preserve">nginx 22:52:27.57 INFO  ==&gt; ** Starting NGINX **</w:t>
        <w:br w:clear="none"/>
      </w:r>
    </w:p>
    <w:p>
      <w:pPr>
        <w:pStyle w:val="Normal"/>
      </w:pPr>
      <w:r>
        <w:t xml:space="preserve">To run a container as a background process, you need to add the </w:t>
      </w:r>
      <w:r>
        <w:rPr>
          <w:rStyle w:val="Text0"/>
        </w:rPr>
        <w:t>-d</w:t>
      </w:r>
      <w:r>
        <w:t xml:space="preserve"> option to your Docker command, which will run your container in detached mode. Now, when you run a detached container, you will only see the container ID, instead of the interactive, or attached, screen: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79400"/>
            <wp:effectExtent l="0" r="0" t="0" b="0"/>
            <wp:wrapTopAndBottom/>
            <wp:docPr id="5" name="B17950_01_03.png" descr="Figure 1.5 – Docker run output "/>
            <wp:cNvGraphicFramePr>
              <a:graphicFrameLocks noChangeAspect="1"/>
            </wp:cNvGraphicFramePr>
            <a:graphic>
              <a:graphicData uri="http://schemas.openxmlformats.org/drawingml/2006/picture">
                <pic:pic>
                  <pic:nvPicPr>
                    <pic:cNvPr id="0" name="B17950_01_03.png" descr="Figure 1.5 – Docker run output "/>
                    <pic:cNvPicPr/>
                  </pic:nvPicPr>
                  <pic:blipFill>
                    <a:blip r:embed="rId9"/>
                    <a:stretch>
                      <a:fillRect/>
                    </a:stretch>
                  </pic:blipFill>
                  <pic:spPr>
                    <a:xfrm>
                      <a:off x="0" y="0"/>
                      <a:ext cx="4483100" cy="279400"/>
                    </a:xfrm>
                    <a:prstGeom prst="rect">
                      <a:avLst/>
                    </a:prstGeom>
                  </pic:spPr>
                </pic:pic>
              </a:graphicData>
            </a:graphic>
          </wp:anchor>
        </w:drawing>
      </w:r>
    </w:p>
    <w:p>
      <w:pPr>
        <w:pStyle w:val="Normal"/>
      </w:pPr>
      <w:r>
        <w:t>Figure 1.3: Container ID displayed</w:t>
      </w:r>
    </w:p>
    <w:p>
      <w:pPr>
        <w:pStyle w:val="Para 03"/>
      </w:pPr>
      <w:r>
        <w:t xml:space="preserve">[root@localhost ~]# docker run -d bitnami/nginx:latest</w:t>
        <w:br w:clear="none"/>
        <w:t xml:space="preserve">13bdde13d0027e366a81d9a19a56c736c28feb6d8354b363ee738d2399023f80</w:t>
        <w:br w:clear="none"/>
        <w:t xml:space="preserve">[root@localhost ~]#</w:t>
        <w:br w:clear="none"/>
      </w:r>
    </w:p>
    <w:p>
      <w:pPr>
        <w:pStyle w:val="Normal"/>
      </w:pPr>
      <w:r>
        <w:t xml:space="preserve">By default, containers will be given a random name once they are started. In our previous detached example, the container has been given the name </w:t>
      </w:r>
      <w:r>
        <w:rPr>
          <w:rStyle w:val="Text0"/>
        </w:rPr>
        <w:t>silly_keldysh</w:t>
      </w:r>
      <w:r>
        <w:t>:</w:t>
      </w:r>
    </w:p>
    <w:p>
      <w:pPr>
        <w:pStyle w:val="Para 03"/>
      </w:pPr>
      <w:r>
        <w:t xml:space="preserve">CONTAINER ID      IMAGE                      NAMES</w:t>
        <w:br w:clear="none"/>
        <w:t xml:space="preserve">13bdde13d002      bitnami/nginx:latest       silly_keldysh</w:t>
        <w:br w:clear="none"/>
      </w:r>
    </w:p>
    <w:p>
      <w:pPr>
        <w:pStyle w:val="Normal"/>
      </w:pPr>
      <w:r>
        <w:t xml:space="preserve">If you do not assign a name to your container, it can quickly get confusing as you start to run multiple containers on a single host. To make management easier, you should always start your container with a name that will make it easier to manage. Docker provides another option with the </w:t>
      </w:r>
      <w:r>
        <w:rPr>
          <w:rStyle w:val="Text0"/>
        </w:rPr>
        <w:t>run</w:t>
      </w:r>
      <w:r>
        <w:t xml:space="preserve"> command: the </w:t>
      </w:r>
      <w:r>
        <w:rPr>
          <w:rStyle w:val="Text0"/>
        </w:rPr>
        <w:t>--name</w:t>
      </w:r>
      <w:r>
        <w:t xml:space="preserve"> option. Building on our previous example, we will name our container </w:t>
      </w:r>
      <w:r>
        <w:rPr>
          <w:rStyle w:val="Text0"/>
        </w:rPr>
        <w:t>nginx-test</w:t>
      </w:r>
      <w:r>
        <w:t xml:space="preserve">. Our new </w:t>
      </w:r>
      <w:r>
        <w:rPr>
          <w:rStyle w:val="Text0"/>
        </w:rPr>
        <w:t>docker run</w:t>
      </w:r>
      <w:r>
        <w:t xml:space="preserve"> command will be as follows:</w:t>
      </w:r>
    </w:p>
    <w:p>
      <w:pPr>
        <w:pStyle w:val="Para 03"/>
      </w:pPr>
      <w:r>
        <w:t xml:space="preserve">docker run --name nginx-test -d bitnami/nginx:latest</w:t>
        <w:br w:clear="none"/>
      </w:r>
    </w:p>
    <w:p>
      <w:pPr>
        <w:pStyle w:val="Normal"/>
      </w:pPr>
      <w:r>
        <w:t xml:space="preserve">Just like running any detached image, this will return the container ID, but not the name you </w:t>
      </w:r>
      <w:r>
        <w:rPr>
          <w:rStyle w:val="Text43"/>
        </w:rPr>
        <w:bookmarkStart w:id="98" w:name="_idIndexMarker050"/>
        <w:t/>
        <w:bookmarkEnd w:id="98"/>
      </w:r>
      <w:r>
        <w:t xml:space="preserve">provided. In </w:t>
      </w:r>
      <w:r>
        <w:rPr>
          <w:rStyle w:val="Text43"/>
        </w:rPr>
        <w:bookmarkStart w:id="99" w:name="_idIndexMarker051"/>
        <w:t/>
        <w:bookmarkEnd w:id="99"/>
      </w:r>
      <w:r>
        <w:t xml:space="preserve">order to verify the container ran with the name </w:t>
      </w:r>
      <w:r>
        <w:rPr>
          <w:rStyle w:val="Text0"/>
        </w:rPr>
        <w:t>nginx-test</w:t>
      </w:r>
      <w:r>
        <w:t xml:space="preserve">, we can list the containers using the </w:t>
      </w:r>
      <w:r>
        <w:rPr>
          <w:rStyle w:val="Text0"/>
        </w:rPr>
        <w:t>docker ps</w:t>
      </w:r>
      <w:r>
        <w:t xml:space="preserve"> command.</w:t>
      </w:r>
    </w:p>
    <w:p>
      <w:bookmarkStart w:id="100" w:name="docker_ps"/>
      <w:pPr>
        <w:pStyle w:val="Heading 2"/>
      </w:pPr>
      <w:r>
        <w:t>docker ps</w:t>
      </w:r>
      <w:bookmarkEnd w:id="100"/>
    </w:p>
    <w:p>
      <w:pPr>
        <w:pStyle w:val="Normal"/>
      </w:pPr>
      <w:r>
        <w:t xml:space="preserve">Every day, you </w:t>
      </w:r>
      <w:r>
        <w:rPr>
          <w:rStyle w:val="Text43"/>
        </w:rPr>
        <w:bookmarkStart w:id="101" w:name="_idIndexMarker052"/>
        <w:t/>
        <w:bookmarkEnd w:id="101"/>
      </w:r>
      <w:r>
        <w:t xml:space="preserve">will need </w:t>
      </w:r>
      <w:r>
        <w:rPr>
          <w:rStyle w:val="Text43"/>
        </w:rPr>
        <w:bookmarkStart w:id="102" w:name="_idIndexMarker053"/>
        <w:t/>
        <w:bookmarkEnd w:id="102"/>
      </w:r>
      <w:r>
        <w:t xml:space="preserve">to retrieve a list of running containers or a list of containers that have been stopped. The Docker CLI has an option called </w:t>
      </w:r>
      <w:r>
        <w:rPr>
          <w:rStyle w:val="Text0"/>
        </w:rPr>
        <w:t>ps</w:t>
      </w:r>
      <w:r>
        <w:t xml:space="preserve"> that will list all running containers, or if you add an extra option to the </w:t>
      </w:r>
      <w:r>
        <w:rPr>
          <w:rStyle w:val="Text0"/>
        </w:rPr>
        <w:t>ps</w:t>
      </w:r>
      <w:r>
        <w:t xml:space="preserve"> command, all containers that are running and have been stopped. The output will list the containers, including their container ID, image tag, entry command, the creation date, status, ports, and the container name. The following is an example of containers that are currently running:</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05300" cy="317500"/>
            <wp:effectExtent l="0" r="0" t="0" b="0"/>
            <wp:wrapTopAndBottom/>
            <wp:docPr id="6" name="B17950_01_04.png" descr="B17950_01_04.png"/>
            <wp:cNvGraphicFramePr>
              <a:graphicFrameLocks noChangeAspect="1"/>
            </wp:cNvGraphicFramePr>
            <a:graphic>
              <a:graphicData uri="http://schemas.openxmlformats.org/drawingml/2006/picture">
                <pic:pic>
                  <pic:nvPicPr>
                    <pic:cNvPr id="0" name="B17950_01_04.png" descr="B17950_01_04.png"/>
                    <pic:cNvPicPr/>
                  </pic:nvPicPr>
                  <pic:blipFill>
                    <a:blip r:embed="rId10"/>
                    <a:stretch>
                      <a:fillRect/>
                    </a:stretch>
                  </pic:blipFill>
                  <pic:spPr>
                    <a:xfrm>
                      <a:off x="0" y="0"/>
                      <a:ext cx="4305300" cy="317500"/>
                    </a:xfrm>
                    <a:prstGeom prst="rect">
                      <a:avLst/>
                    </a:prstGeom>
                  </pic:spPr>
                </pic:pic>
              </a:graphicData>
            </a:graphic>
          </wp:anchor>
        </w:drawing>
      </w:r>
    </w:p>
    <w:p>
      <w:pPr>
        <w:pStyle w:val="Normal"/>
      </w:pPr>
      <w:r>
        <w:t>Figure 1.4: Currently running containers</w:t>
      </w:r>
    </w:p>
    <w:p>
      <w:pPr>
        <w:pStyle w:val="Para 03"/>
      </w:pPr>
      <w:r>
        <w:t xml:space="preserve">CONTAINER ID   IMAGE                  COMMAND                 CREATED</w:t>
        <w:br w:clear="none"/>
        <w:t xml:space="preserve">13bdde13d002   bitnami/nginx:latest   "/opt/bitnami/script…"  Up 4 hours</w:t>
        <w:br w:clear="none"/>
        <w:t xml:space="preserve">3302f2728133   registry:2             "/entrypoint.sh /etc…"  Up 3 hours</w:t>
        <w:br w:clear="none"/>
      </w:r>
    </w:p>
    <w:p>
      <w:pPr>
        <w:pStyle w:val="Normal"/>
      </w:pPr>
      <w:r>
        <w:t xml:space="preserve">This is helpful if the container you are looking for is currently running. What if the container was stopped, or even worse, what if you started the container and it failed to start and then stopped? You can view the status of all containers, including previously run containers, by adding the </w:t>
      </w:r>
      <w:r>
        <w:rPr>
          <w:rStyle w:val="Text0"/>
        </w:rPr>
        <w:t>-a</w:t>
      </w:r>
      <w:r>
        <w:t xml:space="preserve"> option to the </w:t>
      </w:r>
      <w:r>
        <w:rPr>
          <w:rStyle w:val="Text0"/>
        </w:rPr>
        <w:t>docker ps</w:t>
      </w:r>
      <w:r>
        <w:t xml:space="preserve"> command. When you execute </w:t>
      </w:r>
      <w:r>
        <w:rPr>
          <w:rStyle w:val="Text0"/>
        </w:rPr>
        <w:t>docker ps -a</w:t>
      </w:r>
      <w:r>
        <w:t xml:space="preserve">, you will see the same output from a standard </w:t>
      </w:r>
      <w:r>
        <w:rPr>
          <w:rStyle w:val="Text0"/>
        </w:rPr>
        <w:t>ps</w:t>
      </w:r>
      <w:r>
        <w:t xml:space="preserve"> command, but you will notice that the list may include additional containers.</w:t>
      </w:r>
    </w:p>
    <w:p>
      <w:pPr>
        <w:pStyle w:val="Normal"/>
      </w:pPr>
      <w:r>
        <w:t xml:space="preserve">How can you tell what containers are running versus which ones have stopped? If you look at the </w:t>
      </w:r>
      <w:r>
        <w:rPr>
          <w:rStyle w:val="Text0"/>
        </w:rPr>
        <w:t>STATUS</w:t>
      </w:r>
      <w:r>
        <w:t xml:space="preserve"> field of the list, the running containers will show a running time; for example, </w:t>
      </w:r>
      <w:r>
        <w:rPr>
          <w:rStyle w:val="Text0"/>
        </w:rPr>
        <w:t>Up xx hours</w:t>
      </w:r>
      <w:r>
        <w:t xml:space="preserve">, or </w:t>
      </w:r>
      <w:r>
        <w:rPr>
          <w:rStyle w:val="Text0"/>
        </w:rPr>
        <w:t>Up xx days</w:t>
      </w:r>
      <w:r>
        <w:t xml:space="preserve">. However, if the container has been stopped for any reason, the status will show when it stopped; for example, </w:t>
      </w:r>
      <w:r>
        <w:rPr>
          <w:rStyle w:val="Text0"/>
        </w:rPr>
        <w:t>Exited (0) 10 minutes ago</w:t>
      </w:r>
      <w:r>
        <w:t>.</w:t>
      </w:r>
    </w:p>
    <w:p>
      <w:pPr>
        <w:pStyle w:val="Para 03"/>
      </w:pPr>
      <w:r>
        <w:t xml:space="preserve">IMAGE                  COMMAND                  CREATED         STATUS</w:t>
        <w:br w:clear="none"/>
        <w:t xml:space="preserve">bitnami/nginx:latest   "/opt/bitnami/script…"   10 minutes ago  Up 10 minutes</w:t>
        <w:br w:clear="none"/>
        <w:t xml:space="preserve">bitnami/nginx:latest   "/opt/bitnami/script…"   12 minutes ago  Exited (0) 10 minutes ago</w:t>
        <w:br w:clear="none"/>
      </w:r>
    </w:p>
    <w:p>
      <w:pPr>
        <w:pStyle w:val="Normal"/>
      </w:pPr>
      <w:r>
        <w:t>A stopped container does not mean there was an issue running the image. There are containers that may execute a single task and, once completed, the container may stop gracefully. One</w:t>
      </w:r>
      <w:r>
        <w:rPr>
          <w:rStyle w:val="Text43"/>
        </w:rPr>
        <w:bookmarkStart w:id="103" w:name="_idIndexMarker054"/>
        <w:t/>
        <w:bookmarkEnd w:id="103"/>
      </w:r>
      <w:r>
        <w:t xml:space="preserve"> way</w:t>
      </w:r>
      <w:r>
        <w:rPr>
          <w:rStyle w:val="Text43"/>
        </w:rPr>
        <w:bookmarkStart w:id="104" w:name="_idIndexMarker055"/>
        <w:t/>
        <w:bookmarkEnd w:id="104"/>
      </w:r>
      <w:r>
        <w:t xml:space="preserve"> to determine whether an exit was graceful or whether it was due to a failed startup is to check the logs of the container.</w:t>
      </w:r>
    </w:p>
    <w:p>
      <w:bookmarkStart w:id="105" w:name="docker_start_and_stop"/>
      <w:pPr>
        <w:pStyle w:val="Heading 2"/>
      </w:pPr>
      <w:r>
        <w:t>docker start and stop</w:t>
      </w:r>
      <w:bookmarkEnd w:id="105"/>
    </w:p>
    <w:p>
      <w:pPr>
        <w:pStyle w:val="Normal"/>
      </w:pPr>
      <w:r>
        <w:t>To stop</w:t>
      </w:r>
      <w:r>
        <w:rPr>
          <w:rStyle w:val="Text43"/>
        </w:rPr>
        <w:bookmarkStart w:id="106" w:name="_idIndexMarker056"/>
        <w:t/>
        <w:bookmarkEnd w:id="106"/>
      </w:r>
      <w:r>
        <w:t xml:space="preserve"> a </w:t>
      </w:r>
      <w:r>
        <w:rPr>
          <w:rStyle w:val="Text43"/>
        </w:rPr>
        <w:bookmarkStart w:id="107" w:name="_idIndexMarker057"/>
        <w:t/>
        <w:bookmarkEnd w:id="107"/>
      </w:r>
      <w:r>
        <w:t xml:space="preserve">running </w:t>
      </w:r>
      <w:r>
        <w:rPr>
          <w:rStyle w:val="Text43"/>
        </w:rPr>
        <w:bookmarkStart w:id="108" w:name="_idIndexMarker058"/>
        <w:t/>
        <w:bookmarkEnd w:id="108"/>
      </w:r>
      <w:r>
        <w:t xml:space="preserve">container, use </w:t>
      </w:r>
      <w:r>
        <w:rPr>
          <w:rStyle w:val="Text43"/>
        </w:rPr>
        <w:bookmarkStart w:id="109" w:name="_idIndexMarker059"/>
        <w:t/>
        <w:bookmarkEnd w:id="109"/>
      </w:r>
      <w:r>
        <w:t xml:space="preserve">the </w:t>
      </w:r>
      <w:r>
        <w:rPr>
          <w:rStyle w:val="Text0"/>
        </w:rPr>
        <w:t>docker stop</w:t>
      </w:r>
      <w:r>
        <w:t xml:space="preserve"> option with the name of the container you want to stop. You may wish to stop a container due to the resources on the host since you may have limited resources and can only run a few containers simultaneously.</w:t>
      </w:r>
    </w:p>
    <w:p>
      <w:pPr>
        <w:pStyle w:val="Normal"/>
      </w:pPr>
      <w:r>
        <w:t xml:space="preserve">If you need to start that container at a future time for additional testing or development, execute </w:t>
      </w:r>
      <w:r>
        <w:rPr>
          <w:rStyle w:val="Text0"/>
        </w:rPr>
        <w:t>docker start container name</w:t>
      </w:r>
      <w:r>
        <w:t>, which will start the container with all of the options that it was originally started with, including any networks or volumes that were assigned.</w:t>
      </w:r>
    </w:p>
    <w:p>
      <w:bookmarkStart w:id="110" w:name="docker_attach"/>
      <w:pPr>
        <w:pStyle w:val="Heading 2"/>
      </w:pPr>
      <w:r>
        <w:t>docker attach</w:t>
      </w:r>
      <w:bookmarkEnd w:id="110"/>
    </w:p>
    <w:p>
      <w:pPr>
        <w:pStyle w:val="Normal"/>
      </w:pPr>
      <w:r>
        <w:t>You may</w:t>
      </w:r>
      <w:r>
        <w:rPr>
          <w:rStyle w:val="Text43"/>
        </w:rPr>
        <w:bookmarkStart w:id="111" w:name="_idIndexMarker060"/>
        <w:t/>
        <w:bookmarkEnd w:id="111"/>
      </w:r>
      <w:r>
        <w:t xml:space="preserve"> need </w:t>
      </w:r>
      <w:r>
        <w:rPr>
          <w:rStyle w:val="Text43"/>
        </w:rPr>
        <w:bookmarkStart w:id="112" w:name="_idIndexMarker061"/>
        <w:t/>
        <w:bookmarkEnd w:id="112"/>
      </w:r>
      <w:r>
        <w:t xml:space="preserve">to access a container interactively to troubleshoot an issue or to look at a log file. One method to connect to a running container is to use the </w:t>
      </w:r>
      <w:r>
        <w:rPr>
          <w:rStyle w:val="Text0"/>
        </w:rPr>
        <w:t>docker attach container name</w:t>
      </w:r>
      <w:r>
        <w:t xml:space="preserve"> command. When you attach to a running container, you will connect to the running container's process, so if you attach to a container running a process, you are not likely to just see a command prompt of any kind. In fact, you may see nothing but a blank screen for some time until the container outputs some data to the screen.</w:t>
      </w:r>
    </w:p>
    <w:p>
      <w:pPr>
        <w:pStyle w:val="Normal"/>
      </w:pPr>
      <w:r>
        <w:t xml:space="preserve">You must be careful once you attach to the container – you may accidentally stop the running process and, in turn, stop the container. Let's use an example of attaching to a web server running NGINX. First, we need to verify that the container is running using </w:t>
      </w:r>
      <w:r>
        <w:rPr>
          <w:rStyle w:val="Text0"/>
        </w:rPr>
        <w:t>docker ps</w:t>
      </w:r>
      <w:r>
        <w:t>:</w:t>
      </w:r>
    </w:p>
    <w:p>
      <w:pPr>
        <w:pStyle w:val="Para 03"/>
      </w:pPr>
      <w:r>
        <w:t xml:space="preserve">CONTAINER ID   IMAGE                 COMMAND                   STATUS</w:t>
        <w:br w:clear="none"/>
        <w:t xml:space="preserve">4a77c14a236a   nginx                 "/docker-entrypoint.…"    Up 33 seconds</w:t>
        <w:br w:clear="none"/>
        <w:t xml:space="preserve">3302f2728133   registry:2            "/entrypoint.sh /etc…"    Up 8 minutes</w:t>
        <w:br w:clear="none"/>
        <w:t xml:space="preserve">13bdde13d002   bitnami/nginx:latest  "/opt/bitnami/script…"    Up 14 minutes</w:t>
        <w:br w:clear="none"/>
      </w:r>
    </w:p>
    <w:p>
      <w:pPr>
        <w:pStyle w:val="Normal"/>
      </w:pPr>
      <w:r>
        <w:t xml:space="preserve">Using the </w:t>
      </w:r>
      <w:r>
        <w:rPr>
          <w:rStyle w:val="Text0"/>
        </w:rPr>
        <w:t>attach</w:t>
      </w:r>
      <w:r>
        <w:t xml:space="preserve"> command, we execute </w:t>
      </w:r>
      <w:r>
        <w:rPr>
          <w:rStyle w:val="Text0"/>
        </w:rPr>
        <w:t xml:space="preserve">docker attach </w:t>
        <w:t>4a77c14a236a</w:t>
      </w:r>
      <w:r>
        <w:t>.</w:t>
      </w:r>
    </w:p>
    <w:p>
      <w:pPr>
        <w:pStyle w:val="Normal"/>
      </w:pPr>
      <w:r>
        <w:t>Once you</w:t>
      </w:r>
      <w:r>
        <w:rPr>
          <w:rStyle w:val="Text43"/>
        </w:rPr>
        <w:bookmarkStart w:id="113" w:name="_idIndexMarker062"/>
        <w:t/>
        <w:bookmarkEnd w:id="113"/>
      </w:r>
      <w:r>
        <w:t xml:space="preserve"> attach to the running container process, it may appear that nothing is happening. When you attach to a process, you will only be able to interact with the process, and the only output you will see is data being sent to standard output. In the case of the NGINX container, the </w:t>
      </w:r>
      <w:r>
        <w:rPr>
          <w:rStyle w:val="Text0"/>
        </w:rPr>
        <w:t>attach</w:t>
      </w:r>
      <w:r>
        <w:t xml:space="preserve"> command has attached to the NGINX process. To show this, we will leave the attachment and curl to the web server from another session. Once we curl to the container port, you will see logs outputted to the attached console:</w:t>
      </w:r>
    </w:p>
    <w:p>
      <w:pPr>
        <w:pStyle w:val="Para 03"/>
      </w:pPr>
      <w:r>
        <w:t xml:space="preserve">[root@astra-master manifests]# docker attach 4a77c14a236a </w:t>
        <w:br w:clear="none"/>
        <w:t xml:space="preserve">172.17.0.1 - - [15/Oct/2021:23:28:31 +0000] "GET / HTTP/1.1" 200 615 "-" "curl/7.61.1" "-"</w:t>
        <w:br w:clear="none"/>
        <w:t xml:space="preserve">172.17.0.1 - - [15/Oct/2021:23:28:33 +0000] "GET / HTTP/1.1" 200 615 "-" "curl/7.61.1" "-"</w:t>
        <w:br w:clear="none"/>
        <w:t xml:space="preserve">172.17.0.1 - - [15/Oct/2021:23:28:34 +0000] "GET / HTTP/1.1" 200 615 "-" "curl/7.61.1" "-"</w:t>
        <w:br w:clear="none"/>
        <w:t xml:space="preserve">172.17.0.1 - - [15/Oct/2021:23:28:35 +0000] "GET / HTTP/1.1" 200 615 "-" "curl/7.61.1" "-"</w:t>
        <w:br w:clear="none"/>
        <w:t xml:space="preserve">172.17.0.1 - - [15/Oct/2021:23:28:36 +0000] "GET / HTTP/1.1" 200 615 "-" "curl/7.61.1" "-"</w:t>
        <w:br w:clear="none"/>
      </w:r>
    </w:p>
    <w:p>
      <w:pPr>
        <w:pStyle w:val="Normal"/>
      </w:pPr>
      <w:r>
        <w:t>Attaching to a running container has varying benefits, depending on what is running in the container.</w:t>
      </w:r>
    </w:p>
    <w:p>
      <w:pPr>
        <w:pStyle w:val="Normal"/>
      </w:pPr>
      <w:r>
        <w:t xml:space="preserve">We mentioned that you need to be careful once you attach to the container. Those who are new to Docker may attach to the NGINX image and assume that nothing is happening on the server or the attach failed. Since they think that there may be an issue, since it's just sitting there, they may decide to break out of the container using the standard </w:t>
      </w:r>
      <w:r>
        <w:rPr>
          <w:rStyle w:val="Text29"/>
        </w:rPr>
        <w:t>Ctrl</w:t>
      </w:r>
      <w:r>
        <w:t xml:space="preserve"> + </w:t>
      </w:r>
      <w:r>
        <w:rPr>
          <w:rStyle w:val="Text29"/>
        </w:rPr>
        <w:t>C</w:t>
      </w:r>
      <w:r>
        <w:t xml:space="preserve"> keyboard command. This will send them back to a bash prompt, where they may run </w:t>
      </w:r>
      <w:r>
        <w:rPr>
          <w:rStyle w:val="Text0"/>
        </w:rPr>
        <w:t>docker ps</w:t>
      </w:r>
      <w:r>
        <w:t xml:space="preserve"> to look at the running containers:</w:t>
      </w:r>
    </w:p>
    <w:p>
      <w:pPr>
        <w:pStyle w:val="Para 03"/>
      </w:pPr>
      <w:r>
        <w:t xml:space="preserve">root@localhost:~# docker ps</w:t>
        <w:br w:clear="none"/>
        <w:t xml:space="preserve">CONTAINER ID      IMAGE  COMMAND    CREATED    STATUS</w:t>
        <w:br w:clear="none"/>
        <w:t xml:space="preserve">root@localhost:~#</w:t>
        <w:br w:clear="none"/>
      </w:r>
    </w:p>
    <w:p>
      <w:pPr>
        <w:pStyle w:val="Normal"/>
      </w:pPr>
      <w:r>
        <w:t xml:space="preserve">Where is the NGINX container? We didn't execute a </w:t>
      </w:r>
      <w:r>
        <w:rPr>
          <w:rStyle w:val="Text0"/>
        </w:rPr>
        <w:t>docker stop</w:t>
      </w:r>
      <w:r>
        <w:t xml:space="preserve"> command, and the container was running until we attached to the container. Why did the container stop after the attachment?</w:t>
      </w:r>
    </w:p>
    <w:p>
      <w:pPr>
        <w:pStyle w:val="Normal"/>
      </w:pPr>
      <w:r>
        <w:t xml:space="preserve">When an attachment is made to a container, you are attached to the running process. All keyboard commands will act in the same way as if you were at a physical server that was running NGINX in an interactive shell. This means that when the user used </w:t>
      </w:r>
      <w:r>
        <w:rPr>
          <w:rStyle w:val="Text29"/>
        </w:rPr>
        <w:t>Ctrl</w:t>
      </w:r>
      <w:r>
        <w:t xml:space="preserve"> + </w:t>
      </w:r>
      <w:r>
        <w:rPr>
          <w:rStyle w:val="Text29"/>
        </w:rPr>
        <w:t>C</w:t>
      </w:r>
      <w:r>
        <w:t xml:space="preserve"> to return to a prompt, they stopped the running NGINX process.</w:t>
      </w:r>
    </w:p>
    <w:p>
      <w:pPr>
        <w:pStyle w:val="Normal"/>
      </w:pPr>
      <w:r>
        <w:t xml:space="preserve">If a container's running process stops, the container will also stop, and that's why the </w:t>
      </w:r>
      <w:r>
        <w:rPr>
          <w:rStyle w:val="Text0"/>
        </w:rPr>
        <w:t>docker ps</w:t>
      </w:r>
      <w:r>
        <w:t xml:space="preserve"> command does not show a running container.</w:t>
      </w:r>
    </w:p>
    <w:p>
      <w:pPr>
        <w:pStyle w:val="Normal"/>
      </w:pPr>
      <w:r>
        <w:t xml:space="preserve">Rather than use </w:t>
      </w:r>
      <w:r>
        <w:rPr>
          <w:rStyle w:val="Text29"/>
        </w:rPr>
        <w:t>Ctrl</w:t>
      </w:r>
      <w:r>
        <w:t xml:space="preserve"> + </w:t>
      </w:r>
      <w:r>
        <w:rPr>
          <w:rStyle w:val="Text29"/>
        </w:rPr>
        <w:t>C</w:t>
      </w:r>
      <w:r>
        <w:t xml:space="preserve"> to return to a prompt, the user should have used </w:t>
      </w:r>
      <w:r>
        <w:rPr>
          <w:rStyle w:val="Text29"/>
        </w:rPr>
        <w:t>Ctrl</w:t>
      </w:r>
      <w:r>
        <w:t xml:space="preserve"> + </w:t>
      </w:r>
      <w:r>
        <w:rPr>
          <w:rStyle w:val="Text29"/>
        </w:rPr>
        <w:t>P</w:t>
      </w:r>
      <w:r>
        <w:t xml:space="preserve">, followed by </w:t>
      </w:r>
      <w:r>
        <w:rPr>
          <w:rStyle w:val="Text29"/>
        </w:rPr>
        <w:t>Ctrl</w:t>
      </w:r>
      <w:r>
        <w:t xml:space="preserve"> + </w:t>
      </w:r>
      <w:r>
        <w:rPr>
          <w:rStyle w:val="Text29"/>
        </w:rPr>
        <w:t>Q</w:t>
      </w:r>
      <w:r>
        <w:t>.</w:t>
      </w:r>
    </w:p>
    <w:p>
      <w:pPr>
        <w:pStyle w:val="Normal"/>
      </w:pPr>
      <w:r>
        <w:t xml:space="preserve">There is an </w:t>
      </w:r>
      <w:r>
        <w:rPr>
          <w:rStyle w:val="Text43"/>
        </w:rPr>
        <w:bookmarkStart w:id="114" w:name="_idIndexMarker063"/>
        <w:t/>
        <w:bookmarkEnd w:id="114"/>
      </w:r>
      <w:r>
        <w:t xml:space="preserve">alternative </w:t>
      </w:r>
      <w:r>
        <w:rPr>
          <w:rStyle w:val="Text43"/>
        </w:rPr>
        <w:bookmarkStart w:id="115" w:name="_idIndexMarker064"/>
        <w:t/>
        <w:bookmarkEnd w:id="115"/>
      </w:r>
      <w:r>
        <w:t xml:space="preserve">to the </w:t>
      </w:r>
      <w:r>
        <w:rPr>
          <w:rStyle w:val="Text0"/>
        </w:rPr>
        <w:t>attach</w:t>
      </w:r>
      <w:r>
        <w:t xml:space="preserve"> command: the </w:t>
      </w:r>
      <w:r>
        <w:rPr>
          <w:rStyle w:val="Text0"/>
        </w:rPr>
        <w:t>docker exec</w:t>
      </w:r>
      <w:r>
        <w:t xml:space="preserve"> command. The </w:t>
      </w:r>
      <w:r>
        <w:rPr>
          <w:rStyle w:val="Text0"/>
        </w:rPr>
        <w:t>exec</w:t>
      </w:r>
      <w:r>
        <w:t xml:space="preserve"> command differs from an </w:t>
      </w:r>
      <w:r>
        <w:rPr>
          <w:rStyle w:val="Text0"/>
        </w:rPr>
        <w:t>attach</w:t>
      </w:r>
      <w:r>
        <w:t xml:space="preserve"> command since you supply the process to execute on the container.</w:t>
      </w:r>
    </w:p>
    <w:p>
      <w:bookmarkStart w:id="116" w:name="docker_exec"/>
      <w:pPr>
        <w:pStyle w:val="Heading 2"/>
      </w:pPr>
      <w:r>
        <w:t>docker exec</w:t>
      </w:r>
      <w:bookmarkEnd w:id="116"/>
    </w:p>
    <w:p>
      <w:pPr>
        <w:pStyle w:val="Normal"/>
      </w:pPr>
      <w:r>
        <w:t xml:space="preserve">A better option </w:t>
      </w:r>
      <w:r>
        <w:rPr>
          <w:rStyle w:val="Text43"/>
        </w:rPr>
        <w:bookmarkStart w:id="117" w:name="_idIndexMarker065"/>
        <w:t/>
        <w:bookmarkEnd w:id="117"/>
      </w:r>
      <w:r>
        <w:t xml:space="preserve">when </w:t>
      </w:r>
      <w:r>
        <w:rPr>
          <w:rStyle w:val="Text43"/>
        </w:rPr>
        <w:bookmarkStart w:id="118" w:name="_idIndexMarker066"/>
        <w:t/>
        <w:bookmarkEnd w:id="118"/>
      </w:r>
      <w:r>
        <w:t xml:space="preserve">it comes to interacting with a running container is the </w:t>
      </w:r>
      <w:r>
        <w:rPr>
          <w:rStyle w:val="Text0"/>
        </w:rPr>
        <w:t>exec</w:t>
      </w:r>
      <w:r>
        <w:t xml:space="preserve"> command. Rather than attach to the container, you can use the </w:t>
      </w:r>
      <w:r>
        <w:rPr>
          <w:rStyle w:val="Text0"/>
        </w:rPr>
        <w:t>docker exec</w:t>
      </w:r>
      <w:r>
        <w:t xml:space="preserve"> command to execute a process in the container. You need to supply the container name and the process you want to execute in the image. Of course, the process must be included in the running image – if you do not have the bash executable in the image, you will receive an error when trying to execute bash in the container.</w:t>
      </w:r>
    </w:p>
    <w:p>
      <w:pPr>
        <w:pStyle w:val="Normal"/>
      </w:pPr>
      <w:r>
        <w:t xml:space="preserve">We will use an NGINX container as an example again. We will verify that NGINX is running using </w:t>
      </w:r>
      <w:r>
        <w:rPr>
          <w:rStyle w:val="Text0"/>
        </w:rPr>
        <w:t>docker ps</w:t>
      </w:r>
      <w:r>
        <w:t xml:space="preserve"> and then, using the container ID or the name, we execute into the container. The command syntax is </w:t>
      </w:r>
      <w:r>
        <w:rPr>
          <w:rStyle w:val="Text0"/>
        </w:rPr>
        <w:t>docker exec &lt;options&gt; &lt;container name&gt; &lt;command&gt;</w:t>
      </w:r>
      <w:r>
        <w:t>:</w:t>
      </w:r>
    </w:p>
    <w:p>
      <w:pPr>
        <w:pStyle w:val="Para 03"/>
      </w:pPr>
      <w:r>
        <w:t xml:space="preserve">root@localhost:~# docker exec -it nginx-test bash</w:t>
        <w:br w:clear="none"/>
        <w:t xml:space="preserve">I have no name!@a7c916e7411:/app$</w:t>
        <w:br w:clear="none"/>
      </w:r>
    </w:p>
    <w:p>
      <w:pPr>
        <w:pStyle w:val="Normal"/>
      </w:pPr>
      <w:r>
        <w:t xml:space="preserve">The option we included is </w:t>
      </w:r>
      <w:r>
        <w:rPr>
          <w:rStyle w:val="Text0"/>
        </w:rPr>
        <w:t>-it</w:t>
      </w:r>
      <w:r>
        <w:t xml:space="preserve">, which tells </w:t>
      </w:r>
      <w:r>
        <w:rPr>
          <w:rStyle w:val="Text0"/>
        </w:rPr>
        <w:t>exec</w:t>
      </w:r>
      <w:r>
        <w:t xml:space="preserve"> to run in an interactive TTY session. Here, the process we want to execute is bash. Notice how the name changed from the original user and hostname. The hostname is </w:t>
      </w:r>
      <w:r>
        <w:rPr>
          <w:rStyle w:val="Text0"/>
        </w:rPr>
        <w:t>localhost</w:t>
      </w:r>
      <w:r>
        <w:t xml:space="preserve">, while the container name is </w:t>
      </w:r>
      <w:r>
        <w:rPr>
          <w:rStyle w:val="Text0"/>
        </w:rPr>
        <w:t>@a7c916e7411</w:t>
      </w:r>
      <w:r>
        <w:t xml:space="preserve">. You may also have noticed that the current working directory changed from </w:t>
      </w:r>
      <w:r>
        <w:rPr>
          <w:rStyle w:val="Text0"/>
        </w:rPr>
        <w:t>~</w:t>
      </w:r>
      <w:r>
        <w:t xml:space="preserve"> to </w:t>
      </w:r>
      <w:r>
        <w:rPr>
          <w:rStyle w:val="Text0"/>
        </w:rPr>
        <w:t>/app</w:t>
      </w:r>
      <w:r>
        <w:t xml:space="preserve"> and that the prompt is not running as a root user, as shown by the </w:t>
      </w:r>
      <w:r>
        <w:rPr>
          <w:rStyle w:val="Text0"/>
        </w:rPr>
        <w:t>$</w:t>
      </w:r>
      <w:r>
        <w:t xml:space="preserve"> prompt.</w:t>
      </w:r>
    </w:p>
    <w:p>
      <w:pPr>
        <w:pStyle w:val="Normal"/>
      </w:pPr>
      <w:r>
        <w:t xml:space="preserve">You can use this session the same way you would a standard </w:t>
      </w:r>
      <w:r>
        <w:rPr>
          <w:rStyle w:val="Text0"/>
        </w:rPr>
        <w:t>SSH</w:t>
      </w:r>
      <w:r>
        <w:t xml:space="preserve"> connection; you are running bash in the container.</w:t>
      </w:r>
    </w:p>
    <w:p>
      <w:pPr>
        <w:pStyle w:val="Normal"/>
      </w:pPr>
      <w:r>
        <w:t xml:space="preserve">Since we are not attached to the container, </w:t>
      </w:r>
      <w:r>
        <w:rPr>
          <w:rStyle w:val="Text29"/>
        </w:rPr>
        <w:t>Ctrl</w:t>
      </w:r>
      <w:r>
        <w:t xml:space="preserve"> + </w:t>
      </w:r>
      <w:r>
        <w:rPr>
          <w:rStyle w:val="Text29"/>
        </w:rPr>
        <w:t>C</w:t>
      </w:r>
      <w:r>
        <w:t xml:space="preserve"> will not stop any process from running. To exit an interactive session, you only need to type in </w:t>
      </w:r>
      <w:r>
        <w:rPr>
          <w:rStyle w:val="Text0"/>
        </w:rPr>
        <w:t>exit</w:t>
      </w:r>
      <w:r>
        <w:t xml:space="preserve">, followed by </w:t>
      </w:r>
      <w:r>
        <w:rPr>
          <w:rStyle w:val="Text29"/>
        </w:rPr>
        <w:t>Enter</w:t>
      </w:r>
      <w:r>
        <w:t xml:space="preserve">, which will exit the container. If you then run </w:t>
      </w:r>
      <w:r>
        <w:rPr>
          <w:rStyle w:val="Text0"/>
        </w:rPr>
        <w:t>docker ps</w:t>
      </w:r>
      <w:r>
        <w:t>, you will notice that the container is</w:t>
      </w:r>
      <w:r>
        <w:rPr>
          <w:rStyle w:val="Text43"/>
        </w:rPr>
        <w:bookmarkStart w:id="119" w:name="_idIndexMarker067"/>
        <w:t/>
        <w:bookmarkEnd w:id="119"/>
      </w:r>
      <w:r>
        <w:t xml:space="preserve"> still in </w:t>
      </w:r>
      <w:r>
        <w:rPr>
          <w:rStyle w:val="Text43"/>
        </w:rPr>
        <w:bookmarkStart w:id="120" w:name="_idIndexMarker068"/>
        <w:t/>
        <w:bookmarkEnd w:id="120"/>
      </w:r>
      <w:r>
        <w:t>a running state.</w:t>
      </w:r>
    </w:p>
    <w:p>
      <w:pPr>
        <w:pStyle w:val="Normal"/>
      </w:pPr>
      <w:r>
        <w:t>Next, let's see what we can learn about Docker log files.</w:t>
      </w:r>
    </w:p>
    <w:p>
      <w:bookmarkStart w:id="121" w:name="docker_logs"/>
      <w:pPr>
        <w:pStyle w:val="Heading 2"/>
      </w:pPr>
      <w:r>
        <w:t>docker logs</w:t>
      </w:r>
      <w:bookmarkEnd w:id="121"/>
    </w:p>
    <w:p>
      <w:pPr>
        <w:pStyle w:val="Normal"/>
      </w:pPr>
      <w:r>
        <w:t xml:space="preserve">The </w:t>
      </w:r>
      <w:r>
        <w:rPr>
          <w:rStyle w:val="Text0"/>
        </w:rPr>
        <w:t>docker logs</w:t>
      </w:r>
      <w:r>
        <w:t xml:space="preserve"> command </w:t>
      </w:r>
      <w:r>
        <w:rPr>
          <w:rStyle w:val="Text43"/>
        </w:rPr>
        <w:bookmarkStart w:id="122" w:name="_idIndexMarker069"/>
        <w:t/>
        <w:bookmarkEnd w:id="122"/>
      </w:r>
      <w:r>
        <w:t xml:space="preserve">allows </w:t>
      </w:r>
      <w:r>
        <w:rPr>
          <w:rStyle w:val="Text43"/>
        </w:rPr>
        <w:bookmarkStart w:id="123" w:name="_idIndexMarker070"/>
        <w:t/>
        <w:bookmarkEnd w:id="123"/>
      </w:r>
      <w:r>
        <w:t xml:space="preserve">you to retrieve logs from a container using the container name or container ID that you retrieved using the </w:t>
      </w:r>
      <w:r>
        <w:rPr>
          <w:rStyle w:val="Text0"/>
        </w:rPr>
        <w:t>docker ps</w:t>
      </w:r>
      <w:r>
        <w:t xml:space="preserve"> command. You can view the logs from any container that was listed in your </w:t>
      </w:r>
      <w:r>
        <w:rPr>
          <w:rStyle w:val="Text0"/>
        </w:rPr>
        <w:t>ps</w:t>
      </w:r>
      <w:r>
        <w:t xml:space="preserve"> command; it doesn't matter if it's currently running or stopped.</w:t>
      </w:r>
    </w:p>
    <w:p>
      <w:pPr>
        <w:pStyle w:val="Normal"/>
      </w:pPr>
      <w:r>
        <w:t>Log files are often the only way to troubleshoot why a container may not be starting up, or why a container is in an exited state. For example, if you attempted to run an image and the image starts and suddenly stops, you may find the answer by looking at the logs for that container.</w:t>
      </w:r>
    </w:p>
    <w:p>
      <w:pPr>
        <w:pStyle w:val="Normal"/>
      </w:pPr>
      <w:r>
        <w:t xml:space="preserve">To look at the logs for a container, you can use the </w:t>
      </w:r>
      <w:r>
        <w:rPr>
          <w:rStyle w:val="Text0"/>
        </w:rPr>
        <w:t>docker logs &lt;container ID or name&gt;</w:t>
      </w:r>
      <w:r>
        <w:t xml:space="preserve"> command.</w:t>
      </w:r>
    </w:p>
    <w:p>
      <w:pPr>
        <w:pStyle w:val="Normal"/>
      </w:pPr>
      <w:r>
        <w:t xml:space="preserve">To view the logs for a container with a container ID of </w:t>
      </w:r>
      <w:r>
        <w:rPr>
          <w:rStyle w:val="Text0"/>
        </w:rPr>
        <w:t>7967c50b260f</w:t>
      </w:r>
      <w:r>
        <w:t>, you would use the following command:</w:t>
      </w:r>
    </w:p>
    <w:p>
      <w:pPr>
        <w:pStyle w:val="Para 03"/>
      </w:pPr>
      <w:r>
        <w:t xml:space="preserve">docker logs 7967c50b260f</w:t>
        <w:br w:clear="none"/>
      </w:r>
    </w:p>
    <w:p>
      <w:pPr>
        <w:pStyle w:val="Normal"/>
      </w:pPr>
      <w:r>
        <w:t xml:space="preserve">This will output the logs from the container to your screen, which may be very long and verbose. Since many logs may contain a lot of information, you can limit the output by supplying the </w:t>
      </w:r>
      <w:r>
        <w:rPr>
          <w:rStyle w:val="Text0"/>
        </w:rPr>
        <w:t>logs</w:t>
      </w:r>
      <w:r>
        <w:t xml:space="preserve"> command with additional options. The following table lists the options available for viewing logs:</w:t>
      </w:r>
    </w:p>
    <w:tbl>
      <w:tblPr>
        <w:tblW w:type="auto" w:w="0"/>
      </w:tblPr>
      <w:tr>
        <w:tc>
          <w:tcPr>
            <w:tcW w:type="auto" w:w="0"/>
            <w:tcMar>
              <w:left w:type="dxa" w:w="200"/>
              <w:top w:type="dxa" w:w="200"/>
              <w:right w:type="dxa" w:w="200"/>
              <w:bottom w:type="dxa" w:w="200"/>
            </w:tcMar>
            <w:vAlign w:val="center"/>
          </w:tcPr>
          <w:p>
            <w:bookmarkStart w:id="124" w:name="_1"/>
            <w:pPr>
              <w:pStyle w:val="Para 34"/>
            </w:pPr>
            <w:r>
              <w:t/>
            </w:r>
            <w:bookmarkEnd w:id="124"/>
          </w:p>
          <w:p>
            <w:pPr>
              <w:pStyle w:val="Para 05"/>
            </w:pPr>
            <w:r>
              <w:t>Logs Options</w:t>
            </w:r>
          </w:p>
        </w:tc>
        <w:tc>
          <w:tcPr>
            <w:tcW w:type="auto" w:w="0"/>
            <w:tcMar>
              <w:left w:type="dxa" w:w="200"/>
              <w:top w:type="dxa" w:w="200"/>
              <w:right w:type="dxa" w:w="200"/>
              <w:bottom w:type="dxa" w:w="200"/>
            </w:tcMar>
            <w:vAlign w:val="center"/>
          </w:tcPr>
          <w:p>
            <w:pPr>
              <w:pStyle w:val="Para 05"/>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-f</w:t>
            </w:r>
          </w:p>
        </w:tc>
        <w:tc>
          <w:tcPr>
            <w:tcW w:type="auto" w:w="0"/>
            <w:shd w:val="clear" w:color="auto" w:fill="EEF2F6"/>
            <w:tcMar>
              <w:left w:type="dxa" w:w="200"/>
              <w:top w:type="dxa" w:w="200"/>
              <w:right w:type="dxa" w:w="200"/>
              <w:bottom w:type="dxa" w:w="200"/>
            </w:tcMar>
            <w:vAlign w:val="center"/>
          </w:tcPr>
          <w:p>
            <w:pPr>
              <w:pStyle w:val="Para 05"/>
            </w:pPr>
            <w:r>
              <w:t xml:space="preserve">Follow the log output (can also use </w:t>
            </w:r>
            <w:r>
              <w:rPr>
                <w:rStyle w:val="Text16"/>
              </w:rPr>
              <w:t>--follow</w:t>
            </w:r>
            <w:r>
              <w:t>).</w:t>
            </w:r>
          </w:p>
        </w:tc>
      </w:tr>
    </w:tbl>
    <w:tbl>
      <w:tblPr>
        <w:tblW w:type="auto" w:w="0"/>
      </w:tblPr>
      <w:tr>
        <w:tc>
          <w:tcPr>
            <w:tcW w:type="auto" w:w="0"/>
            <w:tcMar>
              <w:left w:type="dxa" w:w="200"/>
              <w:top w:type="dxa" w:w="200"/>
              <w:right w:type="dxa" w:w="200"/>
              <w:bottom w:type="dxa" w:w="200"/>
            </w:tcMar>
            <w:vAlign w:val="center"/>
          </w:tcPr>
          <w:p>
            <w:pPr>
              <w:pStyle w:val="Para 13"/>
            </w:pPr>
            <w:r>
              <w:t>--tail xx</w:t>
            </w:r>
          </w:p>
        </w:tc>
        <w:tc>
          <w:tcPr>
            <w:tcW w:type="auto" w:w="0"/>
            <w:tcMar>
              <w:left w:type="dxa" w:w="200"/>
              <w:top w:type="dxa" w:w="200"/>
              <w:right w:type="dxa" w:w="200"/>
              <w:bottom w:type="dxa" w:w="200"/>
            </w:tcMar>
            <w:vAlign w:val="center"/>
          </w:tcPr>
          <w:p>
            <w:pPr>
              <w:pStyle w:val="Para 05"/>
            </w:pPr>
            <w:r>
              <w:t xml:space="preserve">Show log output starting from the end of the file and retrieve </w:t>
            </w:r>
            <w:r>
              <w:rPr>
                <w:rStyle w:val="Text0"/>
              </w:rPr>
              <w:t>xx</w:t>
            </w:r>
            <w:r>
              <w:t xml:space="preserve"> lines.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--until xxx</w:t>
            </w:r>
          </w:p>
        </w:tc>
        <w:tc>
          <w:tcPr>
            <w:tcW w:type="auto" w:w="0"/>
            <w:shd w:val="clear" w:color="auto" w:fill="EEF2F6"/>
            <w:tcMar>
              <w:left w:type="dxa" w:w="200"/>
              <w:top w:type="dxa" w:w="200"/>
              <w:right w:type="dxa" w:w="200"/>
              <w:bottom w:type="dxa" w:w="200"/>
            </w:tcMar>
            <w:vAlign w:val="center"/>
          </w:tcPr>
          <w:p>
            <w:pPr>
              <w:pStyle w:val="Para 05"/>
            </w:pPr>
            <w:r>
              <w:t xml:space="preserve">Show log output before the </w:t>
            </w:r>
            <w:r>
              <w:rPr>
                <w:rStyle w:val="Text16"/>
              </w:rPr>
              <w:t>xxx</w:t>
            </w:r>
            <w:r>
              <w:t xml:space="preserve"> timestamp.</w:t>
            </w:r>
          </w:p>
          <w:p>
            <w:pPr>
              <w:pStyle w:val="Para 05"/>
            </w:pPr>
            <w:r>
              <w:rPr>
                <w:rStyle w:val="Text16"/>
              </w:rPr>
              <w:t>xxx</w:t>
            </w:r>
            <w:r>
              <w:t xml:space="preserve"> can be a timestamp; for example, </w:t>
            </w:r>
            <w:r>
              <w:rPr>
                <w:rStyle w:val="Text16"/>
              </w:rPr>
              <w:t>2020-02-23T18:35:13</w:t>
            </w:r>
            <w:r>
              <w:t>.</w:t>
            </w:r>
          </w:p>
          <w:p>
            <w:pPr>
              <w:pStyle w:val="Para 05"/>
            </w:pPr>
            <w:r>
              <w:rPr>
                <w:rStyle w:val="Text16"/>
              </w:rPr>
              <w:t>xxx</w:t>
            </w:r>
            <w:r>
              <w:t xml:space="preserve"> can be a relative time; for example, </w:t>
            </w:r>
            <w:r>
              <w:rPr>
                <w:rStyle w:val="Text16"/>
              </w:rPr>
              <w:t>60m</w:t>
            </w:r>
            <w:r>
              <w:t>.</w:t>
            </w:r>
          </w:p>
        </w:tc>
      </w:tr>
    </w:tbl>
    <w:tbl>
      <w:tblPr>
        <w:tblW w:type="auto" w:w="0"/>
      </w:tblPr>
      <w:tr>
        <w:tc>
          <w:tcPr>
            <w:tcW w:type="auto" w:w="0"/>
            <w:tcMar>
              <w:left w:type="dxa" w:w="200"/>
              <w:top w:type="dxa" w:w="200"/>
              <w:right w:type="dxa" w:w="200"/>
              <w:bottom w:type="dxa" w:w="200"/>
            </w:tcMar>
            <w:vAlign w:val="center"/>
          </w:tcPr>
          <w:p>
            <w:pPr>
              <w:pStyle w:val="Para 13"/>
            </w:pPr>
            <w:r>
              <w:t>--since xxx</w:t>
            </w:r>
          </w:p>
        </w:tc>
        <w:tc>
          <w:tcPr>
            <w:tcW w:type="auto" w:w="0"/>
            <w:tcMar>
              <w:left w:type="dxa" w:w="200"/>
              <w:top w:type="dxa" w:w="200"/>
              <w:right w:type="dxa" w:w="200"/>
              <w:bottom w:type="dxa" w:w="200"/>
            </w:tcMar>
            <w:vAlign w:val="center"/>
          </w:tcPr>
          <w:p>
            <w:pPr>
              <w:pStyle w:val="Para 05"/>
            </w:pPr>
            <w:r>
              <w:t xml:space="preserve">Show log output after the </w:t>
            </w:r>
            <w:r>
              <w:rPr>
                <w:rStyle w:val="Text0"/>
              </w:rPr>
              <w:t>xxx</w:t>
            </w:r>
            <w:r>
              <w:t xml:space="preserve"> timestamp.</w:t>
            </w:r>
          </w:p>
          <w:p>
            <w:pPr>
              <w:pStyle w:val="Para 05"/>
            </w:pPr>
            <w:r>
              <w:rPr>
                <w:rStyle w:val="Text0"/>
              </w:rPr>
              <w:t>xxx</w:t>
            </w:r>
            <w:r>
              <w:t xml:space="preserve"> can be a timestamp; for example, </w:t>
            </w:r>
            <w:r>
              <w:rPr>
                <w:rStyle w:val="Text0"/>
              </w:rPr>
              <w:t>2020-02-23T18:35:13</w:t>
            </w:r>
            <w:r>
              <w:t>.</w:t>
            </w:r>
          </w:p>
          <w:p>
            <w:pPr>
              <w:pStyle w:val="Para 05"/>
            </w:pPr>
            <w:r>
              <w:rPr>
                <w:rStyle w:val="Text0"/>
              </w:rPr>
              <w:t>xxx</w:t>
            </w:r>
            <w:r>
              <w:t xml:space="preserve"> can be a relative time; for example, </w:t>
            </w:r>
            <w:r>
              <w:rPr>
                <w:rStyle w:val="Text0"/>
              </w:rPr>
              <w:t>60m</w:t>
            </w:r>
            <w:r>
              <w:t>.</w:t>
            </w:r>
          </w:p>
        </w:tc>
      </w:tr>
    </w:tbl>
    <w:p>
      <w:pPr>
        <w:pStyle w:val="Normal"/>
      </w:pPr>
      <w:r>
        <w:t>Table 1.1: Logs options</w:t>
      </w:r>
    </w:p>
    <w:p>
      <w:pPr>
        <w:pStyle w:val="Normal"/>
      </w:pPr>
      <w:r>
        <w:t xml:space="preserve">Checking log files is a process you will find yourself doing often, and since they can be very lengthy, knowing options like </w:t>
      </w:r>
      <w:r>
        <w:rPr>
          <w:rStyle w:val="Text0"/>
        </w:rPr>
        <w:t>tail</w:t>
      </w:r>
      <w:r>
        <w:t xml:space="preserve">, </w:t>
      </w:r>
      <w:r>
        <w:rPr>
          <w:rStyle w:val="Text0"/>
        </w:rPr>
        <w:t>until</w:t>
      </w:r>
      <w:r>
        <w:t xml:space="preserve">, and </w:t>
      </w:r>
      <w:r>
        <w:rPr>
          <w:rStyle w:val="Text0"/>
        </w:rPr>
        <w:t>since</w:t>
      </w:r>
      <w:r>
        <w:t xml:space="preserve"> will help you to find the information</w:t>
      </w:r>
      <w:r>
        <w:rPr>
          <w:rStyle w:val="Text43"/>
        </w:rPr>
        <w:bookmarkStart w:id="125" w:name="_idIndexMarker071"/>
        <w:t/>
        <w:bookmarkEnd w:id="125"/>
      </w:r>
      <w:r>
        <w:t xml:space="preserve"> in a</w:t>
      </w:r>
      <w:r>
        <w:rPr>
          <w:rStyle w:val="Text43"/>
        </w:rPr>
        <w:bookmarkStart w:id="126" w:name="_idIndexMarker072"/>
        <w:t/>
        <w:bookmarkEnd w:id="126"/>
      </w:r>
      <w:r>
        <w:t xml:space="preserve"> log quicker.</w:t>
      </w:r>
    </w:p>
    <w:p>
      <w:bookmarkStart w:id="127" w:name="docker_rm"/>
      <w:pPr>
        <w:pStyle w:val="Heading 2"/>
      </w:pPr>
      <w:r>
        <w:t>docker rm</w:t>
      </w:r>
      <w:bookmarkEnd w:id="127"/>
    </w:p>
    <w:p>
      <w:pPr>
        <w:pStyle w:val="Normal"/>
      </w:pPr>
      <w:r>
        <w:t xml:space="preserve">Once you </w:t>
      </w:r>
      <w:r>
        <w:rPr>
          <w:rStyle w:val="Text43"/>
        </w:rPr>
        <w:bookmarkStart w:id="128" w:name="_idIndexMarker073"/>
        <w:t/>
        <w:bookmarkEnd w:id="128"/>
      </w:r>
      <w:r>
        <w:t xml:space="preserve">name </w:t>
      </w:r>
      <w:r>
        <w:rPr>
          <w:rStyle w:val="Text43"/>
        </w:rPr>
        <w:bookmarkStart w:id="129" w:name="_idIndexMarker074"/>
        <w:t/>
        <w:bookmarkEnd w:id="129"/>
      </w:r>
      <w:r>
        <w:t xml:space="preserve">a container, the assigned name cannot be used to start a different container unless you remove it using the </w:t>
      </w:r>
      <w:r>
        <w:rPr>
          <w:rStyle w:val="Text0"/>
        </w:rPr>
        <w:t>docker rm</w:t>
      </w:r>
      <w:r>
        <w:t xml:space="preserve"> command. If you had a container running called </w:t>
      </w:r>
      <w:r>
        <w:rPr>
          <w:rStyle w:val="Text0"/>
        </w:rPr>
        <w:t>nginx-test</w:t>
      </w:r>
      <w:r>
        <w:t xml:space="preserve"> that was stopped and you attempted to start another container with the name </w:t>
      </w:r>
      <w:r>
        <w:rPr>
          <w:rStyle w:val="Text0"/>
        </w:rPr>
        <w:t>nginx-test</w:t>
      </w:r>
      <w:r>
        <w:t>, the Docker daemon would return an error, stating that the name is in use:</w:t>
      </w:r>
    </w:p>
    <w:p>
      <w:pPr>
        <w:pStyle w:val="Para 03"/>
      </w:pPr>
      <w:r>
        <w:t xml:space="preserve">Conflict.  The container name "/nginx-test" is already in use</w:t>
        <w:br w:clear="none"/>
      </w:r>
    </w:p>
    <w:p>
      <w:pPr>
        <w:pStyle w:val="Normal"/>
      </w:pPr>
      <w:r>
        <w:t>This container is not running, but the daemon knows that the container name was used previously and that it's still in the list of previously run containers.</w:t>
      </w:r>
    </w:p>
    <w:p>
      <w:pPr>
        <w:pStyle w:val="Normal"/>
      </w:pPr>
      <w:r>
        <w:t>If you want to reuse the same name, you need to remove the container before starting another container with that name. This is a common scenario when you are testing container images. You may start a container only to discover an issue with the application or image. You stop the container, fix the image/application issue, and want to redeploy using the same name. Since the name was in use previously and is still part of the Docker history, you will need to remove the container before reusing the name.</w:t>
      </w:r>
    </w:p>
    <w:p>
      <w:pPr>
        <w:pStyle w:val="Normal"/>
      </w:pPr>
      <w:r>
        <w:t xml:space="preserve">To remove the nginx-test container, simply execute </w:t>
      </w:r>
      <w:r>
        <w:rPr>
          <w:rStyle w:val="Text0"/>
        </w:rPr>
        <w:t>docker rm nginx-test</w:t>
      </w:r>
      <w:r>
        <w:t>:</w:t>
      </w:r>
    </w:p>
    <w:p>
      <w:pPr>
        <w:pStyle w:val="Para 03"/>
      </w:pPr>
      <w:r>
        <w:t xml:space="preserve">root@localhost ~:# docker rm nginx-test</w:t>
        <w:br w:clear="none"/>
        <w:t xml:space="preserve">nginx-test</w:t>
        <w:br w:clear="none"/>
        <w:t xml:space="preserve">root@localhost ~:#</w:t>
        <w:br w:clear="none"/>
      </w:r>
    </w:p>
    <w:p>
      <w:pPr>
        <w:pStyle w:val="Normal"/>
      </w:pPr>
      <w:r>
        <w:t>Assuming the container name is correct and it's not running, the only output you will see is the name of the image that you have removed.</w:t>
      </w:r>
    </w:p>
    <w:p>
      <w:pPr>
        <w:pStyle w:val="Normal"/>
      </w:pPr>
      <w:r>
        <w:t xml:space="preserve">We haven't discussed Docker volumes, but when removing a container that has a volume, or volumes, attached, it's a good practice to add the </w:t>
      </w:r>
      <w:r>
        <w:rPr>
          <w:rStyle w:val="Text0"/>
        </w:rPr>
        <w:t>-v</w:t>
      </w:r>
      <w:r>
        <w:t xml:space="preserve"> option to your remove command. Adding the </w:t>
      </w:r>
      <w:r>
        <w:rPr>
          <w:rStyle w:val="Text0"/>
        </w:rPr>
        <w:t>-v</w:t>
      </w:r>
      <w:r>
        <w:t xml:space="preserve"> option to the </w:t>
      </w:r>
      <w:r>
        <w:rPr>
          <w:rStyle w:val="Text0"/>
        </w:rPr>
        <w:t>docker rm</w:t>
      </w:r>
      <w:r>
        <w:t xml:space="preserve"> command will remove any volumes that were </w:t>
      </w:r>
      <w:r>
        <w:rPr>
          <w:rStyle w:val="Text43"/>
        </w:rPr>
        <w:bookmarkStart w:id="130" w:name="_idIndexMarker075"/>
        <w:t/>
        <w:bookmarkEnd w:id="130"/>
      </w:r>
      <w:r>
        <w:t xml:space="preserve">attached </w:t>
      </w:r>
      <w:r>
        <w:rPr>
          <w:rStyle w:val="Text43"/>
        </w:rPr>
        <w:bookmarkStart w:id="131" w:name="_idIndexMarker076"/>
        <w:t/>
        <w:bookmarkEnd w:id="131"/>
      </w:r>
      <w:r>
        <w:t>to the container.</w:t>
      </w:r>
    </w:p>
    <w:p>
      <w:bookmarkStart w:id="132" w:name="Summary"/>
      <w:pPr>
        <w:pStyle w:val="Heading 1"/>
      </w:pPr>
      <w:r>
        <w:t>Summary</w:t>
      </w:r>
      <w:bookmarkEnd w:id="132"/>
    </w:p>
    <w:p>
      <w:pPr>
        <w:pStyle w:val="Normal"/>
      </w:pPr>
      <w:r>
        <w:t>In this chapter, you learned how Docker can be used to solve common development issues, including the dreaded "it works on my machine" problem. We also presented an introduction to the most commonly used Docker CLI commands that you will use on a daily basis. We closed out this chapter by looking at how to handle persistent data for a container and customizing container networking.</w:t>
      </w:r>
    </w:p>
    <w:p>
      <w:pPr>
        <w:pStyle w:val="Normal"/>
      </w:pPr>
      <w:r>
        <w:t>In the next chapter, we will start our Kubernetes journey with an introduction to KinD, a utility that provides an easy way to run multi-node Kubernetes test servers on a single workstation.</w:t>
      </w:r>
    </w:p>
    <w:p>
      <w:bookmarkStart w:id="133" w:name="Questions"/>
      <w:pPr>
        <w:pStyle w:val="Heading 1"/>
      </w:pPr>
      <w:r>
        <w:t>Questions</w:t>
      </w:r>
      <w:bookmarkEnd w:id="133"/>
    </w:p>
    <w:p>
      <w:pPr>
        <w:pStyle w:val="Para 01"/>
      </w:pPr>
      <w:r>
        <w:t>A single Docker image can be used on any Docker host, regardless of the architecture used.</w:t>
      </w:r>
    </w:p>
    <w:p>
      <w:pPr>
        <w:numPr>
          <w:ilvl w:val="1"/>
          <w:numId w:val="1"/>
        </w:numPr>
        <w:pStyle w:val="Para 01"/>
      </w:pPr>
      <w:r>
        <w:t>True</w:t>
      </w:r>
    </w:p>
    <w:p>
      <w:pPr>
        <w:numPr>
          <w:ilvl w:val="1"/>
          <w:numId w:val="1"/>
        </w:numPr>
        <w:pStyle w:val="Para 01"/>
      </w:pPr>
      <w:r>
        <w:t>False</w:t>
      </w:r>
    </w:p>
    <w:p>
      <w:pPr>
        <w:pStyle w:val="Para 01"/>
      </w:pPr>
      <w:r>
        <w:t>What does Docker use to merge multiple image layers into a single filesystem?</w:t>
      </w:r>
    </w:p>
    <w:p>
      <w:pPr>
        <w:numPr>
          <w:ilvl w:val="1"/>
          <w:numId w:val="2"/>
        </w:numPr>
        <w:pStyle w:val="Para 01"/>
      </w:pPr>
      <w:r>
        <w:t>Merged filesystem</w:t>
      </w:r>
    </w:p>
    <w:p>
      <w:pPr>
        <w:numPr>
          <w:ilvl w:val="1"/>
          <w:numId w:val="2"/>
        </w:numPr>
        <w:pStyle w:val="Para 01"/>
      </w:pPr>
      <w:r>
        <w:t>NTFS filesystem</w:t>
      </w:r>
    </w:p>
    <w:p>
      <w:pPr>
        <w:numPr>
          <w:ilvl w:val="1"/>
          <w:numId w:val="2"/>
        </w:numPr>
        <w:pStyle w:val="Para 01"/>
      </w:pPr>
      <w:r>
        <w:t>EXT4 filesystem</w:t>
      </w:r>
    </w:p>
    <w:p>
      <w:pPr>
        <w:numPr>
          <w:ilvl w:val="1"/>
          <w:numId w:val="2"/>
        </w:numPr>
        <w:pStyle w:val="Para 01"/>
      </w:pPr>
      <w:r>
        <w:t>Union filesystem</w:t>
      </w:r>
    </w:p>
    <w:p>
      <w:pPr>
        <w:pStyle w:val="Para 01"/>
      </w:pPr>
      <w:r>
        <w:t>Kubernetes is only compatible with the Docker runtime engine.</w:t>
      </w:r>
    </w:p>
    <w:p>
      <w:pPr>
        <w:numPr>
          <w:ilvl w:val="1"/>
          <w:numId w:val="3"/>
        </w:numPr>
        <w:pStyle w:val="Para 01"/>
      </w:pPr>
      <w:r>
        <w:t>True</w:t>
      </w:r>
    </w:p>
    <w:p>
      <w:pPr>
        <w:numPr>
          <w:ilvl w:val="1"/>
          <w:numId w:val="3"/>
        </w:numPr>
        <w:pStyle w:val="Para 01"/>
      </w:pPr>
      <w:r>
        <w:t>False</w:t>
      </w:r>
    </w:p>
    <w:p>
      <w:pPr>
        <w:pStyle w:val="Para 01"/>
      </w:pPr>
      <w:r>
        <w:t>When you edit a container's filesystem interactively, what layer are the changes written to?</w:t>
      </w:r>
    </w:p>
    <w:p>
      <w:pPr>
        <w:numPr>
          <w:ilvl w:val="1"/>
          <w:numId w:val="4"/>
        </w:numPr>
        <w:pStyle w:val="Para 01"/>
      </w:pPr>
      <w:r>
        <w:t>Operating system layer</w:t>
      </w:r>
    </w:p>
    <w:p>
      <w:pPr>
        <w:numPr>
          <w:ilvl w:val="1"/>
          <w:numId w:val="4"/>
        </w:numPr>
        <w:pStyle w:val="Para 01"/>
      </w:pPr>
      <w:r>
        <w:t>Bottom-most layer</w:t>
      </w:r>
    </w:p>
    <w:p>
      <w:pPr>
        <w:numPr>
          <w:ilvl w:val="1"/>
          <w:numId w:val="4"/>
        </w:numPr>
        <w:pStyle w:val="Para 01"/>
      </w:pPr>
      <w:r>
        <w:t>Container layer</w:t>
      </w:r>
    </w:p>
    <w:p>
      <w:pPr>
        <w:numPr>
          <w:ilvl w:val="1"/>
          <w:numId w:val="4"/>
        </w:numPr>
        <w:pStyle w:val="Para 01"/>
      </w:pPr>
      <w:r>
        <w:t>Ephemeral layer</w:t>
      </w:r>
    </w:p>
    <w:p>
      <w:pPr>
        <w:pStyle w:val="Para 01"/>
      </w:pPr>
      <w:r>
        <w:t>Assuming the image contains the required binaries, what Docker command allows you to gain access to a container's bash prompt?</w:t>
      </w:r>
    </w:p>
    <w:p>
      <w:pPr>
        <w:numPr>
          <w:ilvl w:val="1"/>
          <w:numId w:val="5"/>
        </w:numPr>
        <w:pStyle w:val="Para 10"/>
      </w:pPr>
      <w:r>
        <w:t>docker shell -it &lt;container&gt; /bin/bash</w:t>
      </w:r>
    </w:p>
    <w:p>
      <w:pPr>
        <w:numPr>
          <w:ilvl w:val="1"/>
          <w:numId w:val="5"/>
        </w:numPr>
        <w:pStyle w:val="Para 10"/>
      </w:pPr>
      <w:r>
        <w:t>docker run -it &lt;container&gt; /bin/bash</w:t>
      </w:r>
    </w:p>
    <w:p>
      <w:pPr>
        <w:numPr>
          <w:ilvl w:val="1"/>
          <w:numId w:val="5"/>
        </w:numPr>
        <w:pStyle w:val="Para 10"/>
      </w:pPr>
      <w:r>
        <w:t>docker exec -it &lt;container&gt; /bin/bash</w:t>
      </w:r>
    </w:p>
    <w:p>
      <w:pPr>
        <w:numPr>
          <w:ilvl w:val="1"/>
          <w:numId w:val="5"/>
        </w:numPr>
        <w:pStyle w:val="Para 10"/>
      </w:pPr>
      <w:r>
        <w:t>docker spawn -it &lt;container&gt; /bin/bash</w:t>
      </w:r>
    </w:p>
    <w:p>
      <w:pPr>
        <w:pStyle w:val="Para 01"/>
      </w:pPr>
      <w:r>
        <w:t>When a container is stopped, the Docker daemon will delete all traces of the container.</w:t>
      </w:r>
    </w:p>
    <w:p>
      <w:pPr>
        <w:numPr>
          <w:ilvl w:val="1"/>
          <w:numId w:val="6"/>
        </w:numPr>
        <w:pStyle w:val="Para 01"/>
      </w:pPr>
      <w:r>
        <w:t>True</w:t>
      </w:r>
    </w:p>
    <w:p>
      <w:pPr>
        <w:numPr>
          <w:ilvl w:val="1"/>
          <w:numId w:val="6"/>
        </w:numPr>
        <w:pStyle w:val="Para 01"/>
      </w:pPr>
      <w:r>
        <w:t>False</w:t>
      </w:r>
    </w:p>
    <w:p>
      <w:pPr>
        <w:pStyle w:val="Para 01"/>
      </w:pPr>
      <w:r>
        <w:t>What command will show you a list of all containers, including any stopped containers?</w:t>
      </w:r>
    </w:p>
    <w:p>
      <w:pPr>
        <w:numPr>
          <w:ilvl w:val="1"/>
          <w:numId w:val="7"/>
        </w:numPr>
        <w:pStyle w:val="Para 10"/>
      </w:pPr>
      <w:r>
        <w:t>docker ps -all</w:t>
      </w:r>
    </w:p>
    <w:p>
      <w:pPr>
        <w:numPr>
          <w:ilvl w:val="1"/>
          <w:numId w:val="7"/>
        </w:numPr>
        <w:pStyle w:val="Para 10"/>
      </w:pPr>
      <w:r>
        <w:t>docker ps -a</w:t>
      </w:r>
    </w:p>
    <w:p>
      <w:pPr>
        <w:numPr>
          <w:ilvl w:val="1"/>
          <w:numId w:val="7"/>
        </w:numPr>
        <w:pStyle w:val="Para 10"/>
      </w:pPr>
      <w:r>
        <w:t>docker ps -list</w:t>
      </w:r>
    </w:p>
    <w:p>
      <w:pPr>
        <w:numPr>
          <w:ilvl w:val="1"/>
          <w:numId w:val="7"/>
        </w:numPr>
        <w:pStyle w:val="Para 10"/>
      </w:pPr>
      <w:r>
        <w:t>docker list all</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7"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134" w:name="2_____Deploying_Kubernetes_Using"/>
      <w:bookmarkStart w:id="135" w:name="2_____Deploying_Kubernetes_Using_1"/>
      <w:bookmarkStart w:id="136" w:name="2_____Deploying_Kubernetes_Using_2"/>
      <w:bookmarkStart w:id="137" w:name="Top_of_Chapter_02_xhtml"/>
      <w:pPr>
        <w:pStyle w:val="Para 18"/>
        <w:pageBreakBefore w:val="on"/>
      </w:pPr>
      <w:r>
        <w:t>2</w:t>
      </w:r>
      <w:bookmarkEnd w:id="134"/>
      <w:bookmarkEnd w:id="135"/>
      <w:bookmarkEnd w:id="136"/>
      <w:bookmarkEnd w:id="137"/>
    </w:p>
    <w:p>
      <w:bookmarkStart w:id="138" w:name="Deploying_Kubernetes_Using_KinD"/>
      <w:pPr>
        <w:pStyle w:val="Heading 1"/>
      </w:pPr>
      <w:r>
        <w:t>Deploying Kubernetes Using KinD</w:t>
      </w:r>
      <w:bookmarkEnd w:id="138"/>
    </w:p>
    <w:p>
      <w:pPr>
        <w:pStyle w:val="Normal"/>
      </w:pPr>
      <w:r>
        <w:t>One of the largest obstacles to learning Kubernetes is having enough resources to create a cluster for testing or development. Like most IT professionals, we like to have a Kubernetes cluster on our laptops for demonstrations and for testing products in general.</w:t>
      </w:r>
    </w:p>
    <w:p>
      <w:pPr>
        <w:pStyle w:val="Normal"/>
      </w:pPr>
      <w:r>
        <w:t>Often, you may have a need to run a multiple node cluster, or multiple clusters for a complex demonstration or testing, such as a multi-cluster service mesh. These scenarios would require multiple servers to create the necessary clusters, which, in turn, would require a lot of RAM and a hypervisor.</w:t>
      </w:r>
    </w:p>
    <w:p>
      <w:pPr>
        <w:pStyle w:val="Normal"/>
      </w:pPr>
      <w:r>
        <w:t>To do full testing on a multiple cluster scenario, you would need to create multiple nodes for each cluster. If you created the clusters using virtual machines, you would need to have enough resources to run the virtual machines. Each of the machines would have an overhead including disk space, memory, and CPU utilization.</w:t>
      </w:r>
    </w:p>
    <w:p>
      <w:pPr>
        <w:pStyle w:val="Normal"/>
      </w:pPr>
      <w:r>
        <w:t>But what if you could create a cluster using just containers? Using containers, rather than full virtual machines, will give you the ability to run additional nodes due to the reduced system requirements, create and delete clusters in minutes with a single command, use script cluster creation, and allow you to run multiple clusters on a single host.</w:t>
      </w:r>
    </w:p>
    <w:p>
      <w:pPr>
        <w:pStyle w:val="Normal"/>
      </w:pPr>
      <w:r>
        <w:t xml:space="preserve">Using containers to run a Kubernetes cluster provides you with an environment that would be difficult for most people to deploy using virtual machines or physical hardware due to resource constraints. To explain how to run a cluster using only containers locally, we will use </w:t>
      </w:r>
      <w:r>
        <w:rPr>
          <w:rStyle w:val="Text1"/>
        </w:rPr>
        <w:t>Kubernetes in Docker</w:t>
      </w:r>
      <w:r>
        <w:t xml:space="preserve"> (</w:t>
      </w:r>
      <w:r>
        <w:rPr>
          <w:rStyle w:val="Text1"/>
        </w:rPr>
        <w:t>KinD</w:t>
      </w:r>
      <w:r>
        <w:t>) to create a Kubernetes cluster on your Docker host.</w:t>
      </w:r>
    </w:p>
    <w:p>
      <w:pPr>
        <w:pStyle w:val="Normal"/>
      </w:pPr>
      <w:r>
        <w:t>We will deploy a multi-node cluster that you will use in future chapters to test and deploy components such as Ingress controllers, authentication, RBAC, security policies, and more.</w:t>
      </w:r>
    </w:p>
    <w:p>
      <w:pPr>
        <w:pStyle w:val="Normal"/>
      </w:pPr>
      <w:r>
        <w:t>In this chapter, we will cover the following topics:</w:t>
      </w:r>
    </w:p>
    <w:p>
      <w:pPr>
        <w:pStyle w:val="Para 01"/>
      </w:pPr>
      <w:r>
        <w:t>Introducing Kubernetes components and objects</w:t>
      </w:r>
    </w:p>
    <w:p>
      <w:pPr>
        <w:pStyle w:val="Para 01"/>
      </w:pPr>
      <w:r>
        <w:t>Using development clusters</w:t>
      </w:r>
    </w:p>
    <w:p>
      <w:pPr>
        <w:pStyle w:val="Para 01"/>
      </w:pPr>
      <w:r>
        <w:t>Installing KinD</w:t>
      </w:r>
    </w:p>
    <w:p>
      <w:pPr>
        <w:pStyle w:val="Para 01"/>
      </w:pPr>
      <w:r>
        <w:t>Creating a KinD cluster</w:t>
      </w:r>
    </w:p>
    <w:p>
      <w:pPr>
        <w:pStyle w:val="Para 01"/>
      </w:pPr>
      <w:r>
        <w:t>Reviewing your KinD cluster</w:t>
      </w:r>
    </w:p>
    <w:p>
      <w:pPr>
        <w:pStyle w:val="Para 01"/>
      </w:pPr>
      <w:r>
        <w:t>Adding a custom load balancer for Ingress</w:t>
      </w:r>
    </w:p>
    <w:p>
      <w:pPr>
        <w:pStyle w:val="Normal"/>
      </w:pPr>
      <w:r>
        <w:t>Let's get started!</w:t>
      </w:r>
    </w:p>
    <w:p>
      <w:bookmarkStart w:id="139" w:name="Technical_requirements_1"/>
      <w:pPr>
        <w:pStyle w:val="Heading 1"/>
      </w:pPr>
      <w:r>
        <w:t>Technical requirements</w:t>
      </w:r>
      <w:bookmarkEnd w:id="139"/>
    </w:p>
    <w:p>
      <w:pPr>
        <w:pStyle w:val="Normal"/>
      </w:pPr>
      <w:r>
        <w:t>This chapter has the following technical requirements:</w:t>
      </w:r>
    </w:p>
    <w:p>
      <w:pPr>
        <w:pStyle w:val="Para 01"/>
      </w:pPr>
      <w:r>
        <w:t xml:space="preserve">A Docker host installed using the steps from </w:t>
      </w:r>
      <w:r>
        <w:rPr>
          <w:rStyle w:val="Text3"/>
        </w:rPr>
        <w:t>Chapter 1</w:t>
      </w:r>
      <w:r>
        <w:t xml:space="preserve">, </w:t>
      </w:r>
      <w:r>
        <w:rPr>
          <w:rStyle w:val="Text3"/>
        </w:rPr>
        <w:t>Docker and Container Essentials</w:t>
      </w:r>
    </w:p>
    <w:p>
      <w:pPr>
        <w:pStyle w:val="Para 01"/>
      </w:pPr>
      <w:r>
        <w:t>Installation scripts from this book's GitHub repository</w:t>
      </w:r>
    </w:p>
    <w:p>
      <w:pPr>
        <w:pStyle w:val="Para 15"/>
      </w:pPr>
      <w:r>
        <w:rPr>
          <w:rStyle w:val="Text8"/>
        </w:rPr>
        <w:t xml:space="preserve">You can access the code for this chapter by going to this book's GitHub repository: </w:t>
      </w:r>
      <w:hyperlink r:id="rId206">
        <w:r>
          <w:t>https://github.com/PacktPublishing/Kubernetes---An-Enterprise-Guide-2E/tree/main/chapter2</w:t>
        </w:r>
      </w:hyperlink>
      <w:r>
        <w:rPr>
          <w:rStyle w:val="Text8"/>
        </w:rPr>
        <w:t>.</w:t>
      </w:r>
    </w:p>
    <w:p>
      <w:pPr>
        <w:pStyle w:val="Para 09"/>
      </w:pPr>
      <w:r>
        <w:t xml:space="preserve">We thought it was important to point out that this chapter will reference multiple Kubernetes objects, some without a lot of context. </w:t>
      </w:r>
      <w:r>
        <w:rPr>
          <w:rStyle w:val="Text3"/>
        </w:rPr>
        <w:t>Chapter 3</w:t>
      </w:r>
      <w:r>
        <w:t xml:space="preserve">, </w:t>
      </w:r>
      <w:r>
        <w:rPr>
          <w:rStyle w:val="Text3"/>
        </w:rPr>
        <w:t>Kubernetes Bootcamp</w:t>
      </w:r>
      <w:r>
        <w:t>, goes over Kubernetes objects in detail, many with commands you can use to understand them, so we thought having a cluster to use while reading about this would be useful.</w:t>
      </w:r>
    </w:p>
    <w:p>
      <w:pPr>
        <w:pStyle w:val="Para 09"/>
      </w:pPr>
      <w:r>
        <w:t xml:space="preserve">Most of the base Kubernetes topics covered in this chapter will be discussed in future chapters, so if some topics may be a bit foggy after you've read this chapter, don't fear! They will be discussed in detail in later chapters. </w:t>
      </w:r>
    </w:p>
    <w:p>
      <w:bookmarkStart w:id="140" w:name="Introducing_Kubernetes_component"/>
      <w:pPr>
        <w:pStyle w:val="Heading 1"/>
      </w:pPr>
      <w:r>
        <w:t>Introducing Kubernetes components and objects</w:t>
      </w:r>
      <w:bookmarkEnd w:id="140"/>
    </w:p>
    <w:p>
      <w:pPr>
        <w:pStyle w:val="Normal"/>
      </w:pPr>
      <w:r>
        <w:t xml:space="preserve">Since this chapter </w:t>
      </w:r>
      <w:r>
        <w:rPr>
          <w:rStyle w:val="Text43"/>
        </w:rPr>
        <w:bookmarkStart w:id="141" w:name="_idIndexMarker077"/>
        <w:t/>
        <w:bookmarkEnd w:id="141"/>
      </w:r>
      <w:r>
        <w:t>will refer to common Kubernetes objects and components, we wanted to provide a short table of terms that you will see and a brief definition of each to provide context.</w:t>
      </w:r>
    </w:p>
    <w:p>
      <w:pPr>
        <w:pStyle w:val="Normal"/>
      </w:pPr>
      <w:r>
        <w:t xml:space="preserve">In </w:t>
      </w:r>
      <w:r>
        <w:rPr>
          <w:rStyle w:val="Text3"/>
        </w:rPr>
        <w:t>Chapter 3</w:t>
      </w:r>
      <w:r>
        <w:t xml:space="preserve">, </w:t>
      </w:r>
      <w:r>
        <w:rPr>
          <w:rStyle w:val="Text3"/>
        </w:rPr>
        <w:t>Kubernetes Bootcamp</w:t>
      </w:r>
      <w:r>
        <w:t>, we will go over the components of Kubernetes and the base set of objects that are included in a cluster. We will also discuss how to interact with a cluster using the</w:t>
      </w:r>
      <w:r>
        <w:rPr>
          <w:rStyle w:val="Text43"/>
        </w:rPr>
        <w:bookmarkStart w:id="142" w:name="_idIndexMarker078"/>
        <w:t/>
        <w:bookmarkEnd w:id="142"/>
      </w:r>
      <w:r>
        <w:t xml:space="preserve"> kubectl executable: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4051300"/>
            <wp:effectExtent l="0" r="0" t="0" b="0"/>
            <wp:wrapTopAndBottom/>
            <wp:docPr id="8" name="B17950_02_01.png" descr="Table 4.1 – Kubernetes components and objects "/>
            <wp:cNvGraphicFramePr>
              <a:graphicFrameLocks noChangeAspect="1"/>
            </wp:cNvGraphicFramePr>
            <a:graphic>
              <a:graphicData uri="http://schemas.openxmlformats.org/drawingml/2006/picture">
                <pic:pic>
                  <pic:nvPicPr>
                    <pic:cNvPr id="0" name="B17950_02_01.png" descr="Table 4.1 – Kubernetes components and objects "/>
                    <pic:cNvPicPr/>
                  </pic:nvPicPr>
                  <pic:blipFill>
                    <a:blip r:embed="rId11"/>
                    <a:stretch>
                      <a:fillRect/>
                    </a:stretch>
                  </pic:blipFill>
                  <pic:spPr>
                    <a:xfrm>
                      <a:off x="0" y="0"/>
                      <a:ext cx="4483100" cy="4051300"/>
                    </a:xfrm>
                    <a:prstGeom prst="rect">
                      <a:avLst/>
                    </a:prstGeom>
                  </pic:spPr>
                </pic:pic>
              </a:graphicData>
            </a:graphic>
          </wp:anchor>
        </w:drawing>
      </w:r>
    </w:p>
    <w:p>
      <w:pPr>
        <w:pStyle w:val="Normal"/>
      </w:pPr>
      <w:r>
        <w:t>Table 2.1: Kubernetes components and objects</w:t>
      </w:r>
    </w:p>
    <w:p>
      <w:pPr>
        <w:pStyle w:val="Normal"/>
      </w:pPr>
      <w:r>
        <w:t>While these are only a few of the objects that are available in a Kubernetes cluster, they are the main objects we will mention in this chapter. Knowing what each resource is and having basic knowledge</w:t>
      </w:r>
      <w:r>
        <w:rPr>
          <w:rStyle w:val="Text43"/>
        </w:rPr>
        <w:bookmarkStart w:id="143" w:name="_idIndexMarker079"/>
        <w:t/>
        <w:bookmarkEnd w:id="143"/>
      </w:r>
      <w:r>
        <w:t xml:space="preserve"> of their functionality will help you understand this chapter and deploy a KinD cluster.</w:t>
      </w:r>
    </w:p>
    <w:p>
      <w:bookmarkStart w:id="144" w:name="Interacting_with_a_cluster"/>
      <w:pPr>
        <w:pStyle w:val="Heading 2"/>
      </w:pPr>
      <w:r>
        <w:t>Interacting with a cluster</w:t>
      </w:r>
      <w:bookmarkEnd w:id="144"/>
    </w:p>
    <w:p>
      <w:pPr>
        <w:pStyle w:val="Normal"/>
      </w:pPr>
      <w:r>
        <w:t xml:space="preserve">To test our KinD </w:t>
      </w:r>
      <w:r>
        <w:rPr>
          <w:rStyle w:val="Text43"/>
        </w:rPr>
        <w:bookmarkStart w:id="145" w:name="_idIndexMarker080"/>
        <w:t/>
        <w:bookmarkEnd w:id="145"/>
      </w:r>
      <w:r>
        <w:t xml:space="preserve">installation, we </w:t>
      </w:r>
      <w:r>
        <w:rPr>
          <w:rStyle w:val="Text43"/>
        </w:rPr>
        <w:bookmarkStart w:id="146" w:name="_idIndexMarker081"/>
        <w:t/>
        <w:bookmarkEnd w:id="146"/>
      </w:r>
      <w:r>
        <w:t xml:space="preserve">will interact with the cluster using the kubectl executable. We will go over kubectl in </w:t>
      </w:r>
      <w:r>
        <w:rPr>
          <w:rStyle w:val="Text3"/>
        </w:rPr>
        <w:t>Chapter 3</w:t>
      </w:r>
      <w:r>
        <w:t xml:space="preserve">, </w:t>
      </w:r>
      <w:r>
        <w:rPr>
          <w:rStyle w:val="Text3"/>
        </w:rPr>
        <w:t>Kubernetes Bootcamp</w:t>
      </w:r>
      <w:r>
        <w:t>, but since we will be using a few commands in this chapter, we wanted to provide the commands we will use in a table with an explanation of what the options provide: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06600"/>
            <wp:effectExtent l="0" r="0" t="0" b="0"/>
            <wp:wrapTopAndBottom/>
            <wp:docPr id="9" name="B17950_02_02.png" descr="Table 4.2 – Basic kubectl commands "/>
            <wp:cNvGraphicFramePr>
              <a:graphicFrameLocks noChangeAspect="1"/>
            </wp:cNvGraphicFramePr>
            <a:graphic>
              <a:graphicData uri="http://schemas.openxmlformats.org/drawingml/2006/picture">
                <pic:pic>
                  <pic:nvPicPr>
                    <pic:cNvPr id="0" name="B17950_02_02.png" descr="Table 4.2 – Basic kubectl commands "/>
                    <pic:cNvPicPr/>
                  </pic:nvPicPr>
                  <pic:blipFill>
                    <a:blip r:embed="rId12"/>
                    <a:stretch>
                      <a:fillRect/>
                    </a:stretch>
                  </pic:blipFill>
                  <pic:spPr>
                    <a:xfrm>
                      <a:off x="0" y="0"/>
                      <a:ext cx="4483100" cy="2006600"/>
                    </a:xfrm>
                    <a:prstGeom prst="rect">
                      <a:avLst/>
                    </a:prstGeom>
                  </pic:spPr>
                </pic:pic>
              </a:graphicData>
            </a:graphic>
          </wp:anchor>
        </w:drawing>
      </w:r>
    </w:p>
    <w:p>
      <w:pPr>
        <w:pStyle w:val="Normal"/>
      </w:pPr>
      <w:r>
        <w:t>Table 2.2: Basic kubectl commands</w:t>
      </w:r>
    </w:p>
    <w:p>
      <w:pPr>
        <w:pStyle w:val="Normal"/>
      </w:pPr>
      <w:r>
        <w:t>In this chapter, you will use these basic commands to deploy parts of the cluster that we will use throughout this book.</w:t>
      </w:r>
    </w:p>
    <w:p>
      <w:pPr>
        <w:pStyle w:val="Normal"/>
      </w:pPr>
      <w:r>
        <w:t>Next, we will introduce the concept of development clusters and then focus on one of the most popular tools used to create development clusters: KinD.</w:t>
      </w:r>
    </w:p>
    <w:p>
      <w:bookmarkStart w:id="147" w:name="Using_development_clusters"/>
      <w:pPr>
        <w:pStyle w:val="Heading 1"/>
      </w:pPr>
      <w:r>
        <w:t>Using development clusters</w:t>
      </w:r>
      <w:bookmarkEnd w:id="147"/>
    </w:p>
    <w:p>
      <w:pPr>
        <w:pStyle w:val="Normal"/>
      </w:pPr>
      <w:r>
        <w:t xml:space="preserve">Over the years, various </w:t>
      </w:r>
      <w:r>
        <w:rPr>
          <w:rStyle w:val="Text43"/>
        </w:rPr>
        <w:bookmarkStart w:id="148" w:name="_idIndexMarker082"/>
        <w:t/>
        <w:bookmarkEnd w:id="148"/>
      </w:r>
      <w:r>
        <w:t>tools have been created to install development Kubernetes clusters, allowing admins and developers to perform testing on a local system. Many of these tools worked for basic Kubernetes tests, but they often had limitations that made them less than ideal for quick, advanced scenarios.</w:t>
      </w:r>
    </w:p>
    <w:p>
      <w:pPr>
        <w:pStyle w:val="Normal"/>
      </w:pPr>
      <w:r>
        <w:t>Some of the most common solutions available are as follows:</w:t>
      </w:r>
    </w:p>
    <w:p>
      <w:pPr>
        <w:pStyle w:val="Para 01"/>
      </w:pPr>
      <w:r>
        <w:t>Docker Desktop</w:t>
      </w:r>
    </w:p>
    <w:p>
      <w:pPr>
        <w:pStyle w:val="Para 01"/>
      </w:pPr>
      <w:r>
        <w:t>Rancher Desktop</w:t>
      </w:r>
    </w:p>
    <w:p>
      <w:pPr>
        <w:pStyle w:val="Para 01"/>
      </w:pPr>
      <w:r>
        <w:t>minikube</w:t>
      </w:r>
    </w:p>
    <w:p>
      <w:pPr>
        <w:pStyle w:val="Para 01"/>
      </w:pPr>
      <w:r>
        <w:t>kubeadm</w:t>
      </w:r>
    </w:p>
    <w:p>
      <w:pPr>
        <w:pStyle w:val="Para 01"/>
      </w:pPr>
      <w:r>
        <w:t>K3s</w:t>
      </w:r>
    </w:p>
    <w:p>
      <w:pPr>
        <w:pStyle w:val="Normal"/>
      </w:pPr>
      <w:r>
        <w:t>Each solution has benefits, limitations, and use cases. Some solutions limit you to a single node that runs both the control plane and worker nodes. Others offer multi-node support but require additional resources to create multiple virtual machines. Depending on your development or testing requirements, these solutions may not meet your needs completely.</w:t>
      </w:r>
    </w:p>
    <w:p>
      <w:pPr>
        <w:pStyle w:val="Normal"/>
      </w:pPr>
      <w:r>
        <w:t xml:space="preserve">It seems that a new solution is coming out every few weeks, and one of the newest options for creating </w:t>
      </w:r>
      <w:r>
        <w:rPr>
          <w:rStyle w:val="Text43"/>
        </w:rPr>
        <w:bookmarkStart w:id="149" w:name="_idIndexMarker083"/>
        <w:t/>
        <w:bookmarkEnd w:id="149"/>
      </w:r>
      <w:r>
        <w:t xml:space="preserve">development clusters is a project from a KinD Kubernetes </w:t>
      </w:r>
      <w:r>
        <w:rPr>
          <w:rStyle w:val="Text1"/>
        </w:rPr>
        <w:t>Special Interest Group</w:t>
      </w:r>
      <w:r>
        <w:t xml:space="preserve"> (</w:t>
      </w:r>
      <w:r>
        <w:rPr>
          <w:rStyle w:val="Text1"/>
        </w:rPr>
        <w:t>SIG</w:t>
      </w:r>
      <w:r>
        <w:t>).</w:t>
      </w:r>
    </w:p>
    <w:p>
      <w:pPr>
        <w:pStyle w:val="Normal"/>
      </w:pPr>
      <w:r>
        <w:t xml:space="preserve">Using a single host, KinD allows you to create multiple clusters, and each cluster can have multiple control plane and worker nodes. The ability to run multiple nodes allows advanced testing that would have required more resources using another solution. KinD has been very well received by the community and has an active Git community at </w:t>
      </w:r>
      <w:hyperlink r:id="rId207">
        <w:r>
          <w:rPr>
            <w:rStyle w:val="Text6"/>
          </w:rPr>
          <w:t>https://github.com/kubernetes-sigs/kind</w:t>
        </w:r>
      </w:hyperlink>
      <w:r>
        <w:t>, as well as a Slack channel (</w:t>
      </w:r>
      <w:r>
        <w:rPr>
          <w:rStyle w:val="Text3"/>
        </w:rPr>
        <w:t>#kind</w:t>
      </w:r>
      <w:r>
        <w:t>).</w:t>
      </w:r>
    </w:p>
    <w:p>
      <w:pPr>
        <w:pStyle w:val="Para 09"/>
      </w:pPr>
      <w:r>
        <w:t xml:space="preserve">Do not use KinD as a production cluster or expose a KinD cluster to the internet. While KinD clusters offer most of the same features you would want in a production cluster, it has </w:t>
      </w:r>
      <w:r>
        <w:rPr>
          <w:rStyle w:val="Text1"/>
        </w:rPr>
        <w:t>not</w:t>
      </w:r>
      <w:r>
        <w:t xml:space="preserve"> been designed for production environments. </w:t>
      </w:r>
    </w:p>
    <w:p>
      <w:bookmarkStart w:id="150" w:name="Why_did_we_select_KinD_for_this"/>
      <w:pPr>
        <w:pStyle w:val="Heading 2"/>
      </w:pPr>
      <w:r>
        <w:t>Why did we select KinD for this book?</w:t>
      </w:r>
      <w:bookmarkEnd w:id="150"/>
    </w:p>
    <w:p>
      <w:pPr>
        <w:pStyle w:val="Normal"/>
      </w:pPr>
      <w:r>
        <w:t xml:space="preserve">When we </w:t>
      </w:r>
      <w:r>
        <w:rPr>
          <w:rStyle w:val="Text43"/>
        </w:rPr>
        <w:bookmarkStart w:id="151" w:name="_idIndexMarker084"/>
        <w:t/>
        <w:bookmarkEnd w:id="151"/>
      </w:r>
      <w:r>
        <w:t>started this book, we wanted to include theory, as well as hands-on experience. KinD allows us to provide scripts to spin up and spin down clusters, and while other solutions can do something similar, KinD can create a new multi-node cluster in minutes. We wanted to separate the control plane and worker nodes to provide a more "realistic" cluster. In order to limit the hardware requirements and to make Ingress easier to configure, we will only create a two-node cluster for the exercises in this book.</w:t>
      </w:r>
    </w:p>
    <w:p>
      <w:pPr>
        <w:pStyle w:val="Normal"/>
      </w:pPr>
      <w:r>
        <w:t>A multi-node cluster can be created in a few minutes and once testing has been completed, clusters can be torn down in a few seconds. The ability to spin up and spin down clusters makes KinD the perfect platform for our exercises. KinD's requirements are simple: you only need a running Docker daemon to create a cluster. This means that it is compatible with most operating systems, including the following:</w:t>
      </w:r>
    </w:p>
    <w:p>
      <w:pPr>
        <w:pStyle w:val="Para 01"/>
      </w:pPr>
      <w:r>
        <w:t>Linux</w:t>
      </w:r>
    </w:p>
    <w:p>
      <w:pPr>
        <w:pStyle w:val="Para 01"/>
      </w:pPr>
      <w:r>
        <w:t>macOS running Docker Desktop</w:t>
      </w:r>
    </w:p>
    <w:p>
      <w:pPr>
        <w:pStyle w:val="Para 01"/>
      </w:pPr>
      <w:r>
        <w:t>Windows running Docker Desktop</w:t>
      </w:r>
    </w:p>
    <w:p>
      <w:pPr>
        <w:pStyle w:val="Para 01"/>
      </w:pPr>
      <w:r>
        <w:t>Windows running WSL2</w:t>
      </w:r>
    </w:p>
    <w:p>
      <w:pPr>
        <w:pStyle w:val="Para 09"/>
      </w:pPr>
      <w:r>
        <w:t>At the time of writing, KinD does not offer support for Chrome OS.</w:t>
      </w:r>
    </w:p>
    <w:p>
      <w:pPr>
        <w:pStyle w:val="Normal"/>
      </w:pPr>
      <w:r>
        <w:t xml:space="preserve">While KinD supports most operating systems, we have selected Ubuntu 20.04 as our host system. Some of the exercises in this book require files to be in specific directories and selecting a single Linux version helps us make sure the exercises work as designed. If you do not have access to an Ubuntu server at home, you can create a compute instance in a cloud provider </w:t>
      </w:r>
      <w:r>
        <w:rPr>
          <w:rStyle w:val="Text43"/>
        </w:rPr>
        <w:bookmarkStart w:id="152" w:name="_idIndexMarker085"/>
        <w:t/>
        <w:bookmarkEnd w:id="152"/>
      </w:r>
      <w:r>
        <w:t xml:space="preserve">such as </w:t>
      </w:r>
      <w:r>
        <w:rPr>
          <w:rStyle w:val="Text1"/>
        </w:rPr>
        <w:t>Google Cloud Platform</w:t>
      </w:r>
      <w:r>
        <w:t xml:space="preserve"> (</w:t>
      </w:r>
      <w:r>
        <w:rPr>
          <w:rStyle w:val="Text1"/>
        </w:rPr>
        <w:t>GCP</w:t>
      </w:r>
      <w:r>
        <w:t>). Google offers $300 in credit, which is more than enough to run a single Ubuntu server for a few weeks. You can view GCP's free</w:t>
      </w:r>
      <w:r>
        <w:rPr>
          <w:rStyle w:val="Text43"/>
        </w:rPr>
        <w:bookmarkStart w:id="153" w:name="_idIndexMarker086"/>
        <w:t/>
        <w:bookmarkEnd w:id="153"/>
      </w:r>
      <w:r>
        <w:t xml:space="preserve"> options at </w:t>
      </w:r>
      <w:hyperlink r:id="rId208">
        <w:r>
          <w:rPr>
            <w:rStyle w:val="Text6"/>
          </w:rPr>
          <w:t>https://cloud.google.com/free/</w:t>
        </w:r>
      </w:hyperlink>
      <w:r>
        <w:t>.</w:t>
      </w:r>
    </w:p>
    <w:p>
      <w:pPr>
        <w:pStyle w:val="Normal"/>
      </w:pPr>
      <w:r>
        <w:t>Now, let's explain how KinD works and what a base KinD Kubernetes cluster looks like, before we move on to creating our first cluster.</w:t>
      </w:r>
    </w:p>
    <w:p>
      <w:bookmarkStart w:id="154" w:name="Working_with_a_base_KinD_Kuberne"/>
      <w:pPr>
        <w:pStyle w:val="Heading 2"/>
      </w:pPr>
      <w:r>
        <w:t>Working with a base KinD Kubernetes cluster</w:t>
      </w:r>
      <w:bookmarkEnd w:id="154"/>
    </w:p>
    <w:p>
      <w:pPr>
        <w:pStyle w:val="Normal"/>
      </w:pPr>
      <w:r>
        <w:t>At a high</w:t>
      </w:r>
      <w:r>
        <w:rPr>
          <w:rStyle w:val="Text43"/>
        </w:rPr>
        <w:bookmarkStart w:id="155" w:name="_idIndexMarker087"/>
        <w:t/>
        <w:bookmarkEnd w:id="155"/>
      </w:r>
      <w:r>
        <w:t xml:space="preserve"> level, you can think of a KinD cluster as consisting of a </w:t>
      </w:r>
      <w:r>
        <w:rPr>
          <w:rStyle w:val="Text1"/>
        </w:rPr>
        <w:t>single</w:t>
      </w:r>
      <w:r>
        <w:t xml:space="preserve"> Docker container that runs a control plane node and a worker node to create a Kubernetes cluster. To make the deployment easy and robust, KinD bundles every Kubernetes object into a single image, known as a node image. This node image contains all the required Kubernetes components to create a single-node or multi-node cluster.</w:t>
      </w:r>
    </w:p>
    <w:p>
      <w:pPr>
        <w:pStyle w:val="Normal"/>
      </w:pPr>
      <w:r>
        <w:t>Once a KinD cluster is running, you can use Docker to exec into a control plane node container and look at the process list. In the process list, you will see the standard Kubernetes components for the control plane nodes running:</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616200"/>
            <wp:effectExtent l="0" r="0" t="0" b="0"/>
            <wp:wrapTopAndBottom/>
            <wp:docPr id="10" name="B17950_02_03.png" descr="B17950_02_03.png"/>
            <wp:cNvGraphicFramePr>
              <a:graphicFrameLocks noChangeAspect="1"/>
            </wp:cNvGraphicFramePr>
            <a:graphic>
              <a:graphicData uri="http://schemas.openxmlformats.org/drawingml/2006/picture">
                <pic:pic>
                  <pic:nvPicPr>
                    <pic:cNvPr id="0" name="B17950_02_03.png" descr="B17950_02_03.png"/>
                    <pic:cNvPicPr/>
                  </pic:nvPicPr>
                  <pic:blipFill>
                    <a:blip r:embed="rId13"/>
                    <a:stretch>
                      <a:fillRect/>
                    </a:stretch>
                  </pic:blipFill>
                  <pic:spPr>
                    <a:xfrm>
                      <a:off x="0" y="0"/>
                      <a:ext cx="4483100" cy="2616200"/>
                    </a:xfrm>
                    <a:prstGeom prst="rect">
                      <a:avLst/>
                    </a:prstGeom>
                  </pic:spPr>
                </pic:pic>
              </a:graphicData>
            </a:graphic>
          </wp:anchor>
        </w:drawing>
      </w:r>
    </w:p>
    <w:p>
      <w:pPr>
        <w:pStyle w:val="Normal"/>
      </w:pPr>
      <w:r>
        <w:t>Figure 2.1: Host process list showing control plane components</w:t>
      </w:r>
    </w:p>
    <w:p>
      <w:pPr>
        <w:pStyle w:val="Normal"/>
      </w:pPr>
      <w:r>
        <w:t xml:space="preserve">If you were to </w:t>
      </w:r>
      <w:r>
        <w:rPr>
          <w:rStyle w:val="Text43"/>
        </w:rPr>
        <w:bookmarkStart w:id="156" w:name="_idIndexMarker088"/>
        <w:t/>
        <w:bookmarkEnd w:id="156"/>
      </w:r>
      <w:r>
        <w:t>exec into a worker node to check the components, you would see all the standard worker node components: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409700"/>
            <wp:effectExtent l="0" r="0" t="0" b="0"/>
            <wp:wrapTopAndBottom/>
            <wp:docPr id="11" name="B17950_02_04.png" descr="B17950_02_04.png"/>
            <wp:cNvGraphicFramePr>
              <a:graphicFrameLocks noChangeAspect="1"/>
            </wp:cNvGraphicFramePr>
            <a:graphic>
              <a:graphicData uri="http://schemas.openxmlformats.org/drawingml/2006/picture">
                <pic:pic>
                  <pic:nvPicPr>
                    <pic:cNvPr id="0" name="B17950_02_04.png" descr="B17950_02_04.png"/>
                    <pic:cNvPicPr/>
                  </pic:nvPicPr>
                  <pic:blipFill>
                    <a:blip r:embed="rId14"/>
                    <a:stretch>
                      <a:fillRect/>
                    </a:stretch>
                  </pic:blipFill>
                  <pic:spPr>
                    <a:xfrm>
                      <a:off x="0" y="0"/>
                      <a:ext cx="4457700" cy="1409700"/>
                    </a:xfrm>
                    <a:prstGeom prst="rect">
                      <a:avLst/>
                    </a:prstGeom>
                  </pic:spPr>
                </pic:pic>
              </a:graphicData>
            </a:graphic>
          </wp:anchor>
        </w:drawing>
      </w:r>
    </w:p>
    <w:p>
      <w:pPr>
        <w:pStyle w:val="Normal"/>
      </w:pPr>
      <w:r>
        <w:t>Figure 2.2: Host process list showing worker components</w:t>
      </w:r>
    </w:p>
    <w:p>
      <w:pPr>
        <w:pStyle w:val="Normal"/>
      </w:pPr>
      <w:r>
        <w:t xml:space="preserve">We will cover the standard Kubernetes components in </w:t>
      </w:r>
      <w:r>
        <w:rPr>
          <w:rStyle w:val="Text3"/>
        </w:rPr>
        <w:t>Chapter 3</w:t>
      </w:r>
      <w:r>
        <w:t xml:space="preserve">, </w:t>
      </w:r>
      <w:r>
        <w:rPr>
          <w:rStyle w:val="Text3"/>
        </w:rPr>
        <w:t>Kubernetes Bootcamp</w:t>
      </w:r>
      <w:r>
        <w:t xml:space="preserve">, including </w:t>
      </w:r>
      <w:r>
        <w:rPr>
          <w:rStyle w:val="Text0"/>
        </w:rPr>
        <w:t>kube-apiserver</w:t>
      </w:r>
      <w:r>
        <w:t xml:space="preserve">, </w:t>
      </w:r>
      <w:r>
        <w:rPr>
          <w:rStyle w:val="Text0"/>
        </w:rPr>
        <w:t>kubelets</w:t>
      </w:r>
      <w:r>
        <w:t xml:space="preserve">, </w:t>
      </w:r>
      <w:r>
        <w:rPr>
          <w:rStyle w:val="Text0"/>
        </w:rPr>
        <w:t>kube-proxy</w:t>
      </w:r>
      <w:r>
        <w:t xml:space="preserve">, </w:t>
      </w:r>
      <w:r>
        <w:rPr>
          <w:rStyle w:val="Text0"/>
        </w:rPr>
        <w:t>kube-scheduler</w:t>
      </w:r>
      <w:r>
        <w:t xml:space="preserve">, and </w:t>
      </w:r>
      <w:r>
        <w:rPr>
          <w:rStyle w:val="Text0"/>
        </w:rPr>
        <w:t>kube-controller-manager</w:t>
      </w:r>
      <w:r>
        <w:t>.</w:t>
      </w:r>
    </w:p>
    <w:p>
      <w:pPr>
        <w:pStyle w:val="Normal"/>
      </w:pPr>
      <w:r>
        <w:t xml:space="preserve">In addition to standard Kubernetes components, both KinD nodes have an additional component that is not part of most standard installations: Kindnet. Kindnet is a </w:t>
      </w:r>
      <w:r>
        <w:rPr>
          <w:rStyle w:val="Text1"/>
        </w:rPr>
        <w:t>Container Network Interface</w:t>
      </w:r>
      <w:r>
        <w:t xml:space="preserve"> (</w:t>
      </w:r>
      <w:r>
        <w:rPr>
          <w:rStyle w:val="Text1"/>
        </w:rPr>
        <w:t>CNI</w:t>
      </w:r>
      <w:r>
        <w:t xml:space="preserve">) solution </w:t>
      </w:r>
      <w:r>
        <w:rPr>
          <w:rStyle w:val="Text43"/>
        </w:rPr>
        <w:bookmarkStart w:id="157" w:name="_idIndexMarker089"/>
        <w:t/>
        <w:bookmarkEnd w:id="157"/>
      </w:r>
      <w:r>
        <w:t>that provides networking to a Kubernetes cluster.</w:t>
      </w:r>
    </w:p>
    <w:p>
      <w:pPr>
        <w:pStyle w:val="Normal"/>
      </w:pPr>
      <w:r>
        <w:t>The Kubernetes CNI is a specification that allows Kubernetes to utilize a large list of CNI-based software solutions including Calico, Flannel, Cilium, Kindnet, and more.</w:t>
      </w:r>
    </w:p>
    <w:p>
      <w:pPr>
        <w:pStyle w:val="Normal"/>
      </w:pPr>
      <w:r>
        <w:t>In the case of KinD clusters, Kindnet is the included, default CNI when you install a base KinD cluster. While Kindnet is the default CNI, you have the option to disable it and use an alternative, such as Calico, which we will use for our KinD cluster.</w:t>
      </w:r>
    </w:p>
    <w:p>
      <w:pPr>
        <w:pStyle w:val="Normal"/>
      </w:pPr>
      <w:r>
        <w:t xml:space="preserve">Now that you have seen each node and the Kubernetes components, let's take a look at what's included with a base KinD cluster. To show the complete cluster and all the components that are running, we can run the </w:t>
      </w:r>
      <w:r>
        <w:rPr>
          <w:rStyle w:val="Text0"/>
        </w:rPr>
        <w:t>kubectl get pods --all-namespaces</w:t>
      </w:r>
      <w:r>
        <w:t xml:space="preserve"> command. This will list all the running components on the cluster, including the base components we will discuss in </w:t>
      </w:r>
      <w:r>
        <w:rPr>
          <w:rStyle w:val="Text3"/>
        </w:rPr>
        <w:t>Chapter 3</w:t>
      </w:r>
      <w:r>
        <w:t xml:space="preserve">, </w:t>
      </w:r>
      <w:r>
        <w:rPr>
          <w:rStyle w:val="Text3"/>
        </w:rPr>
        <w:t>Kubernetes Bootcamp</w:t>
      </w:r>
      <w:r>
        <w:t xml:space="preserve">. In addition to the base cluster </w:t>
      </w:r>
      <w:r>
        <w:rPr>
          <w:rStyle w:val="Text43"/>
        </w:rPr>
        <w:bookmarkStart w:id="158" w:name="_idIndexMarker090"/>
        <w:t/>
        <w:bookmarkEnd w:id="158"/>
      </w:r>
      <w:r>
        <w:t xml:space="preserve">components, you may notice a running pod in a namespace called </w:t>
      </w:r>
      <w:r>
        <w:rPr>
          <w:rStyle w:val="Text0"/>
        </w:rPr>
        <w:t>local-path-storage</w:t>
      </w:r>
      <w:r>
        <w:t xml:space="preserve">, along with a pod named </w:t>
      </w:r>
      <w:r>
        <w:rPr>
          <w:rStyle w:val="Text0"/>
        </w:rPr>
        <w:t>local-path-provisioner</w:t>
      </w:r>
      <w:r>
        <w:t xml:space="preserve">. This pod is running one of the add-ons included in KinD, providing the cluster with the ability to auto-provision </w:t>
      </w:r>
      <w:r>
        <w:rPr>
          <w:rStyle w:val="Text0"/>
        </w:rPr>
        <w:t>PersistentVolumeClaims</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1168400"/>
            <wp:effectExtent l="0" r="0" t="0" b="0"/>
            <wp:wrapTopAndBottom/>
            <wp:docPr id="12" name="B17950_02_05.png" descr="B17950_02_05.png"/>
            <wp:cNvGraphicFramePr>
              <a:graphicFrameLocks noChangeAspect="1"/>
            </wp:cNvGraphicFramePr>
            <a:graphic>
              <a:graphicData uri="http://schemas.openxmlformats.org/drawingml/2006/picture">
                <pic:pic>
                  <pic:nvPicPr>
                    <pic:cNvPr id="0" name="B17950_02_05.png" descr="B17950_02_05.png"/>
                    <pic:cNvPicPr/>
                  </pic:nvPicPr>
                  <pic:blipFill>
                    <a:blip r:embed="rId15"/>
                    <a:stretch>
                      <a:fillRect/>
                    </a:stretch>
                  </pic:blipFill>
                  <pic:spPr>
                    <a:xfrm>
                      <a:off x="0" y="0"/>
                      <a:ext cx="4445000" cy="1168400"/>
                    </a:xfrm>
                    <a:prstGeom prst="rect">
                      <a:avLst/>
                    </a:prstGeom>
                  </pic:spPr>
                </pic:pic>
              </a:graphicData>
            </a:graphic>
          </wp:anchor>
        </w:drawing>
      </w:r>
    </w:p>
    <w:p>
      <w:pPr>
        <w:pStyle w:val="Normal"/>
      </w:pPr>
      <w:r>
        <w:t>Figure 2.3: kubectl get pods showing local-path-provisioner</w:t>
      </w:r>
    </w:p>
    <w:p>
      <w:pPr>
        <w:pStyle w:val="Normal"/>
      </w:pPr>
      <w:r>
        <w:t xml:space="preserve">Most development cluster offerings provide similar, common functions that people need to test deployments on Kubernetes. They all provide a Kubernetes control plane and worker nodes, and most include a default CNI for networking. Few offerings go beyond this base functionality, and as Kubernetes workloads mature, you may find the need for additional plugins such as </w:t>
      </w:r>
      <w:r>
        <w:rPr>
          <w:rStyle w:val="Text0"/>
        </w:rPr>
        <w:t>local-path-provisioner</w:t>
      </w:r>
      <w:r>
        <w:t>. We will leverage this component heavily in some of the exercises in this book because without it, we would have a tougher time deploying many of the examples we use in the exercises.</w:t>
      </w:r>
    </w:p>
    <w:p>
      <w:pPr>
        <w:pStyle w:val="Normal"/>
      </w:pPr>
      <w:r>
        <w:t>Why should you care about persistent volumes in your development cluster? It's all about learning – as Kubernetes has matured, more organizations have moved stateful workloads to containers, with many of these deployments requiring persistent storage for their data. Having the ability to work with storage resources on your KinD cluster is a great way to learn about working with storage, all without needing any extra requirements.</w:t>
      </w:r>
    </w:p>
    <w:p>
      <w:pPr>
        <w:pStyle w:val="Normal"/>
      </w:pPr>
      <w:r>
        <w:t xml:space="preserve">Most production clusters running Kubernetes will provide persistent storage to developers. Usually, the storage will be backed by storage systems based on block storage, S3, or NFS. </w:t>
      </w:r>
    </w:p>
    <w:p>
      <w:pPr>
        <w:pStyle w:val="Normal"/>
      </w:pPr>
      <w:r>
        <w:t xml:space="preserve">Aside from NFS, most home labs rarely have the resources to run a full-featured storage system. </w:t>
      </w:r>
      <w:r>
        <w:rPr>
          <w:rStyle w:val="Text0"/>
        </w:rPr>
        <w:t>local-path-provisioner</w:t>
      </w:r>
      <w:r>
        <w:t xml:space="preserve"> removes this limitation from users by providing all the functions to your KinD cluster that an expensive storage solution would provide.</w:t>
      </w:r>
    </w:p>
    <w:p>
      <w:pPr>
        <w:pStyle w:val="Normal"/>
      </w:pPr>
      <w:r>
        <w:t xml:space="preserve">In </w:t>
      </w:r>
      <w:r>
        <w:rPr>
          <w:rStyle w:val="Text3"/>
        </w:rPr>
        <w:t>Chapter 3</w:t>
      </w:r>
      <w:r>
        <w:t xml:space="preserve">, </w:t>
      </w:r>
      <w:r>
        <w:rPr>
          <w:rStyle w:val="Text3"/>
        </w:rPr>
        <w:t>Kubernetes Bootcamp</w:t>
      </w:r>
      <w:r>
        <w:t xml:space="preserve">, we will discuss a few API objects that are part of Kubernetes storage. We will discuss the </w:t>
      </w:r>
      <w:r>
        <w:rPr>
          <w:rStyle w:val="Text0"/>
        </w:rPr>
        <w:t>CSIdrivers</w:t>
      </w:r>
      <w:r>
        <w:t xml:space="preserve">, </w:t>
      </w:r>
      <w:r>
        <w:rPr>
          <w:rStyle w:val="Text0"/>
        </w:rPr>
        <w:t>CSInodes</w:t>
      </w:r>
      <w:r>
        <w:t xml:space="preserve">, and </w:t>
      </w:r>
      <w:r>
        <w:rPr>
          <w:rStyle w:val="Text0"/>
        </w:rPr>
        <w:t>StorageClass</w:t>
      </w:r>
      <w:r>
        <w:t xml:space="preserve"> objects. These</w:t>
      </w:r>
      <w:r>
        <w:rPr>
          <w:rStyle w:val="Text43"/>
        </w:rPr>
        <w:bookmarkStart w:id="159" w:name="_idIndexMarker091"/>
        <w:t/>
        <w:bookmarkEnd w:id="159"/>
      </w:r>
      <w:r>
        <w:t xml:space="preserve"> objects are used by the cluster to provide access to the backend storage system. Once installed and configured, pods consume the storage using the </w:t>
      </w:r>
      <w:r>
        <w:rPr>
          <w:rStyle w:val="Text0"/>
        </w:rPr>
        <w:t>PersistentVolumes</w:t>
      </w:r>
      <w:r>
        <w:t xml:space="preserve"> and </w:t>
      </w:r>
      <w:r>
        <w:rPr>
          <w:rStyle w:val="Text0"/>
        </w:rPr>
        <w:t>PersistentVolumeClaims</w:t>
      </w:r>
      <w:r>
        <w:t xml:space="preserve"> objects. Storage objects are important to understand, but when they were first released, they were difficult for most people to test since they aren't included in most Kubernetes development offerings.</w:t>
      </w:r>
    </w:p>
    <w:p>
      <w:pPr>
        <w:pStyle w:val="Normal"/>
      </w:pPr>
      <w:r>
        <w:t xml:space="preserve">KinD recognized this limitation and chose to bundle a project from Rancher called </w:t>
      </w:r>
      <w:r>
        <w:rPr>
          <w:rStyle w:val="Text0"/>
        </w:rPr>
        <w:t>local-path-provisioner</w:t>
      </w:r>
      <w:r>
        <w:t>, which is based on the Kubernetes local persistent volumes that were introduced in Kubernetes 1.10.</w:t>
      </w:r>
    </w:p>
    <w:p>
      <w:pPr>
        <w:pStyle w:val="Normal"/>
      </w:pPr>
      <w:r>
        <w:t>You may be wondering why anyone would need an add-on since Kubernetes has native support for local host persistent volumes. While support may have been added for local persistent storage, Kubernetes has not added auto-provisioning capabilities. CNCF does offer an auto-provisioner, but it must be installed and configured as a separate Kubernetes component. KinD makes it easy to auto-provision since the provisioner is included in all base installations.</w:t>
      </w:r>
    </w:p>
    <w:p>
      <w:pPr>
        <w:pStyle w:val="Normal"/>
      </w:pPr>
      <w:r>
        <w:t>Rancher's project provides the following to KinD:</w:t>
      </w:r>
    </w:p>
    <w:p>
      <w:pPr>
        <w:pStyle w:val="Para 01"/>
      </w:pPr>
      <w:r>
        <w:t xml:space="preserve">Auto-creation of </w:t>
      </w:r>
      <w:r>
        <w:rPr>
          <w:rStyle w:val="Text0"/>
        </w:rPr>
        <w:t>PersistentVolumes</w:t>
      </w:r>
      <w:r>
        <w:t xml:space="preserve"> when a </w:t>
      </w:r>
      <w:r>
        <w:rPr>
          <w:rStyle w:val="Text0"/>
        </w:rPr>
        <w:t>PersistentVolumeClaim</w:t>
      </w:r>
      <w:r>
        <w:t xml:space="preserve"> request is created</w:t>
      </w:r>
    </w:p>
    <w:p>
      <w:pPr>
        <w:pStyle w:val="Para 01"/>
      </w:pPr>
      <w:r>
        <w:t xml:space="preserve">A default </w:t>
      </w:r>
      <w:r>
        <w:rPr>
          <w:rStyle w:val="Text0"/>
        </w:rPr>
        <w:t>StorageClass</w:t>
      </w:r>
      <w:r>
        <w:t xml:space="preserve"> named standard</w:t>
      </w:r>
    </w:p>
    <w:p>
      <w:pPr>
        <w:pStyle w:val="Normal"/>
      </w:pPr>
      <w:r>
        <w:t xml:space="preserve">When the auto-provisioner sees a </w:t>
      </w:r>
      <w:r>
        <w:rPr>
          <w:rStyle w:val="Text0"/>
        </w:rPr>
        <w:t>PersistentVolumeClaim</w:t>
      </w:r>
      <w:r>
        <w:t xml:space="preserve"> (</w:t>
      </w:r>
      <w:r>
        <w:rPr>
          <w:rStyle w:val="Text1"/>
        </w:rPr>
        <w:t>PVC</w:t>
      </w:r>
      <w:r>
        <w:t xml:space="preserve">) request hit the API server, a </w:t>
      </w:r>
      <w:r>
        <w:rPr>
          <w:rStyle w:val="Text0"/>
        </w:rPr>
        <w:t>PersistentVolume</w:t>
      </w:r>
      <w:r>
        <w:t xml:space="preserve"> will be created and the pod's PVC will be bound to the newly created </w:t>
      </w:r>
      <w:r>
        <w:rPr>
          <w:rStyle w:val="Text0"/>
        </w:rPr>
        <w:t>PersistentVolume</w:t>
      </w:r>
      <w:r>
        <w:t>. The PVC can then be used by a pod that requires persistent storage.</w:t>
      </w:r>
    </w:p>
    <w:p>
      <w:pPr>
        <w:pStyle w:val="Normal"/>
      </w:pPr>
      <w:r>
        <w:t xml:space="preserve">The </w:t>
      </w:r>
      <w:r>
        <w:rPr>
          <w:rStyle w:val="Text0"/>
        </w:rPr>
        <w:t>local-path-provisioner</w:t>
      </w:r>
      <w:r>
        <w:t xml:space="preserve"> adds a feature to KinD clusters that greatly expands the potential test scenarios that you can run. Without the ability to auto-provision persistent disks, it would be a challenge to test many pre-built deployments that require persistent disks.</w:t>
      </w:r>
    </w:p>
    <w:p>
      <w:pPr>
        <w:pStyle w:val="Normal"/>
      </w:pPr>
      <w:r>
        <w:t xml:space="preserve">With the help of Rancher, KinD provides you with a solution so that you can experiment with dynamic </w:t>
      </w:r>
      <w:r>
        <w:rPr>
          <w:rStyle w:val="Text43"/>
        </w:rPr>
        <w:bookmarkStart w:id="160" w:name="_idIndexMarker092"/>
        <w:t/>
        <w:bookmarkEnd w:id="160"/>
      </w:r>
      <w:r>
        <w:t xml:space="preserve">volumes, storage classes, and other storage tests that would otherwise be impossible to run outside of an expensive home lab or a data center. </w:t>
      </w:r>
    </w:p>
    <w:p>
      <w:pPr>
        <w:pStyle w:val="Normal"/>
      </w:pPr>
      <w:r>
        <w:t>We will use the provisioner in multiple chapters to provide volumes to different deployments. We will point these out to reinforce the advantages of using auto-provisioning.</w:t>
      </w:r>
    </w:p>
    <w:p>
      <w:bookmarkStart w:id="161" w:name="Understanding_the_node_image"/>
      <w:pPr>
        <w:pStyle w:val="Heading 2"/>
      </w:pPr>
      <w:r>
        <w:t>Understanding the node image</w:t>
      </w:r>
      <w:bookmarkEnd w:id="161"/>
    </w:p>
    <w:p>
      <w:pPr>
        <w:pStyle w:val="Normal"/>
      </w:pPr>
      <w:r>
        <w:t xml:space="preserve">The node image </w:t>
      </w:r>
      <w:r>
        <w:rPr>
          <w:rStyle w:val="Text43"/>
        </w:rPr>
        <w:bookmarkStart w:id="162" w:name="_idIndexMarker093"/>
        <w:t/>
        <w:bookmarkEnd w:id="162"/>
      </w:r>
      <w:r>
        <w:t xml:space="preserve">is what provides KinD the magic to run Kubernetes inside a Docker container. This is an impressive accomplishment since Docker relies on a </w:t>
      </w:r>
      <w:r>
        <w:rPr>
          <w:rStyle w:val="Text0"/>
        </w:rPr>
        <w:t>systemd</w:t>
      </w:r>
      <w:r>
        <w:t xml:space="preserve"> running system and other components that are not included in most container images.</w:t>
      </w:r>
    </w:p>
    <w:p>
      <w:pPr>
        <w:pStyle w:val="Normal"/>
      </w:pPr>
      <w:r>
        <w:t xml:space="preserve">KinD starts off with a base image, which is an image the team has developed that contains everything required for Docker, Kubernetes, and </w:t>
      </w:r>
      <w:r>
        <w:rPr>
          <w:rStyle w:val="Text0"/>
        </w:rPr>
        <w:t>systemd</w:t>
      </w:r>
      <w:r>
        <w:t xml:space="preserve">. Since the base image is based on an Ubuntu image, the team removes services that are not required and configures </w:t>
      </w:r>
      <w:r>
        <w:rPr>
          <w:rStyle w:val="Text0"/>
        </w:rPr>
        <w:t>systemd</w:t>
      </w:r>
      <w:r>
        <w:t xml:space="preserve"> for Docker. Finally, the node image is created using the base image.</w:t>
      </w:r>
    </w:p>
    <w:p>
      <w:pPr>
        <w:pStyle w:val="Para 09"/>
      </w:pPr>
      <w:r>
        <w:t xml:space="preserve">If you want to know the details of how the base image is created, you can look at the Dockerfile in the KinD team's GitHub repository at </w:t>
      </w:r>
      <w:hyperlink r:id="rId209">
        <w:r>
          <w:rPr>
            <w:rStyle w:val="Text6"/>
          </w:rPr>
          <w:t>https://github.com/kubernetes-sigs/kind/blob/main/images/base/Dockerfile</w:t>
        </w:r>
      </w:hyperlink>
      <w:r>
        <w:t xml:space="preserve">. </w:t>
      </w:r>
    </w:p>
    <w:p>
      <w:bookmarkStart w:id="163" w:name="KinD_and_Docker_networking"/>
      <w:pPr>
        <w:pStyle w:val="Heading 2"/>
      </w:pPr>
      <w:r>
        <w:t>KinD and Docker networking</w:t>
      </w:r>
      <w:bookmarkEnd w:id="163"/>
    </w:p>
    <w:p>
      <w:pPr>
        <w:pStyle w:val="Normal"/>
      </w:pPr>
      <w:r>
        <w:t xml:space="preserve">Since KinD uses </w:t>
      </w:r>
      <w:r>
        <w:rPr>
          <w:rStyle w:val="Text43"/>
        </w:rPr>
        <w:bookmarkStart w:id="164" w:name="_idIndexMarker094"/>
        <w:t/>
        <w:bookmarkEnd w:id="164"/>
      </w:r>
      <w:r>
        <w:t xml:space="preserve">Docker as </w:t>
      </w:r>
      <w:r>
        <w:rPr>
          <w:rStyle w:val="Text43"/>
        </w:rPr>
        <w:bookmarkStart w:id="165" w:name="_idIndexMarker095"/>
        <w:t/>
        <w:bookmarkEnd w:id="165"/>
      </w:r>
      <w:r>
        <w:t>the container engine to run the cluster nodes, all clusters are limited to the same network constraints that a standard Docker container is limited to. These limitations do not limit testing your KinD Kubernetes cluster from the local host, but they can lead to issues when you want to test containers from other machines on your network.</w:t>
      </w:r>
    </w:p>
    <w:p>
      <w:pPr>
        <w:pStyle w:val="Normal"/>
      </w:pPr>
      <w:r>
        <w:t xml:space="preserve">When you install KinD, a new Docker bridge network will be created, called kind. This network configuration was introduced in KinD v0.8.0, which resolved multiple issues from previous versions that used the default Docker bridge network. Most users will not notice this change, but it's important to know this, as you start to create more advanced KinD clusters with additional containers that you may need to run on the same network with KinD. If you have the requirement to run additional containers on the KinD network, you will need to add </w:t>
      </w:r>
      <w:r>
        <w:rPr>
          <w:rStyle w:val="Text0"/>
        </w:rPr>
        <w:t>--</w:t>
        <w:t>net=kind</w:t>
      </w:r>
      <w:r>
        <w:t xml:space="preserve"> to your </w:t>
      </w:r>
      <w:r>
        <w:rPr>
          <w:rStyle w:val="Text0"/>
        </w:rPr>
        <w:t>docker run</w:t>
      </w:r>
      <w:r>
        <w:t xml:space="preserve"> command.</w:t>
      </w:r>
    </w:p>
    <w:p>
      <w:pPr>
        <w:pStyle w:val="Normal"/>
      </w:pPr>
      <w:r>
        <w:t>Along with the Docker networking considerations, we must consider the Kubernetes CNI as well. Officially, the KinD team has limited the networking options to only two CNIs: Kindnet and Calico. Kindnet is the only CNI they will support but you do have the option to disable the default Kindnet installation, which will create a cluster without a CNI installed. After the cluster has been deployed, you can deploy a CNI manifest such as Calico.</w:t>
      </w:r>
    </w:p>
    <w:p>
      <w:pPr>
        <w:pStyle w:val="Normal"/>
      </w:pPr>
      <w:r>
        <w:t>Many Kubernetes</w:t>
      </w:r>
      <w:r>
        <w:rPr>
          <w:rStyle w:val="Text43"/>
        </w:rPr>
        <w:bookmarkStart w:id="166" w:name="_idIndexMarker096"/>
        <w:t/>
        <w:bookmarkEnd w:id="166"/>
      </w:r>
      <w:r>
        <w:t xml:space="preserve"> installations for both small development clusters and enterprise</w:t>
      </w:r>
      <w:r>
        <w:rPr>
          <w:rStyle w:val="Text43"/>
        </w:rPr>
        <w:bookmarkStart w:id="167" w:name="_idIndexMarker097"/>
        <w:t/>
        <w:bookmarkEnd w:id="167"/>
      </w:r>
      <w:r>
        <w:t xml:space="preserve"> clusters use Tigera's Calico for the CNI and as such, we have elected to use Calico as our CNI for the exercises in this book.</w:t>
      </w:r>
    </w:p>
    <w:p>
      <w:bookmarkStart w:id="168" w:name="Keeping_track_of_the_nesting_dol"/>
      <w:pPr>
        <w:pStyle w:val="Heading 2"/>
      </w:pPr>
      <w:r>
        <w:t>Keeping track of the nesting dolls</w:t>
      </w:r>
      <w:bookmarkEnd w:id="168"/>
    </w:p>
    <w:p>
      <w:pPr>
        <w:pStyle w:val="Normal"/>
      </w:pPr>
      <w:r>
        <w:t xml:space="preserve">Running a solution </w:t>
      </w:r>
      <w:r>
        <w:rPr>
          <w:rStyle w:val="Text43"/>
        </w:rPr>
        <w:bookmarkStart w:id="169" w:name="_idIndexMarker098"/>
        <w:t/>
        <w:bookmarkEnd w:id="169"/>
      </w:r>
      <w:r>
        <w:t>such as KinD can get confusing due to the container-in-a-container deployment. We compare this to Russian nesting dolls, where one doll fits into another, then another, and so on. As you start to play with KinD for your own cluster, you may lose track of the communication paths between your host, Docker, and the Kubernetes nodes. To keep your sanity, you should have a solid understanding of where each component is running and how you can interact with each one.</w:t>
      </w:r>
    </w:p>
    <w:p>
      <w:pPr>
        <w:pStyle w:val="Normal"/>
      </w:pPr>
      <w:r>
        <w:t>The following diagram shows the three layers that must be running to form a KinD cluster. It's important to note that each layer can only interact with the layer directly above it. This means that the KinD container in layer 3 can only see the Docker image running in layer 2, and the Docker image can see the Linux host running in layer 1. If you wanted to communicate directly from the host to a container running in your KinD cluster, you would need to go through the Docker layer, and then to the Kubernetes container in layer 3.</w:t>
      </w:r>
    </w:p>
    <w:p>
      <w:pPr>
        <w:pStyle w:val="Normal"/>
      </w:pPr>
      <w:r>
        <w:t>This is important to understand so that you can use KinD effectively as a testing environment: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514600"/>
            <wp:effectExtent l="0" r="0" t="0" b="0"/>
            <wp:wrapTopAndBottom/>
            <wp:docPr id="13" name="B17950_02_06.png" descr="Figure 4.4 – Host cannot communicate with KinD directly "/>
            <wp:cNvGraphicFramePr>
              <a:graphicFrameLocks noChangeAspect="1"/>
            </wp:cNvGraphicFramePr>
            <a:graphic>
              <a:graphicData uri="http://schemas.openxmlformats.org/drawingml/2006/picture">
                <pic:pic>
                  <pic:nvPicPr>
                    <pic:cNvPr id="0" name="B17950_02_06.png" descr="Figure 4.4 – Host cannot communicate with KinD directly "/>
                    <pic:cNvPicPr/>
                  </pic:nvPicPr>
                  <pic:blipFill>
                    <a:blip r:embed="rId16"/>
                    <a:stretch>
                      <a:fillRect/>
                    </a:stretch>
                  </pic:blipFill>
                  <pic:spPr>
                    <a:xfrm>
                      <a:off x="0" y="0"/>
                      <a:ext cx="4483100" cy="2514600"/>
                    </a:xfrm>
                    <a:prstGeom prst="rect">
                      <a:avLst/>
                    </a:prstGeom>
                  </pic:spPr>
                </pic:pic>
              </a:graphicData>
            </a:graphic>
          </wp:anchor>
        </w:drawing>
      </w:r>
    </w:p>
    <w:p>
      <w:pPr>
        <w:pStyle w:val="Normal"/>
      </w:pPr>
      <w:r>
        <w:t>Figure 2.4: Host cannot communicate with KinD directly</w:t>
      </w:r>
    </w:p>
    <w:p>
      <w:pPr>
        <w:pStyle w:val="Normal"/>
      </w:pPr>
      <w:r>
        <w:t>As an example, consider</w:t>
      </w:r>
      <w:r>
        <w:rPr>
          <w:rStyle w:val="Text43"/>
        </w:rPr>
        <w:bookmarkStart w:id="170" w:name="_idIndexMarker099"/>
        <w:t/>
        <w:bookmarkEnd w:id="170"/>
      </w:r>
      <w:r>
        <w:t xml:space="preserve"> that you want to deploy a web server to your Kubernetes cluster. You deploy an Ingress controller in the KinD cluster and you want to test the site using Chrome on your Docker host or a different workstation on the network. You attempt to target the host on port </w:t>
      </w:r>
      <w:r>
        <w:rPr>
          <w:rStyle w:val="Text0"/>
        </w:rPr>
        <w:t>80</w:t>
      </w:r>
      <w:r>
        <w:t xml:space="preserve"> and receive a failure in the browser. Why would this fail?</w:t>
      </w:r>
    </w:p>
    <w:p>
      <w:pPr>
        <w:pStyle w:val="Normal"/>
      </w:pPr>
      <w:r>
        <w:t xml:space="preserve">The pod running the web server is in layer 3 and cannot receive direct traffic from the host or machines on the network. In order to access the web server from your host, you will need to forward the traffic from the Docker layer to the KinD layer. In our case, we need port </w:t>
      </w:r>
      <w:r>
        <w:rPr>
          <w:rStyle w:val="Text0"/>
        </w:rPr>
        <w:t>80</w:t>
      </w:r>
      <w:r>
        <w:t xml:space="preserve"> and port </w:t>
      </w:r>
      <w:r>
        <w:rPr>
          <w:rStyle w:val="Text0"/>
        </w:rPr>
        <w:t>443</w:t>
      </w:r>
      <w:r>
        <w:t>. When a container is started with a port, the Docker daemon will forward the incoming traffic from the host to the running Docker container: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263900"/>
            <wp:effectExtent l="0" r="0" t="0" b="0"/>
            <wp:wrapTopAndBottom/>
            <wp:docPr id="14" name="B17950_02_07.png" descr="Figure 4.5 – Host communicates with KinD via an Ingress controller "/>
            <wp:cNvGraphicFramePr>
              <a:graphicFrameLocks noChangeAspect="1"/>
            </wp:cNvGraphicFramePr>
            <a:graphic>
              <a:graphicData uri="http://schemas.openxmlformats.org/drawingml/2006/picture">
                <pic:pic>
                  <pic:nvPicPr>
                    <pic:cNvPr id="0" name="B17950_02_07.png" descr="Figure 4.5 – Host communicates with KinD via an Ingress controller "/>
                    <pic:cNvPicPr/>
                  </pic:nvPicPr>
                  <pic:blipFill>
                    <a:blip r:embed="rId17"/>
                    <a:stretch>
                      <a:fillRect/>
                    </a:stretch>
                  </pic:blipFill>
                  <pic:spPr>
                    <a:xfrm>
                      <a:off x="0" y="0"/>
                      <a:ext cx="4483100" cy="3263900"/>
                    </a:xfrm>
                    <a:prstGeom prst="rect">
                      <a:avLst/>
                    </a:prstGeom>
                  </pic:spPr>
                </pic:pic>
              </a:graphicData>
            </a:graphic>
          </wp:anchor>
        </w:drawing>
      </w:r>
    </w:p>
    <w:p>
      <w:pPr>
        <w:pStyle w:val="Normal"/>
      </w:pPr>
      <w:r>
        <w:t>Figure 2.5: Host communicates with KinD via an Ingress controller</w:t>
      </w:r>
    </w:p>
    <w:p>
      <w:pPr>
        <w:pStyle w:val="Normal"/>
      </w:pPr>
      <w:r>
        <w:t xml:space="preserve">With ports </w:t>
      </w:r>
      <w:r>
        <w:rPr>
          <w:rStyle w:val="Text0"/>
        </w:rPr>
        <w:t>80</w:t>
      </w:r>
      <w:r>
        <w:t xml:space="preserve"> and </w:t>
      </w:r>
      <w:r>
        <w:rPr>
          <w:rStyle w:val="Text0"/>
        </w:rPr>
        <w:t>443</w:t>
      </w:r>
      <w:r>
        <w:t xml:space="preserve"> exposed on the Docker container, the Docker daemon will now accept incoming </w:t>
      </w:r>
      <w:r>
        <w:rPr>
          <w:rStyle w:val="Text43"/>
        </w:rPr>
        <w:bookmarkStart w:id="171" w:name="_idIndexMarker100"/>
        <w:t/>
        <w:bookmarkEnd w:id="171"/>
      </w:r>
      <w:r>
        <w:t xml:space="preserve">requests for </w:t>
      </w:r>
      <w:r>
        <w:rPr>
          <w:rStyle w:val="Text0"/>
        </w:rPr>
        <w:t>80</w:t>
      </w:r>
      <w:r>
        <w:t xml:space="preserve"> and </w:t>
      </w:r>
      <w:r>
        <w:rPr>
          <w:rStyle w:val="Text0"/>
        </w:rPr>
        <w:t>443</w:t>
      </w:r>
      <w:r>
        <w:t xml:space="preserve"> and the NGINX Ingress controller will receive the traffic. This works because we have exposed ports </w:t>
      </w:r>
      <w:r>
        <w:rPr>
          <w:rStyle w:val="Text0"/>
        </w:rPr>
        <w:t>80</w:t>
      </w:r>
      <w:r>
        <w:t xml:space="preserve"> and </w:t>
      </w:r>
      <w:r>
        <w:rPr>
          <w:rStyle w:val="Text0"/>
        </w:rPr>
        <w:t>443</w:t>
      </w:r>
      <w:r>
        <w:t xml:space="preserve"> in two places on the Docker layer. We have exposed it in the Kubernetes layer by running our NGINX container using host ports </w:t>
      </w:r>
      <w:r>
        <w:rPr>
          <w:rStyle w:val="Text0"/>
        </w:rPr>
        <w:t>80</w:t>
      </w:r>
      <w:r>
        <w:t xml:space="preserve"> and </w:t>
      </w:r>
      <w:r>
        <w:rPr>
          <w:rStyle w:val="Text0"/>
        </w:rPr>
        <w:t>443</w:t>
      </w:r>
      <w:r>
        <w:t xml:space="preserve">. </w:t>
      </w:r>
    </w:p>
    <w:p>
      <w:pPr>
        <w:pStyle w:val="Normal"/>
      </w:pPr>
      <w:r>
        <w:t>This installation process will be explained later in this chapter, but for now, you just need to understand the basic flow.</w:t>
      </w:r>
    </w:p>
    <w:p>
      <w:pPr>
        <w:pStyle w:val="Normal"/>
      </w:pPr>
      <w:r>
        <w:t>On the host, you make a request for a web server that has an Ingress rule in your Kubernetes cluster:</w:t>
      </w:r>
    </w:p>
    <w:p>
      <w:pPr>
        <w:pStyle w:val="Para 01"/>
      </w:pPr>
      <w:r>
        <w:t>The request looks at the IP address that was requested (in this case, the local IP address).</w:t>
      </w:r>
    </w:p>
    <w:p>
      <w:pPr>
        <w:pStyle w:val="Para 01"/>
      </w:pPr>
      <w:r>
        <w:t xml:space="preserve">The Ingress on the Docker container running our Kubernetes node is listening on the IP address for ports </w:t>
      </w:r>
      <w:r>
        <w:rPr>
          <w:rStyle w:val="Text0"/>
        </w:rPr>
        <w:t>80</w:t>
      </w:r>
      <w:r>
        <w:t xml:space="preserve"> and </w:t>
      </w:r>
      <w:r>
        <w:rPr>
          <w:rStyle w:val="Text0"/>
        </w:rPr>
        <w:t>443</w:t>
      </w:r>
      <w:r>
        <w:t>, so the request is accepted and sent to the running container.</w:t>
      </w:r>
    </w:p>
    <w:p>
      <w:pPr>
        <w:pStyle w:val="Para 01"/>
      </w:pPr>
      <w:r>
        <w:t xml:space="preserve">The NGINX pod in your Kubernetes cluster has been configured to use the host ports </w:t>
      </w:r>
      <w:r>
        <w:rPr>
          <w:rStyle w:val="Text0"/>
        </w:rPr>
        <w:t>80</w:t>
      </w:r>
      <w:r>
        <w:t xml:space="preserve"> and </w:t>
      </w:r>
      <w:r>
        <w:rPr>
          <w:rStyle w:val="Text0"/>
        </w:rPr>
        <w:t>443</w:t>
      </w:r>
      <w:r>
        <w:t>, so the traffic is forwarded to the pod.</w:t>
      </w:r>
    </w:p>
    <w:p>
      <w:pPr>
        <w:pStyle w:val="Para 01"/>
      </w:pPr>
      <w:r>
        <w:t>The user receives the requested web page from the web server via the NGINX Ingress controller.</w:t>
      </w:r>
    </w:p>
    <w:p>
      <w:pPr>
        <w:pStyle w:val="Normal"/>
      </w:pPr>
      <w:r>
        <w:t>This is a little confusing, but the more you use KinD and interact with it, the easier this becomes.</w:t>
      </w:r>
    </w:p>
    <w:p>
      <w:pPr>
        <w:pStyle w:val="Normal"/>
      </w:pPr>
      <w:r>
        <w:t>To use a KinD cluster for your development requirements, you need to understand how KinD works. So far, you have learned about the node image and how the image is used to create a cluster. You've also learned how KinD network traffic flows between the Docker host and</w:t>
      </w:r>
      <w:r>
        <w:rPr>
          <w:rStyle w:val="Text43"/>
        </w:rPr>
        <w:bookmarkStart w:id="172" w:name="_idIndexMarker101"/>
        <w:t/>
        <w:bookmarkEnd w:id="172"/>
      </w:r>
      <w:r>
        <w:t xml:space="preserve"> the containers running the cluster. With this base knowledge, we will move on to creating a Kubernetes cluster using KinD.</w:t>
      </w:r>
    </w:p>
    <w:p>
      <w:bookmarkStart w:id="173" w:name="Installing_KinD"/>
      <w:pPr>
        <w:pStyle w:val="Heading 1"/>
      </w:pPr>
      <w:r>
        <w:t>Installing KinD</w:t>
      </w:r>
      <w:bookmarkEnd w:id="173"/>
    </w:p>
    <w:p>
      <w:pPr>
        <w:pStyle w:val="Normal"/>
      </w:pPr>
      <w:r>
        <w:t xml:space="preserve">The files for </w:t>
      </w:r>
      <w:r>
        <w:rPr>
          <w:rStyle w:val="Text43"/>
        </w:rPr>
        <w:bookmarkStart w:id="174" w:name="_idIndexMarker102"/>
        <w:t/>
        <w:bookmarkEnd w:id="174"/>
      </w:r>
      <w:r>
        <w:t>this chapter are located in the KinD directory. You can use the provided files, or you can create your own files from this chapter's content. We will explain each step of the installation process in this section.</w:t>
      </w:r>
    </w:p>
    <w:p>
      <w:pPr>
        <w:pStyle w:val="Para 09"/>
      </w:pPr>
      <w:r>
        <w:t xml:space="preserve">At the time of writing, the current version of KinD is 0.11.0, supporting Kubernetes clusters up to 1.21.1 </w:t>
      </w:r>
    </w:p>
    <w:p>
      <w:bookmarkStart w:id="175" w:name="Installing_KinD___prerequisites"/>
      <w:pPr>
        <w:pStyle w:val="Heading 2"/>
      </w:pPr>
      <w:r>
        <w:t>Installing KinD – prerequisites</w:t>
      </w:r>
      <w:bookmarkEnd w:id="175"/>
    </w:p>
    <w:p>
      <w:pPr>
        <w:pStyle w:val="Normal"/>
      </w:pPr>
      <w:r>
        <w:t xml:space="preserve">KinD can be </w:t>
      </w:r>
      <w:r>
        <w:rPr>
          <w:rStyle w:val="Text43"/>
        </w:rPr>
        <w:bookmarkStart w:id="176" w:name="_idIndexMarker103"/>
        <w:t/>
        <w:bookmarkEnd w:id="176"/>
      </w:r>
      <w:r>
        <w:t>installed using a few different methods, but the easiest and quickest way to start building KinD clusters is to download the KinD binary and the standard Kubernetes kubectl executable to interact with the cluster.</w:t>
      </w:r>
    </w:p>
    <w:p>
      <w:bookmarkStart w:id="177" w:name="Installing_kubectl"/>
      <w:pPr>
        <w:pStyle w:val="Heading 2"/>
      </w:pPr>
      <w:r>
        <w:t>Installing kubectl</w:t>
      </w:r>
      <w:bookmarkEnd w:id="177"/>
    </w:p>
    <w:p>
      <w:pPr>
        <w:pStyle w:val="Normal"/>
      </w:pPr>
      <w:r>
        <w:t xml:space="preserve">Since KinD is </w:t>
      </w:r>
      <w:r>
        <w:rPr>
          <w:rStyle w:val="Text43"/>
        </w:rPr>
        <w:bookmarkStart w:id="178" w:name="_idIndexMarker104"/>
        <w:t/>
        <w:bookmarkEnd w:id="178"/>
      </w:r>
      <w:r>
        <w:t>a single</w:t>
      </w:r>
      <w:r>
        <w:rPr>
          <w:rStyle w:val="Text43"/>
        </w:rPr>
        <w:bookmarkStart w:id="179" w:name="_idIndexMarker105"/>
        <w:t/>
        <w:bookmarkEnd w:id="179"/>
      </w:r>
      <w:r>
        <w:t xml:space="preserve"> executable, it does not install </w:t>
      </w:r>
      <w:r>
        <w:rPr>
          <w:rStyle w:val="Text0"/>
        </w:rPr>
        <w:t>kubectl</w:t>
      </w:r>
      <w:r>
        <w:t xml:space="preserve">. If you do not have </w:t>
      </w:r>
      <w:r>
        <w:rPr>
          <w:rStyle w:val="Text0"/>
        </w:rPr>
        <w:t>kubectl</w:t>
      </w:r>
      <w:r>
        <w:t xml:space="preserve"> installed and you are using an Ubuntu 20.04 system, you can install it by running </w:t>
      </w:r>
      <w:r>
        <w:rPr>
          <w:rStyle w:val="Text0"/>
        </w:rPr>
        <w:t>snap install</w:t>
      </w:r>
      <w:r>
        <w:t>, or you may download it from Google directly.</w:t>
      </w:r>
    </w:p>
    <w:p>
      <w:pPr>
        <w:pStyle w:val="Normal"/>
      </w:pPr>
      <w:r>
        <w:t xml:space="preserve">To install </w:t>
      </w:r>
      <w:r>
        <w:rPr>
          <w:rStyle w:val="Text0"/>
        </w:rPr>
        <w:t>kubectl</w:t>
      </w:r>
      <w:r>
        <w:t xml:space="preserve"> using </w:t>
      </w:r>
      <w:r>
        <w:rPr>
          <w:rStyle w:val="Text0"/>
        </w:rPr>
        <w:t>snap</w:t>
      </w:r>
      <w:r>
        <w:t xml:space="preserve">, you only need to run a single command: </w:t>
      </w:r>
    </w:p>
    <w:p>
      <w:pPr>
        <w:pStyle w:val="Para 03"/>
      </w:pPr>
      <w:r>
        <w:t xml:space="preserve">sudo snap install kubectl --classic</w:t>
        <w:br w:clear="none"/>
      </w:r>
    </w:p>
    <w:p>
      <w:pPr>
        <w:pStyle w:val="Normal"/>
      </w:pPr>
      <w:r>
        <w:t xml:space="preserve">To install </w:t>
      </w:r>
      <w:r>
        <w:rPr>
          <w:rStyle w:val="Text0"/>
        </w:rPr>
        <w:t>kubectl</w:t>
      </w:r>
      <w:r>
        <w:t xml:space="preserve"> from Google, you need to download the binary, give it the execute permission, and move it to a location in your system's path variable. This can be completed using the steps outlined below:</w:t>
      </w:r>
    </w:p>
    <w:p>
      <w:pPr>
        <w:pStyle w:val="Para 03"/>
      </w:pPr>
      <w:r>
        <w:t xml:space="preserve">curl -LO https://storage.googleapis.com/kubernetes-release/release/`curl -s https://storage.googleapis.com/kubernetes-release/release/stable.txt`/bin/linux/amd64/kubectl</w:t>
        <w:br w:clear="none"/>
        <w:t xml:space="preserve">chmod +x ./kubectl</w:t>
        <w:br w:clear="none"/>
        <w:t xml:space="preserve">sudo mv ./kubectl /usr/local/bin/kubectl</w:t>
        <w:br w:clear="none"/>
      </w:r>
    </w:p>
    <w:p>
      <w:pPr>
        <w:pStyle w:val="Normal"/>
      </w:pPr>
      <w:r>
        <w:t>Now</w:t>
      </w:r>
      <w:r>
        <w:rPr>
          <w:rStyle w:val="Text43"/>
        </w:rPr>
        <w:bookmarkStart w:id="180" w:name="_idIndexMarker106"/>
        <w:t/>
        <w:bookmarkEnd w:id="180"/>
      </w:r>
      <w:r>
        <w:t xml:space="preserve"> that</w:t>
      </w:r>
      <w:r>
        <w:rPr>
          <w:rStyle w:val="Text43"/>
        </w:rPr>
        <w:bookmarkStart w:id="181" w:name="_idIndexMarker107"/>
        <w:t/>
        <w:bookmarkEnd w:id="181"/>
      </w:r>
      <w:r>
        <w:t xml:space="preserve"> you have </w:t>
      </w:r>
      <w:r>
        <w:rPr>
          <w:rStyle w:val="Text0"/>
        </w:rPr>
        <w:t>kubectl</w:t>
      </w:r>
      <w:r>
        <w:t>, we can move on to downloading the KinD executable.</w:t>
      </w:r>
    </w:p>
    <w:p>
      <w:bookmarkStart w:id="182" w:name="Installing_the_KinD_binary"/>
      <w:pPr>
        <w:pStyle w:val="Heading 2"/>
      </w:pPr>
      <w:r>
        <w:t>Installing the KinD binary</w:t>
      </w:r>
      <w:bookmarkEnd w:id="182"/>
    </w:p>
    <w:p>
      <w:pPr>
        <w:pStyle w:val="Normal"/>
      </w:pPr>
      <w:r>
        <w:t>Installing KinD is</w:t>
      </w:r>
      <w:r>
        <w:rPr>
          <w:rStyle w:val="Text43"/>
        </w:rPr>
        <w:bookmarkStart w:id="183" w:name="_idIndexMarker108"/>
        <w:t/>
        <w:bookmarkEnd w:id="183"/>
      </w:r>
      <w:r>
        <w:t xml:space="preserve"> an easy process; it can be done with a single command. You can install KinD by running the included script in this book's repository, located at </w:t>
      </w:r>
      <w:r>
        <w:rPr>
          <w:rStyle w:val="Text0"/>
        </w:rPr>
        <w:t>/chapter2/install-kind.sh</w:t>
      </w:r>
      <w:r>
        <w:t>. Alternatively, you can use the steps below to install it manually:</w:t>
      </w:r>
    </w:p>
    <w:p>
      <w:pPr>
        <w:pStyle w:val="Para 03"/>
      </w:pPr>
      <w:r>
        <w:t xml:space="preserve">curl -Lo ./kind https://kind.sigs.k8s.io/dl/v0.11.1/kind-linux-amd64</w:t>
        <w:br w:clear="none"/>
        <w:t xml:space="preserve">chmod +x ./kind</w:t>
        <w:br w:clear="none"/>
        <w:t xml:space="preserve">sudo mv ./kind /usr/bin</w:t>
        <w:br w:clear="none"/>
      </w:r>
    </w:p>
    <w:p>
      <w:pPr>
        <w:pStyle w:val="Normal"/>
      </w:pPr>
      <w:r>
        <w:t xml:space="preserve">Once installed, you can verify that KinD has been installed correctly by typing </w:t>
      </w:r>
      <w:r>
        <w:rPr>
          <w:rStyle w:val="Text0"/>
        </w:rPr>
        <w:t>kind version</w:t>
      </w:r>
      <w:r>
        <w:t xml:space="preserve"> into the prompt:</w:t>
      </w:r>
    </w:p>
    <w:p>
      <w:pPr>
        <w:pStyle w:val="Para 03"/>
      </w:pPr>
      <w:r>
        <w:t xml:space="preserve">kind version</w:t>
        <w:br w:clear="none"/>
      </w:r>
    </w:p>
    <w:p>
      <w:pPr>
        <w:pStyle w:val="Normal"/>
      </w:pPr>
      <w:r>
        <w:t>This will return the installed version:</w:t>
      </w:r>
    </w:p>
    <w:p>
      <w:pPr>
        <w:pStyle w:val="Para 03"/>
      </w:pPr>
      <w:r>
        <w:t xml:space="preserve">kind v0.11.1 go1.16.4 linux/amd64 </w:t>
        <w:br w:clear="none"/>
      </w:r>
    </w:p>
    <w:p>
      <w:pPr>
        <w:pStyle w:val="Normal"/>
      </w:pPr>
      <w:r>
        <w:t>The KinD executable provides every option you will need to maintain a cluster's life cycle. Of course, the KinD executable can create and delete clusters, but it also provides the following capabilities:</w:t>
      </w:r>
    </w:p>
    <w:p>
      <w:pPr>
        <w:pStyle w:val="Para 01"/>
      </w:pPr>
      <w:r>
        <w:t>Can create custom build base and node images</w:t>
      </w:r>
    </w:p>
    <w:p>
      <w:pPr>
        <w:pStyle w:val="Para 01"/>
      </w:pPr>
      <w:r>
        <w:t xml:space="preserve">Can export </w:t>
      </w:r>
      <w:r>
        <w:rPr>
          <w:rStyle w:val="Text0"/>
        </w:rPr>
        <w:t>kubeconfig</w:t>
      </w:r>
      <w:r>
        <w:t xml:space="preserve"> or log files</w:t>
      </w:r>
    </w:p>
    <w:p>
      <w:pPr>
        <w:pStyle w:val="Para 01"/>
      </w:pPr>
      <w:r>
        <w:t xml:space="preserve">Can retrieve clusters, nodes, or </w:t>
      </w:r>
      <w:r>
        <w:rPr>
          <w:rStyle w:val="Text0"/>
        </w:rPr>
        <w:t>kubeconfig</w:t>
      </w:r>
      <w:r>
        <w:t xml:space="preserve"> files</w:t>
      </w:r>
    </w:p>
    <w:p>
      <w:pPr>
        <w:pStyle w:val="Para 01"/>
      </w:pPr>
      <w:r>
        <w:t>Can load images into nodes</w:t>
      </w:r>
    </w:p>
    <w:p>
      <w:pPr>
        <w:pStyle w:val="Normal"/>
      </w:pPr>
      <w:r>
        <w:t xml:space="preserve">Now that you have installed the KinD utility, you are almost ready to create your KinD cluster. Before we execute a few </w:t>
      </w:r>
      <w:r>
        <w:rPr>
          <w:rStyle w:val="Text0"/>
        </w:rPr>
        <w:t>create cluster</w:t>
      </w:r>
      <w:r>
        <w:t xml:space="preserve"> commands, we will explain some of the creation options </w:t>
      </w:r>
      <w:r>
        <w:rPr>
          <w:rStyle w:val="Text43"/>
        </w:rPr>
        <w:bookmarkStart w:id="184" w:name="_idIndexMarker109"/>
        <w:t/>
        <w:bookmarkEnd w:id="184"/>
      </w:r>
      <w:r>
        <w:t>that KinD provides.</w:t>
      </w:r>
    </w:p>
    <w:p>
      <w:bookmarkStart w:id="185" w:name="Creating_a_KinD_cluster"/>
      <w:pPr>
        <w:pStyle w:val="Heading 1"/>
      </w:pPr>
      <w:r>
        <w:t>Creating a KinD cluster</w:t>
      </w:r>
      <w:bookmarkEnd w:id="185"/>
    </w:p>
    <w:p>
      <w:pPr>
        <w:pStyle w:val="Normal"/>
      </w:pPr>
      <w:r>
        <w:t xml:space="preserve">Now that you </w:t>
      </w:r>
      <w:r>
        <w:rPr>
          <w:rStyle w:val="Text43"/>
        </w:rPr>
        <w:bookmarkStart w:id="186" w:name="_idIndexMarker110"/>
        <w:t/>
        <w:bookmarkEnd w:id="186"/>
      </w:r>
      <w:r>
        <w:t>have met all the requirements, you can create your first cluster using the KinD executable. The KinD utility can create a single-node cluster, as well as a complex cluster that's running multiple nodes for the control plane with multiple worker nodes. In this section, we will discuss the KinD executable options. By the end of the chapter, you will have a two-node cluster running – a single control plane node and a single worker node.</w:t>
      </w:r>
    </w:p>
    <w:p>
      <w:pPr>
        <w:pStyle w:val="Para 09"/>
      </w:pPr>
      <w:r>
        <w:t xml:space="preserve">For the exercises in this book, we will install a multi-node cluster. The simple cluster configuration is an example and should not be used for our exercises. </w:t>
      </w:r>
    </w:p>
    <w:p>
      <w:bookmarkStart w:id="187" w:name="Creating_a_simple_cluster"/>
      <w:pPr>
        <w:pStyle w:val="Heading 2"/>
      </w:pPr>
      <w:r>
        <w:t>Creating a simple cluster</w:t>
      </w:r>
      <w:bookmarkEnd w:id="187"/>
    </w:p>
    <w:p>
      <w:pPr>
        <w:pStyle w:val="Normal"/>
      </w:pPr>
      <w:r>
        <w:t xml:space="preserve">To create a simple </w:t>
      </w:r>
      <w:r>
        <w:rPr>
          <w:rStyle w:val="Text43"/>
        </w:rPr>
        <w:bookmarkStart w:id="188" w:name="_idIndexMarker111"/>
        <w:t/>
        <w:bookmarkEnd w:id="188"/>
      </w:r>
      <w:r>
        <w:t xml:space="preserve">cluster that runs the control plane and a worker node in a single container, you only need to execute the KinD executable with the </w:t>
      </w:r>
      <w:r>
        <w:rPr>
          <w:rStyle w:val="Text0"/>
        </w:rPr>
        <w:t>create cluster</w:t>
      </w:r>
      <w:r>
        <w:t xml:space="preserve"> option.</w:t>
      </w:r>
    </w:p>
    <w:p>
      <w:pPr>
        <w:pStyle w:val="Normal"/>
      </w:pPr>
      <w:r>
        <w:t>Let's create a quick single-node cluster to see how quickly KinD creates a fast development cluster. On your host, create a cluster using the following command:</w:t>
      </w:r>
    </w:p>
    <w:p>
      <w:pPr>
        <w:pStyle w:val="Para 03"/>
      </w:pPr>
      <w:r>
        <w:t xml:space="preserve">kind create cluster</w:t>
        <w:br w:clear="none"/>
      </w:r>
    </w:p>
    <w:p>
      <w:pPr>
        <w:pStyle w:val="Normal"/>
      </w:pPr>
      <w:r>
        <w:t xml:space="preserve">This will quickly create a cluster with all the Kubernetes components in a single Docker container by using a cluster name of </w:t>
      </w:r>
      <w:r>
        <w:rPr>
          <w:rStyle w:val="Text0"/>
        </w:rPr>
        <w:t>kind</w:t>
      </w:r>
      <w:r>
        <w:t xml:space="preserve">. It will also assign the Docker container a name of </w:t>
      </w:r>
      <w:r>
        <w:rPr>
          <w:rStyle w:val="Text0"/>
        </w:rPr>
        <w:t>kind-control-plane</w:t>
      </w:r>
      <w:r>
        <w:t xml:space="preserve">. If you want to assign a cluster name, rather than the default name, you need to add the </w:t>
      </w:r>
      <w:r>
        <w:rPr>
          <w:rStyle w:val="Text0"/>
        </w:rPr>
        <w:t>--name &lt;cluster name&gt;</w:t>
      </w:r>
      <w:r>
        <w:t xml:space="preserve"> option to the </w:t>
      </w:r>
      <w:r>
        <w:rPr>
          <w:rStyle w:val="Text0"/>
        </w:rPr>
        <w:t>create cluster</w:t>
      </w:r>
      <w:r>
        <w:t xml:space="preserve"> command:</w:t>
      </w:r>
    </w:p>
    <w:p>
      <w:pPr>
        <w:pStyle w:val="Para 03"/>
      </w:pPr>
      <w:r>
        <w:t xml:space="preserve">Creating cluster "kind" ...</w:t>
        <w:br w:clear="none"/>
        <w:t xml:space="preserve"> </w:t>
        <w:br w:clear="none"/>
        <w:drawing>
          <wp:inline>
            <wp:extent cx="101600" cy="88900"/>
            <wp:effectExtent l="0" r="0" t="0" b="0"/>
            <wp:docPr id="15"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Ensuring node image (kindest/node:v1.21.1) </w:t>
        <w:br w:clear="none"/>
        <w:drawing>
          <wp:inline>
            <wp:extent cx="139700" cy="114300"/>
            <wp:effectExtent l="0" r="0" t="0" b="0"/>
            <wp:docPr id="16" name="B17950_02_001.png" descr="B17950_02_001.png"/>
            <wp:cNvGraphicFramePr>
              <a:graphicFrameLocks noChangeAspect="1"/>
            </wp:cNvGraphicFramePr>
            <a:graphic>
              <a:graphicData uri="http://schemas.openxmlformats.org/drawingml/2006/picture">
                <pic:pic>
                  <pic:nvPicPr>
                    <pic:cNvPr id="0" name="B17950_02_001.png" descr="B17950_02_001.png"/>
                    <pic:cNvPicPr/>
                  </pic:nvPicPr>
                  <pic:blipFill>
                    <a:blip r:embed="rId19"/>
                    <a:stretch>
                      <a:fillRect/>
                    </a:stretch>
                  </pic:blipFill>
                  <pic:spPr>
                    <a:xfrm>
                      <a:off x="0" y="0"/>
                      <a:ext cx="139700" cy="114300"/>
                    </a:xfrm>
                    <a:prstGeom prst="rect">
                      <a:avLst/>
                    </a:prstGeom>
                  </pic:spPr>
                </pic:pic>
              </a:graphicData>
            </a:graphic>
          </wp:inline>
        </w:drawing>
        <w:t xml:space="preserve"> </w:t>
        <w:br w:clear="none"/>
        <w:t xml:space="preserve"> </w:t>
        <w:br w:clear="none"/>
        <w:drawing>
          <wp:inline>
            <wp:extent cx="101600" cy="88900"/>
            <wp:effectExtent l="0" r="0" t="0" b="0"/>
            <wp:docPr id="17"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Preparing nodes </w:t>
        <w:br w:clear="none"/>
        <w:drawing>
          <wp:inline>
            <wp:extent cx="139700" cy="139700"/>
            <wp:effectExtent l="0" r="0" t="0" b="0"/>
            <wp:docPr id="18" name="B17950_02_002.png" descr="B17950_02_002.png"/>
            <wp:cNvGraphicFramePr>
              <a:graphicFrameLocks noChangeAspect="1"/>
            </wp:cNvGraphicFramePr>
            <a:graphic>
              <a:graphicData uri="http://schemas.openxmlformats.org/drawingml/2006/picture">
                <pic:pic>
                  <pic:nvPicPr>
                    <pic:cNvPr id="0" name="B17950_02_002.png" descr="B17950_02_002.png"/>
                    <pic:cNvPicPr/>
                  </pic:nvPicPr>
                  <pic:blipFill>
                    <a:blip r:embed="rId20"/>
                    <a:stretch>
                      <a:fillRect/>
                    </a:stretch>
                  </pic:blipFill>
                  <pic:spPr>
                    <a:xfrm>
                      <a:off x="0" y="0"/>
                      <a:ext cx="139700" cy="139700"/>
                    </a:xfrm>
                    <a:prstGeom prst="rect">
                      <a:avLst/>
                    </a:prstGeom>
                  </pic:spPr>
                </pic:pic>
              </a:graphicData>
            </a:graphic>
          </wp:inline>
        </w:drawing>
        <w:t xml:space="preserve"> </w:t>
        <w:br w:clear="none"/>
        <w:t xml:space="preserve"> </w:t>
        <w:br w:clear="none"/>
        <w:drawing>
          <wp:inline>
            <wp:extent cx="101600" cy="88900"/>
            <wp:effectExtent l="0" r="0" t="0" b="0"/>
            <wp:docPr id="19"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Writing configuration </w:t>
        <w:br w:clear="none"/>
        <w:drawing>
          <wp:inline>
            <wp:extent cx="114300" cy="114300"/>
            <wp:effectExtent l="0" r="0" t="0" b="0"/>
            <wp:docPr id="20" name="B17950_02_003.png" descr="B17950_02_003.png"/>
            <wp:cNvGraphicFramePr>
              <a:graphicFrameLocks noChangeAspect="1"/>
            </wp:cNvGraphicFramePr>
            <a:graphic>
              <a:graphicData uri="http://schemas.openxmlformats.org/drawingml/2006/picture">
                <pic:pic>
                  <pic:nvPicPr>
                    <pic:cNvPr id="0" name="B17950_02_003.png" descr="B17950_02_003.png"/>
                    <pic:cNvPicPr/>
                  </pic:nvPicPr>
                  <pic:blipFill>
                    <a:blip r:embed="rId21"/>
                    <a:stretch>
                      <a:fillRect/>
                    </a:stretch>
                  </pic:blipFill>
                  <pic:spPr>
                    <a:xfrm>
                      <a:off x="0" y="0"/>
                      <a:ext cx="114300" cy="114300"/>
                    </a:xfrm>
                    <a:prstGeom prst="rect">
                      <a:avLst/>
                    </a:prstGeom>
                  </pic:spPr>
                </pic:pic>
              </a:graphicData>
            </a:graphic>
          </wp:inline>
        </w:drawing>
        <w:t xml:space="preserve"> </w:t>
        <w:br w:clear="none"/>
        <w:t xml:space="preserve"> </w:t>
        <w:br w:clear="none"/>
        <w:drawing>
          <wp:inline>
            <wp:extent cx="101600" cy="88900"/>
            <wp:effectExtent l="0" r="0" t="0" b="0"/>
            <wp:docPr id="21"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Starting control-plane </w:t>
        <w:br w:clear="none"/>
        <w:drawing>
          <wp:inline>
            <wp:extent cx="139700" cy="139700"/>
            <wp:effectExtent l="0" r="0" t="0" b="0"/>
            <wp:docPr id="22" name="B17950_02_004.png" descr="B17950_02_004.png"/>
            <wp:cNvGraphicFramePr>
              <a:graphicFrameLocks noChangeAspect="1"/>
            </wp:cNvGraphicFramePr>
            <a:graphic>
              <a:graphicData uri="http://schemas.openxmlformats.org/drawingml/2006/picture">
                <pic:pic>
                  <pic:nvPicPr>
                    <pic:cNvPr id="0" name="B17950_02_004.png" descr="B17950_02_004.png"/>
                    <pic:cNvPicPr/>
                  </pic:nvPicPr>
                  <pic:blipFill>
                    <a:blip r:embed="rId22"/>
                    <a:stretch>
                      <a:fillRect/>
                    </a:stretch>
                  </pic:blipFill>
                  <pic:spPr>
                    <a:xfrm>
                      <a:off x="0" y="0"/>
                      <a:ext cx="139700" cy="139700"/>
                    </a:xfrm>
                    <a:prstGeom prst="rect">
                      <a:avLst/>
                    </a:prstGeom>
                  </pic:spPr>
                </pic:pic>
              </a:graphicData>
            </a:graphic>
          </wp:inline>
        </w:drawing>
        <w:t xml:space="preserve"> </w:t>
        <w:br w:clear="none"/>
        <w:t xml:space="preserve"> </w:t>
        <w:br w:clear="none"/>
        <w:drawing>
          <wp:inline>
            <wp:extent cx="101600" cy="88900"/>
            <wp:effectExtent l="0" r="0" t="0" b="0"/>
            <wp:docPr id="23"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Installing CNI </w:t>
        <w:br w:clear="none"/>
        <w:drawing>
          <wp:inline>
            <wp:extent cx="101600" cy="114300"/>
            <wp:effectExtent l="0" r="0" t="0" b="0"/>
            <wp:docPr id="24" name="B17950_02_005.png" descr="B17950_02_005.png"/>
            <wp:cNvGraphicFramePr>
              <a:graphicFrameLocks noChangeAspect="1"/>
            </wp:cNvGraphicFramePr>
            <a:graphic>
              <a:graphicData uri="http://schemas.openxmlformats.org/drawingml/2006/picture">
                <pic:pic>
                  <pic:nvPicPr>
                    <pic:cNvPr id="0" name="B17950_02_005.png" descr="B17950_02_005.png"/>
                    <pic:cNvPicPr/>
                  </pic:nvPicPr>
                  <pic:blipFill>
                    <a:blip r:embed="rId23"/>
                    <a:stretch>
                      <a:fillRect/>
                    </a:stretch>
                  </pic:blipFill>
                  <pic:spPr>
                    <a:xfrm>
                      <a:off x="0" y="0"/>
                      <a:ext cx="101600" cy="114300"/>
                    </a:xfrm>
                    <a:prstGeom prst="rect">
                      <a:avLst/>
                    </a:prstGeom>
                  </pic:spPr>
                </pic:pic>
              </a:graphicData>
            </a:graphic>
          </wp:inline>
        </w:drawing>
        <w:t xml:space="preserve"> </w:t>
        <w:br w:clear="none"/>
        <w:t xml:space="preserve"> </w:t>
        <w:br w:clear="none"/>
        <w:drawing>
          <wp:inline>
            <wp:extent cx="101600" cy="88900"/>
            <wp:effectExtent l="0" r="0" t="0" b="0"/>
            <wp:docPr id="25"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Installing StorageClass </w:t>
        <w:br w:clear="none"/>
        <w:drawing>
          <wp:inline>
            <wp:extent cx="139700" cy="139700"/>
            <wp:effectExtent l="0" r="0" t="0" b="0"/>
            <wp:docPr id="26" name="B17950_02_006.png" descr="B17950_02_006.png"/>
            <wp:cNvGraphicFramePr>
              <a:graphicFrameLocks noChangeAspect="1"/>
            </wp:cNvGraphicFramePr>
            <a:graphic>
              <a:graphicData uri="http://schemas.openxmlformats.org/drawingml/2006/picture">
                <pic:pic>
                  <pic:nvPicPr>
                    <pic:cNvPr id="0" name="B17950_02_006.png" descr="B17950_02_006.png"/>
                    <pic:cNvPicPr/>
                  </pic:nvPicPr>
                  <pic:blipFill>
                    <a:blip r:embed="rId24"/>
                    <a:stretch>
                      <a:fillRect/>
                    </a:stretch>
                  </pic:blipFill>
                  <pic:spPr>
                    <a:xfrm>
                      <a:off x="0" y="0"/>
                      <a:ext cx="139700" cy="139700"/>
                    </a:xfrm>
                    <a:prstGeom prst="rect">
                      <a:avLst/>
                    </a:prstGeom>
                  </pic:spPr>
                </pic:pic>
              </a:graphicData>
            </a:graphic>
          </wp:inline>
        </w:drawing>
        <w:t xml:space="preserve"> </w:t>
        <w:br w:clear="none"/>
        <w:t xml:space="preserve">Set kubectl context to "kind-kind"</w:t>
        <w:br w:clear="none"/>
        <w:t xml:space="preserve">You can now use your cluster with:</w:t>
        <w:br w:clear="none"/>
        <w:t xml:space="preserve">kubectl cluster-info --context kind-kind</w:t>
        <w:br w:clear="none"/>
        <w:t xml:space="preserve">Not sure what to do next? </w:t>
        <w:br w:clear="none"/>
        <w:drawing>
          <wp:inline>
            <wp:extent cx="114300" cy="127000"/>
            <wp:effectExtent l="0" r="0" t="0" b="0"/>
            <wp:docPr id="27" name="B17950_02_007.png" descr="B17950_02_007.png"/>
            <wp:cNvGraphicFramePr>
              <a:graphicFrameLocks noChangeAspect="1"/>
            </wp:cNvGraphicFramePr>
            <a:graphic>
              <a:graphicData uri="http://schemas.openxmlformats.org/drawingml/2006/picture">
                <pic:pic>
                  <pic:nvPicPr>
                    <pic:cNvPr id="0" name="B17950_02_007.png" descr="B17950_02_007.png"/>
                    <pic:cNvPicPr/>
                  </pic:nvPicPr>
                  <pic:blipFill>
                    <a:blip r:embed="rId25"/>
                    <a:stretch>
                      <a:fillRect/>
                    </a:stretch>
                  </pic:blipFill>
                  <pic:spPr>
                    <a:xfrm>
                      <a:off x="0" y="0"/>
                      <a:ext cx="114300" cy="127000"/>
                    </a:xfrm>
                    <a:prstGeom prst="rect">
                      <a:avLst/>
                    </a:prstGeom>
                  </pic:spPr>
                </pic:pic>
              </a:graphicData>
            </a:graphic>
          </wp:inline>
        </w:drawing>
        <w:t xml:space="preserve"> Check out https://kind.sigs.k8s.io/docs/user/quick-start/ </w:t>
        <w:br w:clear="none"/>
      </w:r>
    </w:p>
    <w:p>
      <w:pPr>
        <w:pStyle w:val="Normal"/>
      </w:pPr>
      <w:r>
        <w:t xml:space="preserve">The </w:t>
      </w:r>
      <w:r>
        <w:rPr>
          <w:rStyle w:val="Text0"/>
        </w:rPr>
        <w:t>create</w:t>
      </w:r>
      <w:r>
        <w:t xml:space="preserve"> command </w:t>
      </w:r>
      <w:r>
        <w:rPr>
          <w:rStyle w:val="Text43"/>
        </w:rPr>
        <w:bookmarkStart w:id="189" w:name="_idIndexMarker112"/>
        <w:t/>
        <w:bookmarkEnd w:id="189"/>
      </w:r>
      <w:r>
        <w:t xml:space="preserve">will create the cluster/modify the kubectl </w:t>
      </w:r>
      <w:r>
        <w:rPr>
          <w:rStyle w:val="Text0"/>
        </w:rPr>
        <w:t>config</w:t>
      </w:r>
      <w:r>
        <w:t xml:space="preserve"> file. KinD will add the new cluster to your current kubectl </w:t>
      </w:r>
      <w:r>
        <w:rPr>
          <w:rStyle w:val="Text0"/>
        </w:rPr>
        <w:t>config</w:t>
      </w:r>
      <w:r>
        <w:t xml:space="preserve"> file, and it will set the new cluster as the default context. The context is the configuration that will be used to access a cluster and namespace with a set of credentials. We can verify that the cluster was created successfully by listing the nodes using the kubectl utility:</w:t>
      </w:r>
    </w:p>
    <w:p>
      <w:pPr>
        <w:pStyle w:val="Para 03"/>
      </w:pPr>
      <w:r>
        <w:t xml:space="preserve">kubectl get nodes</w:t>
        <w:br w:clear="none"/>
      </w:r>
    </w:p>
    <w:p>
      <w:pPr>
        <w:pStyle w:val="Normal"/>
      </w:pPr>
      <w:r>
        <w:t>This will return the running nodes, which, for a basic cluster, are single nodes:</w:t>
      </w:r>
    </w:p>
    <w:p>
      <w:pPr>
        <w:pStyle w:val="Para 03"/>
      </w:pPr>
      <w:r>
        <w:t xml:space="preserve">NAME                STATUS   ROLES                  AGE  VERSION</w:t>
        <w:br w:clear="none"/>
        <w:t xml:space="preserve">kind-control-plane  Ready    control-plane,master   32m  v1.21.1</w:t>
        <w:br w:clear="none"/>
      </w:r>
    </w:p>
    <w:p>
      <w:pPr>
        <w:pStyle w:val="Normal"/>
      </w:pPr>
      <w:r>
        <w:t xml:space="preserve">The main point of deploying this single-node cluster was to show you how quickly KinD can create a cluster that you can use for testing. For our exercises, we want to split up the control plane </w:t>
      </w:r>
      <w:r>
        <w:rPr>
          <w:rStyle w:val="Text43"/>
        </w:rPr>
        <w:bookmarkStart w:id="190" w:name="_idIndexMarker113"/>
        <w:t/>
        <w:bookmarkEnd w:id="190"/>
      </w:r>
      <w:r>
        <w:t>and worker node so that we can delete this cluster using the steps in the next section.</w:t>
      </w:r>
    </w:p>
    <w:p>
      <w:bookmarkStart w:id="191" w:name="Deleting_a_cluster"/>
      <w:pPr>
        <w:pStyle w:val="Heading 2"/>
      </w:pPr>
      <w:r>
        <w:t>Deleting a cluster</w:t>
      </w:r>
      <w:bookmarkEnd w:id="191"/>
    </w:p>
    <w:p>
      <w:pPr>
        <w:pStyle w:val="Normal"/>
      </w:pPr>
      <w:r>
        <w:t>When you have</w:t>
      </w:r>
      <w:r>
        <w:rPr>
          <w:rStyle w:val="Text43"/>
        </w:rPr>
        <w:bookmarkStart w:id="192" w:name="_idIndexMarker114"/>
        <w:t/>
        <w:bookmarkEnd w:id="192"/>
      </w:r>
      <w:r>
        <w:t xml:space="preserve"> finished testing, you can delete the cluster using the </w:t>
      </w:r>
      <w:r>
        <w:rPr>
          <w:rStyle w:val="Text0"/>
        </w:rPr>
        <w:t>delete</w:t>
      </w:r>
      <w:r>
        <w:t xml:space="preserve"> command:</w:t>
      </w:r>
    </w:p>
    <w:p>
      <w:pPr>
        <w:pStyle w:val="Para 03"/>
      </w:pPr>
      <w:r>
        <w:t xml:space="preserve">kind delete cluster --name &lt;cluster name&gt;</w:t>
        <w:br w:clear="none"/>
      </w:r>
    </w:p>
    <w:p>
      <w:pPr>
        <w:pStyle w:val="Normal"/>
      </w:pPr>
      <w:r>
        <w:t xml:space="preserve">The </w:t>
      </w:r>
      <w:r>
        <w:rPr>
          <w:rStyle w:val="Text0"/>
        </w:rPr>
        <w:t>delete</w:t>
      </w:r>
      <w:r>
        <w:t xml:space="preserve"> command will quickly delete the cluster, including any entries related to the KinD cluster in your </w:t>
      </w:r>
      <w:r>
        <w:rPr>
          <w:rStyle w:val="Text0"/>
        </w:rPr>
        <w:t>kubeconfig</w:t>
      </w:r>
      <w:r>
        <w:t xml:space="preserve"> file.</w:t>
      </w:r>
    </w:p>
    <w:p>
      <w:pPr>
        <w:pStyle w:val="Normal"/>
      </w:pPr>
      <w:r>
        <w:t>A quick single-node cluster is useful for many use cases, but you may want to create a multi-node cluster for various testing scenarios. Creating a more complex cluster requires that you create a config file.</w:t>
      </w:r>
    </w:p>
    <w:p>
      <w:bookmarkStart w:id="193" w:name="Creating_a_cluster_config_file"/>
      <w:pPr>
        <w:pStyle w:val="Heading 2"/>
      </w:pPr>
      <w:r>
        <w:t>Creating a cluster config file</w:t>
      </w:r>
      <w:bookmarkEnd w:id="193"/>
    </w:p>
    <w:p>
      <w:pPr>
        <w:pStyle w:val="Normal"/>
      </w:pPr>
      <w:r>
        <w:t>When creating a</w:t>
      </w:r>
      <w:r>
        <w:rPr>
          <w:rStyle w:val="Text43"/>
        </w:rPr>
        <w:bookmarkStart w:id="194" w:name="_idIndexMarker115"/>
        <w:t/>
        <w:bookmarkEnd w:id="194"/>
      </w:r>
      <w:r>
        <w:t xml:space="preserve"> multi-node cluster, such as a two-node cluster with custom options, we need to create a cluster config file. The config file is a YAML file and the format should look familiar. Setting values in this file allows you to customize the KinD cluster, including the number of nodes, API options, and more. The config file we'll use to create the cluster for the book is shown here – it is included in this book's repository at </w:t>
      </w:r>
      <w:r>
        <w:rPr>
          <w:rStyle w:val="Text0"/>
        </w:rPr>
        <w:t>/chapter2/cluster01-kind.yaml</w:t>
      </w:r>
      <w:r>
        <w:t>:</w:t>
      </w:r>
    </w:p>
    <w:p>
      <w:pPr>
        <w:pStyle w:val="Para 11"/>
      </w:pPr>
      <w:r>
        <w:t xml:space="preserve">kind:</w:t>
        <w:br w:clear="none"/>
      </w:r>
      <w:r>
        <w:rPr>
          <w:rStyle w:val="Text4"/>
        </w:rPr>
        <w:t xml:space="preserve"> </w:t>
        <w:br w:clear="none"/>
      </w:r>
      <w:r>
        <w:rPr>
          <w:rStyle w:val="Text5"/>
        </w:rPr>
        <w:t xml:space="preserve">Cluster</w:t>
        <w:br w:clear="none"/>
      </w:r>
      <w:r>
        <w:rPr>
          <w:rStyle w:val="Text4"/>
        </w:rPr>
        <w:t xml:space="preserve"/>
        <w:br w:clear="none"/>
      </w:r>
      <w:r>
        <w:t xml:space="preserve">apiVersion:</w:t>
        <w:br w:clear="none"/>
      </w:r>
      <w:r>
        <w:rPr>
          <w:rStyle w:val="Text4"/>
        </w:rPr>
        <w:t xml:space="preserve"> </w:t>
        <w:br w:clear="none"/>
      </w:r>
      <w:r>
        <w:rPr>
          <w:rStyle w:val="Text5"/>
        </w:rPr>
        <w:t xml:space="preserve">kind.x-k8s.io/v1alpha4</w:t>
        <w:br w:clear="none"/>
      </w:r>
      <w:r>
        <w:rPr>
          <w:rStyle w:val="Text4"/>
        </w:rPr>
        <w:t xml:space="preserve"/>
        <w:br w:clear="none"/>
      </w:r>
      <w:r>
        <w:t xml:space="preserve">networking:</w:t>
        <w:br w:clear="none"/>
      </w:r>
      <w:r>
        <w:rPr>
          <w:rStyle w:val="Text4"/>
        </w:rPr>
        <w:t xml:space="preserve"/>
        <w:br w:clear="none"/>
        <w:t xml:space="preserve">  </w:t>
        <w:br w:clear="none"/>
      </w:r>
      <w:r>
        <w:t xml:space="preserve">apiServerAddress:</w:t>
        <w:br w:clear="none"/>
      </w:r>
      <w:r>
        <w:rPr>
          <w:rStyle w:val="Text4"/>
        </w:rPr>
        <w:t xml:space="preserve"> </w:t>
        <w:br w:clear="none"/>
      </w:r>
      <w:r>
        <w:rPr>
          <w:rStyle w:val="Text5"/>
        </w:rPr>
        <w:t xml:space="preserve">"0.0.0.0"</w:t>
        <w:br w:clear="none"/>
      </w:r>
      <w:r>
        <w:rPr>
          <w:rStyle w:val="Text4"/>
        </w:rPr>
        <w:t xml:space="preserve"/>
        <w:br w:clear="none"/>
        <w:t xml:space="preserve">  </w:t>
        <w:br w:clear="none"/>
      </w:r>
      <w:r>
        <w:t xml:space="preserve">disableDefaultCNI:</w:t>
        <w:br w:clear="none"/>
      </w:r>
      <w:r>
        <w:rPr>
          <w:rStyle w:val="Text4"/>
        </w:rPr>
        <w:t xml:space="preserve"> </w:t>
        <w:br w:clear="none"/>
      </w:r>
      <w:r>
        <w:rPr>
          <w:rStyle w:val="Text17"/>
        </w:rPr>
        <w:t xml:space="preserve">true</w:t>
        <w:br w:clear="none"/>
      </w:r>
      <w:r>
        <w:rPr>
          <w:rStyle w:val="Text4"/>
        </w:rPr>
        <w:t xml:space="preserve"/>
        <w:br w:clear="none"/>
        <w:t xml:space="preserve">  </w:t>
        <w:br w:clear="none"/>
      </w:r>
      <w:r>
        <w:t xml:space="preserve">apiServerPort:</w:t>
        <w:br w:clear="none"/>
      </w:r>
      <w:r>
        <w:rPr>
          <w:rStyle w:val="Text4"/>
        </w:rPr>
        <w:t xml:space="preserve"> </w:t>
        <w:br w:clear="none"/>
      </w:r>
      <w:r>
        <w:t xml:space="preserve">6443</w:t>
        <w:br w:clear="none"/>
      </w:r>
      <w:r>
        <w:rPr>
          <w:rStyle w:val="Text4"/>
        </w:rPr>
        <w:t xml:space="preserve"/>
        <w:br w:clear="none"/>
      </w:r>
      <w:r>
        <w:t xml:space="preserve">kubeadmConfigPatches:</w:t>
        <w:br w:clear="none"/>
      </w:r>
      <w:r>
        <w:rPr>
          <w:rStyle w:val="Text4"/>
        </w:rPr>
        <w:t xml:space="preserve"/>
        <w:br w:clear="none"/>
      </w:r>
      <w:r>
        <w:rPr>
          <w:rStyle w:val="Text13"/>
        </w:rPr>
        <w:t xml:space="preserve">-</w:t>
        <w:br w:clear="none"/>
      </w:r>
      <w:r>
        <w:rPr>
          <w:rStyle w:val="Text4"/>
        </w:rPr>
        <w:t xml:space="preserve"> </w:t>
        <w:br w:clear="none"/>
      </w:r>
      <w:r>
        <w:rPr>
          <w:rStyle w:val="Text5"/>
        </w:rPr>
        <w:t xml:space="preserve">|</w:t>
        <w:br w:clear="none"/>
      </w:r>
      <w:r>
        <w:rPr>
          <w:rStyle w:val="Text4"/>
        </w:rPr>
        <w:t xml:space="preserve"/>
        <w:br w:clear="none"/>
        <w:t xml:space="preserve">  </w:t>
        <w:br w:clear="none"/>
      </w:r>
      <w:r>
        <w:t xml:space="preserve">apiVersion:</w:t>
        <w:br w:clear="none"/>
      </w:r>
      <w:r>
        <w:rPr>
          <w:rStyle w:val="Text4"/>
        </w:rPr>
        <w:t xml:space="preserve"> </w:t>
        <w:br w:clear="none"/>
      </w:r>
      <w:r>
        <w:rPr>
          <w:rStyle w:val="Text5"/>
        </w:rPr>
        <w:t xml:space="preserve">kubeadm.k8s.io/v1beta2</w:t>
        <w:br w:clear="none"/>
      </w:r>
      <w:r>
        <w:rPr>
          <w:rStyle w:val="Text4"/>
        </w:rPr>
        <w:t xml:space="preserve"/>
        <w:br w:clear="none"/>
        <w:t xml:space="preserve">  </w:t>
        <w:br w:clear="none"/>
      </w:r>
      <w:r>
        <w:t xml:space="preserve">kind:</w:t>
        <w:br w:clear="none"/>
      </w:r>
      <w:r>
        <w:rPr>
          <w:rStyle w:val="Text4"/>
        </w:rPr>
        <w:t xml:space="preserve"> </w:t>
        <w:br w:clear="none"/>
      </w:r>
      <w:r>
        <w:rPr>
          <w:rStyle w:val="Text5"/>
        </w:rPr>
        <w:t xml:space="preserve">ClusterConfiguration</w:t>
        <w:br w:clear="none"/>
      </w:r>
      <w:r>
        <w:rPr>
          <w:rStyle w:val="Text4"/>
        </w:rPr>
        <w:t xml:space="preserve"/>
        <w:br w:clear="none"/>
        <w:t xml:space="preserve">  </w:t>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config</w:t>
        <w:br w:clear="none"/>
      </w:r>
      <w:r>
        <w:rPr>
          <w:rStyle w:val="Text4"/>
        </w:rPr>
        <w:t xml:space="preserve"/>
        <w:br w:clear="none"/>
        <w:t xml:space="preserve">  </w:t>
        <w:br w:clear="none"/>
      </w:r>
      <w:r>
        <w:t xml:space="preserve">networking:</w:t>
        <w:br w:clear="none"/>
      </w:r>
      <w:r>
        <w:rPr>
          <w:rStyle w:val="Text4"/>
        </w:rPr>
        <w:t xml:space="preserve"/>
        <w:br w:clear="none"/>
        <w:t xml:space="preserve">    </w:t>
        <w:br w:clear="none"/>
      </w:r>
      <w:r>
        <w:t xml:space="preserve">serviceSubnet:</w:t>
        <w:br w:clear="none"/>
      </w:r>
      <w:r>
        <w:rPr>
          <w:rStyle w:val="Text4"/>
        </w:rPr>
        <w:t xml:space="preserve"> </w:t>
        <w:br w:clear="none"/>
      </w:r>
      <w:r>
        <w:rPr>
          <w:rStyle w:val="Text5"/>
        </w:rPr>
        <w:t xml:space="preserve">"10.96.0.1/12"</w:t>
        <w:br w:clear="none"/>
      </w:r>
      <w:r>
        <w:rPr>
          <w:rStyle w:val="Text4"/>
        </w:rPr>
        <w:t xml:space="preserve"/>
        <w:br w:clear="none"/>
        <w:t xml:space="preserve">    </w:t>
        <w:br w:clear="none"/>
      </w:r>
      <w:r>
        <w:t xml:space="preserve">podSubnet:</w:t>
        <w:br w:clear="none"/>
      </w:r>
      <w:r>
        <w:rPr>
          <w:rStyle w:val="Text4"/>
        </w:rPr>
        <w:t xml:space="preserve"> </w:t>
        <w:br w:clear="none"/>
      </w:r>
      <w:r>
        <w:rPr>
          <w:rStyle w:val="Text5"/>
        </w:rPr>
        <w:t xml:space="preserve">"10.240.0.0/16"</w:t>
        <w:br w:clear="none"/>
      </w:r>
      <w:r>
        <w:rPr>
          <w:rStyle w:val="Text4"/>
        </w:rPr>
        <w:t xml:space="preserve"/>
        <w:br w:clear="none"/>
      </w:r>
      <w:r>
        <w:t xml:space="preserve">nodes:</w:t>
        <w:br w:clear="none"/>
      </w:r>
      <w:r>
        <w:rPr>
          <w:rStyle w:val="Text4"/>
        </w:rPr>
        <w:t xml:space="preserve"/>
        <w:br w:clear="none"/>
      </w:r>
      <w:r>
        <w:rPr>
          <w:rStyle w:val="Text13"/>
        </w:rPr>
        <w:t xml:space="preserve">-</w:t>
        <w:br w:clear="none"/>
      </w:r>
      <w:r>
        <w:rPr>
          <w:rStyle w:val="Text4"/>
        </w:rPr>
        <w:t xml:space="preserve"> </w:t>
        <w:br w:clear="none"/>
      </w:r>
      <w:r>
        <w:t xml:space="preserve">role:</w:t>
        <w:br w:clear="none"/>
      </w:r>
      <w:r>
        <w:rPr>
          <w:rStyle w:val="Text4"/>
        </w:rPr>
        <w:t xml:space="preserve"> </w:t>
        <w:br w:clear="none"/>
      </w:r>
      <w:r>
        <w:rPr>
          <w:rStyle w:val="Text5"/>
        </w:rPr>
        <w:t xml:space="preserve">control-plane</w:t>
        <w:br w:clear="none"/>
      </w:r>
      <w:r>
        <w:rPr>
          <w:rStyle w:val="Text4"/>
        </w:rPr>
        <w:t xml:space="preserve"/>
        <w:br w:clear="none"/>
        <w:t xml:space="preserve"> </w:t>
        <w:br w:clear="none"/>
      </w:r>
      <w:r>
        <w:t xml:space="preserve">extraPortMappings: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containerPort:</w:t>
        <w:br w:clear="none"/>
      </w:r>
      <w:r>
        <w:rPr>
          <w:rStyle w:val="Text4"/>
        </w:rPr>
        <w:t xml:space="preserve"> </w:t>
        <w:br w:clear="none"/>
      </w:r>
      <w:r>
        <w:t xml:space="preserve">2379</w:t>
        <w:br w:clear="none"/>
      </w:r>
      <w:r>
        <w:rPr>
          <w:rStyle w:val="Text4"/>
        </w:rPr>
        <w:t xml:space="preserve"/>
        <w:br w:clear="none"/>
        <w:t xml:space="preserve">    </w:t>
        <w:br w:clear="none"/>
      </w:r>
      <w:r>
        <w:t xml:space="preserve">hostPort:</w:t>
        <w:br w:clear="none"/>
      </w:r>
      <w:r>
        <w:rPr>
          <w:rStyle w:val="Text4"/>
        </w:rPr>
        <w:t xml:space="preserve"> </w:t>
        <w:br w:clear="none"/>
      </w:r>
      <w:r>
        <w:t xml:space="preserve">2379</w:t>
        <w:br w:clear="none"/>
      </w:r>
      <w:r>
        <w:rPr>
          <w:rStyle w:val="Text4"/>
        </w:rPr>
        <w:t xml:space="preserve"/>
        <w:br w:clear="none"/>
        <w:t xml:space="preserve">  </w:t>
        <w:br w:clear="none"/>
      </w:r>
      <w:r>
        <w:t xml:space="preserve">extraMounts: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hostPath:</w:t>
        <w:br w:clear="none"/>
      </w:r>
      <w:r>
        <w:rPr>
          <w:rStyle w:val="Text4"/>
        </w:rPr>
        <w:t xml:space="preserve"> </w:t>
        <w:br w:clear="none"/>
      </w:r>
      <w:r>
        <w:rPr>
          <w:rStyle w:val="Text5"/>
        </w:rPr>
        <w:t xml:space="preserve">/dev</w:t>
        <w:br w:clear="none"/>
      </w:r>
      <w:r>
        <w:rPr>
          <w:rStyle w:val="Text4"/>
        </w:rPr>
        <w:t xml:space="preserve"/>
        <w:br w:clear="none"/>
        <w:t xml:space="preserve">    </w:t>
        <w:br w:clear="none"/>
      </w:r>
      <w:r>
        <w:t xml:space="preserve">containerPath:</w:t>
        <w:br w:clear="none"/>
      </w:r>
      <w:r>
        <w:rPr>
          <w:rStyle w:val="Text4"/>
        </w:rPr>
        <w:t xml:space="preserve"> </w:t>
        <w:br w:clear="none"/>
      </w:r>
      <w:r>
        <w:rPr>
          <w:rStyle w:val="Text5"/>
        </w:rPr>
        <w:t xml:space="preserve">/dev</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hostPath:</w:t>
        <w:br w:clear="none"/>
      </w:r>
      <w:r>
        <w:rPr>
          <w:rStyle w:val="Text4"/>
        </w:rPr>
        <w:t xml:space="preserve"> </w:t>
        <w:br w:clear="none"/>
      </w:r>
      <w:r>
        <w:rPr>
          <w:rStyle w:val="Text5"/>
        </w:rPr>
        <w:t xml:space="preserve">/var/run/docker.sock</w:t>
        <w:br w:clear="none"/>
      </w:r>
      <w:r>
        <w:rPr>
          <w:rStyle w:val="Text4"/>
        </w:rPr>
        <w:t xml:space="preserve"/>
        <w:br w:clear="none"/>
        <w:t xml:space="preserve">    </w:t>
        <w:br w:clear="none"/>
      </w:r>
      <w:r>
        <w:t xml:space="preserve">containerPath:</w:t>
        <w:br w:clear="none"/>
      </w:r>
      <w:r>
        <w:rPr>
          <w:rStyle w:val="Text4"/>
        </w:rPr>
        <w:t xml:space="preserve"> </w:t>
        <w:br w:clear="none"/>
      </w:r>
      <w:r>
        <w:rPr>
          <w:rStyle w:val="Text5"/>
        </w:rPr>
        <w:t xml:space="preserve">/var/run/docker.sock</w:t>
        <w:br w:clear="none"/>
      </w:r>
      <w:r>
        <w:rPr>
          <w:rStyle w:val="Text4"/>
        </w:rPr>
        <w:t xml:space="preserve"/>
        <w:br w:clear="none"/>
      </w:r>
      <w:r>
        <w:rPr>
          <w:rStyle w:val="Text13"/>
        </w:rPr>
        <w:t xml:space="preserve">-</w:t>
        <w:br w:clear="none"/>
      </w:r>
      <w:r>
        <w:rPr>
          <w:rStyle w:val="Text4"/>
        </w:rPr>
        <w:t xml:space="preserve"> </w:t>
        <w:br w:clear="none"/>
      </w:r>
      <w:r>
        <w:t xml:space="preserve">role:</w:t>
        <w:br w:clear="none"/>
      </w:r>
      <w:r>
        <w:rPr>
          <w:rStyle w:val="Text4"/>
        </w:rPr>
        <w:t xml:space="preserve"> </w:t>
        <w:br w:clear="none"/>
      </w:r>
      <w:r>
        <w:rPr>
          <w:rStyle w:val="Text5"/>
        </w:rPr>
        <w:t xml:space="preserve">worker</w:t>
        <w:br w:clear="none"/>
      </w:r>
      <w:r>
        <w:rPr>
          <w:rStyle w:val="Text4"/>
        </w:rPr>
        <w:t xml:space="preserve"/>
        <w:br w:clear="none"/>
        <w:t xml:space="preserve">  </w:t>
        <w:br w:clear="none"/>
      </w:r>
      <w:r>
        <w:t xml:space="preserve">extraPortMappings: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containerPort:</w:t>
        <w:br w:clear="none"/>
      </w:r>
      <w:r>
        <w:rPr>
          <w:rStyle w:val="Text4"/>
        </w:rPr>
        <w:t xml:space="preserve"> </w:t>
        <w:br w:clear="none"/>
      </w:r>
      <w:r>
        <w:t xml:space="preserve">80</w:t>
        <w:br w:clear="none"/>
      </w:r>
      <w:r>
        <w:rPr>
          <w:rStyle w:val="Text4"/>
        </w:rPr>
        <w:t xml:space="preserve"/>
        <w:br w:clear="none"/>
        <w:t xml:space="preserve">    </w:t>
        <w:br w:clear="none"/>
      </w:r>
      <w:r>
        <w:t xml:space="preserve">hostPort:</w:t>
        <w:br w:clear="none"/>
      </w:r>
      <w:r>
        <w:rPr>
          <w:rStyle w:val="Text4"/>
        </w:rPr>
        <w:t xml:space="preserve"> </w:t>
        <w:br w:clear="none"/>
      </w:r>
      <w:r>
        <w:t xml:space="preserve">80</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containerPort:</w:t>
        <w:br w:clear="none"/>
      </w:r>
      <w:r>
        <w:rPr>
          <w:rStyle w:val="Text4"/>
        </w:rPr>
        <w:t xml:space="preserve"> </w:t>
        <w:br w:clear="none"/>
      </w:r>
      <w:r>
        <w:t xml:space="preserve">443</w:t>
        <w:br w:clear="none"/>
      </w:r>
      <w:r>
        <w:rPr>
          <w:rStyle w:val="Text4"/>
        </w:rPr>
        <w:t xml:space="preserve"/>
        <w:br w:clear="none"/>
        <w:t xml:space="preserve">    </w:t>
        <w:br w:clear="none"/>
      </w:r>
      <w:r>
        <w:t xml:space="preserve">hostPort:</w:t>
        <w:br w:clear="none"/>
      </w:r>
      <w:r>
        <w:rPr>
          <w:rStyle w:val="Text4"/>
        </w:rPr>
        <w:t xml:space="preserve"> </w:t>
        <w:br w:clear="none"/>
      </w:r>
      <w:r>
        <w:t xml:space="preserve">443</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containerPort:</w:t>
        <w:br w:clear="none"/>
      </w:r>
      <w:r>
        <w:rPr>
          <w:rStyle w:val="Text4"/>
        </w:rPr>
        <w:t xml:space="preserve"> </w:t>
        <w:br w:clear="none"/>
      </w:r>
      <w:r>
        <w:t xml:space="preserve">2222</w:t>
        <w:br w:clear="none"/>
      </w:r>
      <w:r>
        <w:rPr>
          <w:rStyle w:val="Text4"/>
        </w:rPr>
        <w:t xml:space="preserve"/>
        <w:br w:clear="none"/>
        <w:t xml:space="preserve">    </w:t>
        <w:br w:clear="none"/>
      </w:r>
      <w:r>
        <w:t xml:space="preserve">hostPort:</w:t>
        <w:br w:clear="none"/>
      </w:r>
      <w:r>
        <w:rPr>
          <w:rStyle w:val="Text4"/>
        </w:rPr>
        <w:t xml:space="preserve"> </w:t>
        <w:br w:clear="none"/>
      </w:r>
      <w:r>
        <w:t xml:space="preserve">2222</w:t>
        <w:br w:clear="none"/>
      </w:r>
      <w:r>
        <w:rPr>
          <w:rStyle w:val="Text4"/>
        </w:rPr>
        <w:t xml:space="preserve"/>
        <w:br w:clear="none"/>
        <w:t xml:space="preserve">  </w:t>
        <w:br w:clear="none"/>
      </w:r>
      <w:r>
        <w:t xml:space="preserve">extraMounts: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hostPath:</w:t>
        <w:br w:clear="none"/>
      </w:r>
      <w:r>
        <w:rPr>
          <w:rStyle w:val="Text4"/>
        </w:rPr>
        <w:t xml:space="preserve"> </w:t>
        <w:br w:clear="none"/>
      </w:r>
      <w:r>
        <w:rPr>
          <w:rStyle w:val="Text5"/>
        </w:rPr>
        <w:t xml:space="preserve">/dev</w:t>
        <w:br w:clear="none"/>
      </w:r>
      <w:r>
        <w:rPr>
          <w:rStyle w:val="Text4"/>
        </w:rPr>
        <w:t xml:space="preserve"/>
        <w:br w:clear="none"/>
        <w:t xml:space="preserve">    </w:t>
        <w:br w:clear="none"/>
      </w:r>
      <w:r>
        <w:t xml:space="preserve">containerPath:</w:t>
        <w:br w:clear="none"/>
      </w:r>
      <w:r>
        <w:rPr>
          <w:rStyle w:val="Text4"/>
        </w:rPr>
        <w:t xml:space="preserve"> </w:t>
        <w:br w:clear="none"/>
      </w:r>
      <w:r>
        <w:rPr>
          <w:rStyle w:val="Text5"/>
        </w:rPr>
        <w:t xml:space="preserve">/dev</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hostPath:</w:t>
        <w:br w:clear="none"/>
      </w:r>
      <w:r>
        <w:rPr>
          <w:rStyle w:val="Text4"/>
        </w:rPr>
        <w:t xml:space="preserve"> </w:t>
        <w:br w:clear="none"/>
      </w:r>
      <w:r>
        <w:rPr>
          <w:rStyle w:val="Text5"/>
        </w:rPr>
        <w:t xml:space="preserve">/var/run/docker.sock</w:t>
        <w:br w:clear="none"/>
      </w:r>
      <w:r>
        <w:rPr>
          <w:rStyle w:val="Text4"/>
        </w:rPr>
        <w:t xml:space="preserve"/>
        <w:br w:clear="none"/>
        <w:t xml:space="preserve">    </w:t>
        <w:br w:clear="none"/>
      </w:r>
      <w:r>
        <w:t xml:space="preserve">containerPath:</w:t>
        <w:br w:clear="none"/>
      </w:r>
      <w:r>
        <w:rPr>
          <w:rStyle w:val="Text4"/>
        </w:rPr>
        <w:t xml:space="preserve"> </w:t>
        <w:br w:clear="none"/>
      </w:r>
      <w:r>
        <w:rPr>
          <w:rStyle w:val="Text5"/>
        </w:rPr>
        <w:t xml:space="preserve">/var/run/docker.sock</w:t>
        <w:br w:clear="none"/>
      </w:r>
      <w:r>
        <w:rPr>
          <w:rStyle w:val="Text4"/>
        </w:rPr>
        <w:t xml:space="preserve"/>
        <w:br w:clear="none"/>
      </w:r>
    </w:p>
    <w:p>
      <w:pPr>
        <w:pStyle w:val="Normal"/>
      </w:pPr>
      <w:r>
        <w:t>Details about each</w:t>
      </w:r>
      <w:r>
        <w:rPr>
          <w:rStyle w:val="Text43"/>
        </w:rPr>
        <w:bookmarkStart w:id="195" w:name="_idIndexMarker116"/>
        <w:t/>
        <w:bookmarkEnd w:id="195"/>
      </w:r>
      <w:r>
        <w:t xml:space="preserve"> of the custom options in the file are provided in the following table:</w:t>
      </w:r>
    </w:p>
    <w:tbl>
      <w:tblPr>
        <w:tblW w:type="auto" w:w="0"/>
      </w:tblPr>
      <w:tr>
        <w:tc>
          <w:tcPr>
            <w:tcW w:type="auto" w:w="0"/>
            <w:tcMar>
              <w:left w:type="dxa" w:w="200"/>
              <w:top w:type="dxa" w:w="200"/>
              <w:right w:type="dxa" w:w="200"/>
              <w:bottom w:type="dxa" w:w="200"/>
            </w:tcMar>
            <w:vAlign w:val="center"/>
          </w:tcPr>
          <w:p>
            <w:bookmarkStart w:id="196" w:name="_2"/>
            <w:pPr>
              <w:pStyle w:val="Para 34"/>
            </w:pPr>
            <w:r>
              <w:t/>
            </w:r>
            <w:bookmarkEnd w:id="196"/>
          </w:p>
          <w:p>
            <w:pPr>
              <w:pStyle w:val="Para 05"/>
            </w:pPr>
            <w:r>
              <w:t>Config Options</w:t>
            </w:r>
          </w:p>
        </w:tc>
        <w:tc>
          <w:tcPr>
            <w:tcW w:type="auto" w:w="0"/>
            <w:tcMar>
              <w:left w:type="dxa" w:w="200"/>
              <w:top w:type="dxa" w:w="200"/>
              <w:right w:type="dxa" w:w="200"/>
              <w:bottom w:type="dxa" w:w="200"/>
            </w:tcMar>
            <w:vAlign w:val="center"/>
          </w:tcPr>
          <w:p>
            <w:pPr>
              <w:pStyle w:val="Para 05"/>
            </w:pPr>
            <w:r>
              <w:t>Option Details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apiServerAddress</w:t>
            </w:r>
          </w:p>
        </w:tc>
        <w:tc>
          <w:tcPr>
            <w:tcW w:type="auto" w:w="0"/>
            <w:shd w:val="clear" w:color="auto" w:fill="EEF2F6"/>
            <w:tcMar>
              <w:left w:type="dxa" w:w="200"/>
              <w:top w:type="dxa" w:w="200"/>
              <w:right w:type="dxa" w:w="200"/>
              <w:bottom w:type="dxa" w:w="200"/>
            </w:tcMar>
            <w:vAlign w:val="center"/>
          </w:tcPr>
          <w:p>
            <w:pPr>
              <w:pStyle w:val="Para 05"/>
            </w:pPr>
            <w:r>
              <w:t xml:space="preserve">This configuration option tells the installation what IP address the API server will listen on. By default it will use </w:t>
            </w:r>
            <w:r>
              <w:rPr>
                <w:rStyle w:val="Text16"/>
              </w:rPr>
              <w:t>127.0.0.1</w:t>
            </w:r>
            <w:r>
              <w:t>, but since we plan to use the cluster from other networked machines, we have selected to listen on all IP addresses.</w:t>
            </w:r>
          </w:p>
        </w:tc>
      </w:tr>
    </w:tbl>
    <w:tbl>
      <w:tblPr>
        <w:tblW w:type="auto" w:w="0"/>
      </w:tblPr>
      <w:tr>
        <w:tc>
          <w:tcPr>
            <w:tcW w:type="auto" w:w="0"/>
            <w:tcMar>
              <w:left w:type="dxa" w:w="200"/>
              <w:top w:type="dxa" w:w="200"/>
              <w:right w:type="dxa" w:w="200"/>
              <w:bottom w:type="dxa" w:w="200"/>
            </w:tcMar>
            <w:vAlign w:val="center"/>
          </w:tcPr>
          <w:p>
            <w:pPr>
              <w:pStyle w:val="Para 13"/>
            </w:pPr>
            <w:r>
              <w:t>disableDefaultCNI</w:t>
            </w:r>
          </w:p>
        </w:tc>
        <w:tc>
          <w:tcPr>
            <w:tcW w:type="auto" w:w="0"/>
            <w:tcMar>
              <w:left w:type="dxa" w:w="200"/>
              <w:top w:type="dxa" w:w="200"/>
              <w:right w:type="dxa" w:w="200"/>
              <w:bottom w:type="dxa" w:w="200"/>
            </w:tcMar>
            <w:vAlign w:val="center"/>
          </w:tcPr>
          <w:p>
            <w:pPr>
              <w:pStyle w:val="Para 05"/>
            </w:pPr>
            <w:r>
              <w:t>This setting is used to enable or disable the Kindnet installation. The default value is false, but since we want to use Calico as our CNI, we need to set it to true.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kubeadmConfigPatches</w:t>
            </w:r>
          </w:p>
        </w:tc>
        <w:tc>
          <w:tcPr>
            <w:tcW w:type="auto" w:w="0"/>
            <w:shd w:val="clear" w:color="auto" w:fill="EEF2F6"/>
            <w:tcMar>
              <w:left w:type="dxa" w:w="200"/>
              <w:top w:type="dxa" w:w="200"/>
              <w:right w:type="dxa" w:w="200"/>
              <w:bottom w:type="dxa" w:w="200"/>
            </w:tcMar>
            <w:vAlign w:val="center"/>
          </w:tcPr>
          <w:p>
            <w:pPr>
              <w:pStyle w:val="Para 05"/>
            </w:pPr>
            <w:r>
              <w:t xml:space="preserve">This section allows you to set values for other cluster options during the installation. For our configuration, we are setting the CIDR ranges for the </w:t>
            </w:r>
            <w:r>
              <w:rPr>
                <w:rStyle w:val="Text16"/>
              </w:rPr>
              <w:t>ServiceSubnet</w:t>
            </w:r>
            <w:r>
              <w:t xml:space="preserve"> and the </w:t>
            </w:r>
            <w:r>
              <w:rPr>
                <w:rStyle w:val="Text16"/>
              </w:rPr>
              <w:t>podSubnet</w:t>
            </w:r>
            <w:r>
              <w:t>.</w:t>
            </w:r>
          </w:p>
        </w:tc>
      </w:tr>
    </w:tbl>
    <w:tbl>
      <w:tblPr>
        <w:tblW w:type="auto" w:w="0"/>
      </w:tblPr>
      <w:tr>
        <w:tc>
          <w:tcPr>
            <w:tcW w:type="auto" w:w="0"/>
            <w:tcMar>
              <w:left w:type="dxa" w:w="200"/>
              <w:top w:type="dxa" w:w="200"/>
              <w:right w:type="dxa" w:w="200"/>
              <w:bottom w:type="dxa" w:w="200"/>
            </w:tcMar>
            <w:vAlign w:val="center"/>
          </w:tcPr>
          <w:p>
            <w:pPr>
              <w:pStyle w:val="Para 13"/>
            </w:pPr>
            <w:r>
              <w:t>nodes</w:t>
            </w:r>
          </w:p>
        </w:tc>
        <w:tc>
          <w:tcPr>
            <w:tcW w:type="auto" w:w="0"/>
            <w:tcMar>
              <w:left w:type="dxa" w:w="200"/>
              <w:top w:type="dxa" w:w="200"/>
              <w:right w:type="dxa" w:w="200"/>
              <w:bottom w:type="dxa" w:w="200"/>
            </w:tcMar>
            <w:vAlign w:val="center"/>
          </w:tcPr>
          <w:p>
            <w:pPr>
              <w:pStyle w:val="Para 05"/>
            </w:pPr>
            <w:r>
              <w:t>This section is where you define the nodes for the cluster. For our cluster, we will create a single control plane node, and a single worker node.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 role: control-plane</w:t>
            </w:r>
          </w:p>
        </w:tc>
        <w:tc>
          <w:tcPr>
            <w:tcW w:type="auto" w:w="0"/>
            <w:shd w:val="clear" w:color="auto" w:fill="EEF2F6"/>
            <w:tcMar>
              <w:left w:type="dxa" w:w="200"/>
              <w:top w:type="dxa" w:w="200"/>
              <w:right w:type="dxa" w:w="200"/>
              <w:bottom w:type="dxa" w:w="200"/>
            </w:tcMar>
            <w:vAlign w:val="center"/>
          </w:tcPr>
          <w:p>
            <w:pPr>
              <w:pStyle w:val="Para 05"/>
            </w:pPr>
            <w:r>
              <w:t xml:space="preserve">The role section allows you to set options for nodes. The first role section is for the </w:t>
            </w:r>
            <w:r>
              <w:rPr>
                <w:rStyle w:val="Text16"/>
              </w:rPr>
              <w:t>control-plane</w:t>
            </w:r>
            <w:r>
              <w:t xml:space="preserve">. We have added options to map the localhosts </w:t>
            </w:r>
            <w:r>
              <w:rPr>
                <w:rStyle w:val="Text16"/>
              </w:rPr>
              <w:t>/dev</w:t>
            </w:r>
            <w:r>
              <w:t xml:space="preserve"> and </w:t>
            </w:r>
            <w:r>
              <w:rPr>
                <w:rStyle w:val="Text16"/>
              </w:rPr>
              <w:t>/var/run/docker.sock</w:t>
            </w:r>
            <w:r>
              <w:t>, which will be used in the Falco chapter, later in the book.</w:t>
            </w:r>
          </w:p>
        </w:tc>
      </w:tr>
    </w:tbl>
    <w:tbl>
      <w:tblPr>
        <w:tblW w:type="auto" w:w="0"/>
      </w:tblPr>
      <w:tr>
        <w:tc>
          <w:tcPr>
            <w:tcW w:type="auto" w:w="0"/>
            <w:tcMar>
              <w:left w:type="dxa" w:w="200"/>
              <w:top w:type="dxa" w:w="200"/>
              <w:right w:type="dxa" w:w="200"/>
              <w:bottom w:type="dxa" w:w="200"/>
            </w:tcMar>
            <w:vAlign w:val="center"/>
          </w:tcPr>
          <w:p>
            <w:pPr>
              <w:pStyle w:val="Para 13"/>
            </w:pPr>
            <w:r>
              <w:t>- role: worker</w:t>
            </w:r>
          </w:p>
        </w:tc>
        <w:tc>
          <w:tcPr>
            <w:tcW w:type="auto" w:w="0"/>
            <w:tcMar>
              <w:left w:type="dxa" w:w="200"/>
              <w:top w:type="dxa" w:w="200"/>
              <w:right w:type="dxa" w:w="200"/>
              <w:bottom w:type="dxa" w:w="200"/>
            </w:tcMar>
            <w:vAlign w:val="center"/>
          </w:tcPr>
          <w:p>
            <w:pPr>
              <w:pStyle w:val="Para 05"/>
            </w:pPr>
            <w:r>
              <w:t>This is the second node section, which allows you to configure options that the worker nodes will use. For our cluster, we have added the same local mounts that will be used for Falco, and we have also added additional ports to expose for our Ingress controller.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extraPortMappings</w:t>
            </w:r>
          </w:p>
        </w:tc>
        <w:tc>
          <w:tcPr>
            <w:tcW w:type="auto" w:w="0"/>
            <w:shd w:val="clear" w:color="auto" w:fill="EEF2F6"/>
            <w:tcMar>
              <w:left w:type="dxa" w:w="200"/>
              <w:top w:type="dxa" w:w="200"/>
              <w:right w:type="dxa" w:w="200"/>
              <w:bottom w:type="dxa" w:w="200"/>
            </w:tcMar>
            <w:vAlign w:val="center"/>
          </w:tcPr>
          <w:p>
            <w:pPr>
              <w:pStyle w:val="Para 05"/>
            </w:pPr>
            <w:r>
              <w:t xml:space="preserve">To expose ports to your KinD nodes, you need to add them to the </w:t>
            </w:r>
            <w:r>
              <w:rPr>
                <w:rStyle w:val="Text16"/>
              </w:rPr>
              <w:t>extraPortMappings</w:t>
            </w:r>
            <w:r>
              <w:t xml:space="preserve"> section of the configuration. Each mapping has two values, the container port, and the host port. The host port is the port you would use to target the cluster, while the container port is the port that the container is listening on.</w:t>
            </w:r>
          </w:p>
        </w:tc>
      </w:tr>
    </w:tbl>
    <w:tbl>
      <w:tblPr>
        <w:tblW w:type="auto" w:w="0"/>
      </w:tblPr>
      <w:tr>
        <w:tc>
          <w:tcPr>
            <w:tcW w:type="auto" w:w="0"/>
            <w:tcMar>
              <w:left w:type="dxa" w:w="200"/>
              <w:top w:type="dxa" w:w="200"/>
              <w:right w:type="dxa" w:w="200"/>
              <w:bottom w:type="dxa" w:w="200"/>
            </w:tcMar>
            <w:vAlign w:val="center"/>
          </w:tcPr>
          <w:p>
            <w:pPr>
              <w:pStyle w:val="Para 13"/>
            </w:pPr>
            <w:r>
              <w:t>extraMounts</w:t>
            </w:r>
          </w:p>
        </w:tc>
        <w:tc>
          <w:tcPr>
            <w:tcW w:type="auto" w:w="0"/>
            <w:tcMar>
              <w:left w:type="dxa" w:w="200"/>
              <w:top w:type="dxa" w:w="200"/>
              <w:right w:type="dxa" w:w="200"/>
              <w:bottom w:type="dxa" w:w="200"/>
            </w:tcMar>
            <w:vAlign w:val="center"/>
          </w:tcPr>
          <w:p>
            <w:pPr>
              <w:pStyle w:val="Para 05"/>
            </w:pPr>
            <w:r>
              <w:t xml:space="preserve">The </w:t>
            </w:r>
            <w:r>
              <w:rPr>
                <w:rStyle w:val="Text0"/>
              </w:rPr>
              <w:t>extraMounts</w:t>
            </w:r>
            <w:r>
              <w:t xml:space="preserve"> section allows you to add extra mount points to the containers. This comes in handy to expose mounts like </w:t>
            </w:r>
            <w:r>
              <w:rPr>
                <w:rStyle w:val="Text0"/>
              </w:rPr>
              <w:t>/dev</w:t>
            </w:r>
            <w:r>
              <w:t xml:space="preserve"> and </w:t>
            </w:r>
            <w:r>
              <w:rPr>
                <w:rStyle w:val="Text0"/>
              </w:rPr>
              <w:t>/var/run/docker.sock</w:t>
            </w:r>
            <w:r>
              <w:t xml:space="preserve"> that we will need for the Falco chapter.</w:t>
            </w:r>
          </w:p>
        </w:tc>
      </w:tr>
    </w:tbl>
    <w:p>
      <w:pPr>
        <w:pStyle w:val="Normal"/>
      </w:pPr>
      <w:r>
        <w:t>Table 2.3: KinD configuration options</w:t>
      </w:r>
    </w:p>
    <w:p>
      <w:pPr>
        <w:pStyle w:val="Normal"/>
      </w:pPr>
      <w:r>
        <w:t>If you plan to create a cluster that goes beyond a single-node cluster without using advanced options, you will need to create a configuration file. Understanding the options available to you will allow you to create a Kubernetes cluster that has advanced components such as Ingress controllers or multiple nodes to test failure and recovery procedures for deployments.</w:t>
      </w:r>
    </w:p>
    <w:p>
      <w:pPr>
        <w:pStyle w:val="Normal"/>
      </w:pPr>
      <w:r>
        <w:t xml:space="preserve">Now that you </w:t>
      </w:r>
      <w:r>
        <w:rPr>
          <w:rStyle w:val="Text43"/>
        </w:rPr>
        <w:bookmarkStart w:id="197" w:name="_idIndexMarker117"/>
        <w:t/>
        <w:bookmarkEnd w:id="197"/>
      </w:r>
      <w:r>
        <w:t>know how to create a simple all-in-one container for running a cluster and how to create a multi-node cluster using a config file, let's discuss a more complex cluster example.</w:t>
      </w:r>
    </w:p>
    <w:p>
      <w:bookmarkStart w:id="198" w:name="Multi_node_cluster_configuration"/>
      <w:pPr>
        <w:pStyle w:val="Heading 2"/>
      </w:pPr>
      <w:r>
        <w:t>Multi-node cluster configuration</w:t>
      </w:r>
      <w:bookmarkEnd w:id="198"/>
    </w:p>
    <w:p>
      <w:pPr>
        <w:pStyle w:val="Normal"/>
      </w:pPr>
      <w:r>
        <w:t>If you only wanted a</w:t>
      </w:r>
      <w:r>
        <w:rPr>
          <w:rStyle w:val="Text43"/>
        </w:rPr>
        <w:bookmarkStart w:id="199" w:name="_idIndexMarker118"/>
        <w:t/>
        <w:bookmarkEnd w:id="199"/>
      </w:r>
      <w:r>
        <w:t xml:space="preserve"> multi-node cluster without any extra options, you could create a simple configuration file that lists the number and node types you want in the cluster. The following </w:t>
      </w:r>
      <w:r>
        <w:rPr>
          <w:rStyle w:val="Text0"/>
        </w:rPr>
        <w:t>config</w:t>
      </w:r>
      <w:r>
        <w:t xml:space="preserve"> file will create a cluster with three control plane nodes and three worker nodes:</w:t>
      </w:r>
    </w:p>
    <w:p>
      <w:pPr>
        <w:pStyle w:val="Para 08"/>
      </w:pPr>
      <w:r>
        <w:rPr>
          <w:rStyle w:val="Text2"/>
        </w:rPr>
        <w:t xml:space="preserve">kind:</w:t>
        <w:br w:clear="none"/>
      </w:r>
      <w:r>
        <w:rPr>
          <w:rStyle w:val="Text4"/>
        </w:rPr>
        <w:t xml:space="preserve"> </w:t>
        <w:br w:clear="none"/>
      </w:r>
      <w:r>
        <w:t xml:space="preserve">Cluster</w:t>
        <w:br w:clear="none"/>
      </w:r>
      <w:r>
        <w:rPr>
          <w:rStyle w:val="Text4"/>
        </w:rPr>
        <w:t xml:space="preserve"/>
        <w:br w:clear="none"/>
      </w:r>
      <w:r>
        <w:rPr>
          <w:rStyle w:val="Text2"/>
        </w:rPr>
        <w:t xml:space="preserve">apiVersion:</w:t>
        <w:br w:clear="none"/>
      </w:r>
      <w:r>
        <w:rPr>
          <w:rStyle w:val="Text4"/>
        </w:rPr>
        <w:t xml:space="preserve"> </w:t>
        <w:br w:clear="none"/>
      </w:r>
      <w:r>
        <w:t xml:space="preserve">kind.x-k8s.io/v1alpha4</w:t>
        <w:br w:clear="none"/>
      </w:r>
      <w:r>
        <w:rPr>
          <w:rStyle w:val="Text4"/>
        </w:rPr>
        <w:t xml:space="preserve"/>
        <w:br w:clear="none"/>
      </w:r>
      <w:r>
        <w:rPr>
          <w:rStyle w:val="Text2"/>
        </w:rPr>
        <w:t xml:space="preserve">nodes: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role:</w:t>
        <w:br w:clear="none"/>
      </w:r>
      <w:r>
        <w:rPr>
          <w:rStyle w:val="Text4"/>
        </w:rPr>
        <w:t xml:space="preserve"> </w:t>
        <w:br w:clear="none"/>
      </w:r>
      <w:r>
        <w:t xml:space="preserve">control-plane</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role:</w:t>
        <w:br w:clear="none"/>
      </w:r>
      <w:r>
        <w:rPr>
          <w:rStyle w:val="Text4"/>
        </w:rPr>
        <w:t xml:space="preserve"> </w:t>
        <w:br w:clear="none"/>
      </w:r>
      <w:r>
        <w:t xml:space="preserve">control-plane</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role:</w:t>
        <w:br w:clear="none"/>
      </w:r>
      <w:r>
        <w:rPr>
          <w:rStyle w:val="Text4"/>
        </w:rPr>
        <w:t xml:space="preserve"> </w:t>
        <w:br w:clear="none"/>
      </w:r>
      <w:r>
        <w:t xml:space="preserve">control-plane</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role:</w:t>
        <w:br w:clear="none"/>
      </w:r>
      <w:r>
        <w:rPr>
          <w:rStyle w:val="Text4"/>
        </w:rPr>
        <w:t xml:space="preserve"> </w:t>
        <w:br w:clear="none"/>
      </w:r>
      <w:r>
        <w:t xml:space="preserve">worker</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role:</w:t>
        <w:br w:clear="none"/>
      </w:r>
      <w:r>
        <w:rPr>
          <w:rStyle w:val="Text4"/>
        </w:rPr>
        <w:t xml:space="preserve"> </w:t>
        <w:br w:clear="none"/>
      </w:r>
      <w:r>
        <w:t xml:space="preserve">worker</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role:</w:t>
        <w:br w:clear="none"/>
      </w:r>
      <w:r>
        <w:rPr>
          <w:rStyle w:val="Text4"/>
        </w:rPr>
        <w:t xml:space="preserve"> </w:t>
        <w:br w:clear="none"/>
      </w:r>
      <w:r>
        <w:t xml:space="preserve">worker</w:t>
        <w:br w:clear="none"/>
      </w:r>
      <w:r>
        <w:rPr>
          <w:rStyle w:val="Text4"/>
        </w:rPr>
        <w:t xml:space="preserve"/>
        <w:br w:clear="none"/>
      </w:r>
    </w:p>
    <w:p>
      <w:pPr>
        <w:pStyle w:val="Normal"/>
      </w:pPr>
      <w:r>
        <w:t>Using multiple control plane servers introduces additional complexity since we can only target a single host or IP in our configuration files. To make this configuration usable, we need to deploy a load balancer in front of our cluster.</w:t>
      </w:r>
    </w:p>
    <w:p>
      <w:pPr>
        <w:pStyle w:val="Normal"/>
      </w:pPr>
      <w:r>
        <w:t xml:space="preserve">KinD has considered this, and if you do deploy multiple control plane nodes, the installation will create an additional container running a HAProxy load balancer. During the creation of a multi-node cluster, you will see a few additional lines regarding configuring an extra load balancer, joining additional control-plane nodes and joining extra worker </w:t>
      </w:r>
      <w:r>
        <w:rPr>
          <w:rStyle w:val="Text43"/>
        </w:rPr>
        <w:bookmarkStart w:id="200" w:name="_idIndexMarker119"/>
        <w:t/>
        <w:bookmarkEnd w:id="200"/>
      </w:r>
      <w:r>
        <w:t xml:space="preserve">nodes – as shown below: </w:t>
      </w:r>
    </w:p>
    <w:p>
      <w:pPr>
        <w:pStyle w:val="Para 03"/>
      </w:pPr>
      <w:r>
        <w:t xml:space="preserve">Creating cluster "multinode" ...</w:t>
        <w:br w:clear="none"/>
        <w:t xml:space="preserve"> </w:t>
        <w:br w:clear="none"/>
        <w:drawing>
          <wp:inline>
            <wp:extent cx="101600" cy="88900"/>
            <wp:effectExtent l="0" r="0" t="0" b="0"/>
            <wp:docPr id="28"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Ensuring node image (kindest/node:v1.21.1) </w:t>
        <w:br w:clear="none"/>
        <w:drawing>
          <wp:inline>
            <wp:extent cx="139700" cy="139700"/>
            <wp:effectExtent l="0" r="0" t="0" b="0"/>
            <wp:docPr id="29" name="B17950_02_008.png" descr="B17950_02_008.png"/>
            <wp:cNvGraphicFramePr>
              <a:graphicFrameLocks noChangeAspect="1"/>
            </wp:cNvGraphicFramePr>
            <a:graphic>
              <a:graphicData uri="http://schemas.openxmlformats.org/drawingml/2006/picture">
                <pic:pic>
                  <pic:nvPicPr>
                    <pic:cNvPr id="0" name="B17950_02_008.png" descr="B17950_02_008.png"/>
                    <pic:cNvPicPr/>
                  </pic:nvPicPr>
                  <pic:blipFill>
                    <a:blip r:embed="rId26"/>
                    <a:stretch>
                      <a:fillRect/>
                    </a:stretch>
                  </pic:blipFill>
                  <pic:spPr>
                    <a:xfrm>
                      <a:off x="0" y="0"/>
                      <a:ext cx="139700" cy="139700"/>
                    </a:xfrm>
                    <a:prstGeom prst="rect">
                      <a:avLst/>
                    </a:prstGeom>
                  </pic:spPr>
                </pic:pic>
              </a:graphicData>
            </a:graphic>
          </wp:inline>
        </w:drawing>
        <w:t xml:space="preserve"/>
        <w:br w:clear="none"/>
        <w:t xml:space="preserve"> </w:t>
        <w:br w:clear="none"/>
        <w:drawing>
          <wp:inline>
            <wp:extent cx="101600" cy="88900"/>
            <wp:effectExtent l="0" r="0" t="0" b="0"/>
            <wp:docPr id="30"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Preparing nodes </w:t>
        <w:br w:clear="none"/>
        <w:drawing>
          <wp:inline>
            <wp:extent cx="1168400" cy="152400"/>
            <wp:effectExtent l="0" r="0" t="0" b="0"/>
            <wp:docPr id="31" name="B17950_02_009.png" descr="B17950_02_009.png"/>
            <wp:cNvGraphicFramePr>
              <a:graphicFrameLocks noChangeAspect="1"/>
            </wp:cNvGraphicFramePr>
            <a:graphic>
              <a:graphicData uri="http://schemas.openxmlformats.org/drawingml/2006/picture">
                <pic:pic>
                  <pic:nvPicPr>
                    <pic:cNvPr id="0" name="B17950_02_009.png" descr="B17950_02_009.png"/>
                    <pic:cNvPicPr/>
                  </pic:nvPicPr>
                  <pic:blipFill>
                    <a:blip r:embed="rId27"/>
                    <a:stretch>
                      <a:fillRect/>
                    </a:stretch>
                  </pic:blipFill>
                  <pic:spPr>
                    <a:xfrm>
                      <a:off x="0" y="0"/>
                      <a:ext cx="1168400" cy="152400"/>
                    </a:xfrm>
                    <a:prstGeom prst="rect">
                      <a:avLst/>
                    </a:prstGeom>
                  </pic:spPr>
                </pic:pic>
              </a:graphicData>
            </a:graphic>
          </wp:inline>
        </w:drawing>
        <w:t xml:space="preserve"/>
        <w:br w:clear="none"/>
        <w:t xml:space="preserve"> </w:t>
        <w:br w:clear="none"/>
        <w:drawing>
          <wp:inline>
            <wp:extent cx="101600" cy="88900"/>
            <wp:effectExtent l="0" r="0" t="0" b="0"/>
            <wp:docPr id="32"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Configuring the external load balancer </w:t>
        <w:br w:clear="none"/>
        <w:drawing>
          <wp:inline>
            <wp:extent cx="139700" cy="139700"/>
            <wp:effectExtent l="0" r="0" t="0" b="0"/>
            <wp:docPr id="33" name="B17950_02_010.png" descr="B17950_02_010.png"/>
            <wp:cNvGraphicFramePr>
              <a:graphicFrameLocks noChangeAspect="1"/>
            </wp:cNvGraphicFramePr>
            <a:graphic>
              <a:graphicData uri="http://schemas.openxmlformats.org/drawingml/2006/picture">
                <pic:pic>
                  <pic:nvPicPr>
                    <pic:cNvPr id="0" name="B17950_02_010.png" descr="B17950_02_010.png"/>
                    <pic:cNvPicPr/>
                  </pic:nvPicPr>
                  <pic:blipFill>
                    <a:blip r:embed="rId28"/>
                    <a:stretch>
                      <a:fillRect/>
                    </a:stretch>
                  </pic:blipFill>
                  <pic:spPr>
                    <a:xfrm>
                      <a:off x="0" y="0"/>
                      <a:ext cx="139700" cy="139700"/>
                    </a:xfrm>
                    <a:prstGeom prst="rect">
                      <a:avLst/>
                    </a:prstGeom>
                  </pic:spPr>
                </pic:pic>
              </a:graphicData>
            </a:graphic>
          </wp:inline>
        </w:drawing>
        <w:t xml:space="preserve"/>
        <w:br w:clear="none"/>
        <w:t xml:space="preserve"> </w:t>
        <w:br w:clear="none"/>
        <w:drawing>
          <wp:inline>
            <wp:extent cx="101600" cy="88900"/>
            <wp:effectExtent l="0" r="0" t="0" b="0"/>
            <wp:docPr id="34"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Writing configuration </w:t>
        <w:br w:clear="none"/>
        <w:drawing>
          <wp:inline>
            <wp:extent cx="139700" cy="139700"/>
            <wp:effectExtent l="0" r="0" t="0" b="0"/>
            <wp:docPr id="35" name="B17950_02_011.png" descr="B17950_02_011.png"/>
            <wp:cNvGraphicFramePr>
              <a:graphicFrameLocks noChangeAspect="1"/>
            </wp:cNvGraphicFramePr>
            <a:graphic>
              <a:graphicData uri="http://schemas.openxmlformats.org/drawingml/2006/picture">
                <pic:pic>
                  <pic:nvPicPr>
                    <pic:cNvPr id="0" name="B17950_02_011.png" descr="B17950_02_011.png"/>
                    <pic:cNvPicPr/>
                  </pic:nvPicPr>
                  <pic:blipFill>
                    <a:blip r:embed="rId29"/>
                    <a:stretch>
                      <a:fillRect/>
                    </a:stretch>
                  </pic:blipFill>
                  <pic:spPr>
                    <a:xfrm>
                      <a:off x="0" y="0"/>
                      <a:ext cx="139700" cy="139700"/>
                    </a:xfrm>
                    <a:prstGeom prst="rect">
                      <a:avLst/>
                    </a:prstGeom>
                  </pic:spPr>
                </pic:pic>
              </a:graphicData>
            </a:graphic>
          </wp:inline>
        </w:drawing>
        <w:t xml:space="preserve"/>
        <w:br w:clear="none"/>
        <w:t xml:space="preserve"> </w:t>
        <w:br w:clear="none"/>
        <w:drawing>
          <wp:inline>
            <wp:extent cx="101600" cy="88900"/>
            <wp:effectExtent l="0" r="0" t="0" b="0"/>
            <wp:docPr id="36"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Starting control-plane </w:t>
        <w:br w:clear="none"/>
        <w:drawing>
          <wp:inline>
            <wp:extent cx="139700" cy="139700"/>
            <wp:effectExtent l="0" r="0" t="0" b="0"/>
            <wp:docPr id="37" name="B17950_02_012.png" descr="B17950_02_012.png"/>
            <wp:cNvGraphicFramePr>
              <a:graphicFrameLocks noChangeAspect="1"/>
            </wp:cNvGraphicFramePr>
            <a:graphic>
              <a:graphicData uri="http://schemas.openxmlformats.org/drawingml/2006/picture">
                <pic:pic>
                  <pic:nvPicPr>
                    <pic:cNvPr id="0" name="B17950_02_012.png" descr="B17950_02_012.png"/>
                    <pic:cNvPicPr/>
                  </pic:nvPicPr>
                  <pic:blipFill>
                    <a:blip r:embed="rId30"/>
                    <a:stretch>
                      <a:fillRect/>
                    </a:stretch>
                  </pic:blipFill>
                  <pic:spPr>
                    <a:xfrm>
                      <a:off x="0" y="0"/>
                      <a:ext cx="139700" cy="139700"/>
                    </a:xfrm>
                    <a:prstGeom prst="rect">
                      <a:avLst/>
                    </a:prstGeom>
                  </pic:spPr>
                </pic:pic>
              </a:graphicData>
            </a:graphic>
          </wp:inline>
        </w:drawing>
        <w:t xml:space="preserve"/>
        <w:br w:clear="none"/>
        <w:t xml:space="preserve"> </w:t>
        <w:br w:clear="none"/>
        <w:drawing>
          <wp:inline>
            <wp:extent cx="101600" cy="88900"/>
            <wp:effectExtent l="0" r="0" t="0" b="0"/>
            <wp:docPr id="38"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Installing StorageClass </w:t>
        <w:br w:clear="none"/>
        <w:drawing>
          <wp:inline>
            <wp:extent cx="139700" cy="139700"/>
            <wp:effectExtent l="0" r="0" t="0" b="0"/>
            <wp:docPr id="39" name="B17950_02_013.png" descr="B17950_02_013.png"/>
            <wp:cNvGraphicFramePr>
              <a:graphicFrameLocks noChangeAspect="1"/>
            </wp:cNvGraphicFramePr>
            <a:graphic>
              <a:graphicData uri="http://schemas.openxmlformats.org/drawingml/2006/picture">
                <pic:pic>
                  <pic:nvPicPr>
                    <pic:cNvPr id="0" name="B17950_02_013.png" descr="B17950_02_013.png"/>
                    <pic:cNvPicPr/>
                  </pic:nvPicPr>
                  <pic:blipFill>
                    <a:blip r:embed="rId31"/>
                    <a:stretch>
                      <a:fillRect/>
                    </a:stretch>
                  </pic:blipFill>
                  <pic:spPr>
                    <a:xfrm>
                      <a:off x="0" y="0"/>
                      <a:ext cx="139700" cy="139700"/>
                    </a:xfrm>
                    <a:prstGeom prst="rect">
                      <a:avLst/>
                    </a:prstGeom>
                  </pic:spPr>
                </pic:pic>
              </a:graphicData>
            </a:graphic>
          </wp:inline>
        </w:drawing>
        <w:t xml:space="preserve"/>
        <w:br w:clear="none"/>
        <w:t xml:space="preserve"> </w:t>
        <w:br w:clear="none"/>
        <w:drawing>
          <wp:inline>
            <wp:extent cx="101600" cy="88900"/>
            <wp:effectExtent l="0" r="0" t="0" b="0"/>
            <wp:docPr id="40"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Joining more control-plane nodes </w:t>
        <w:br w:clear="none"/>
        <w:drawing>
          <wp:inline>
            <wp:extent cx="139700" cy="139700"/>
            <wp:effectExtent l="0" r="0" t="0" b="0"/>
            <wp:docPr id="41" name="B17950_02_014.png" descr="B17950_02_014.png"/>
            <wp:cNvGraphicFramePr>
              <a:graphicFrameLocks noChangeAspect="1"/>
            </wp:cNvGraphicFramePr>
            <a:graphic>
              <a:graphicData uri="http://schemas.openxmlformats.org/drawingml/2006/picture">
                <pic:pic>
                  <pic:nvPicPr>
                    <pic:cNvPr id="0" name="B17950_02_014.png" descr="B17950_02_014.png"/>
                    <pic:cNvPicPr/>
                  </pic:nvPicPr>
                  <pic:blipFill>
                    <a:blip r:embed="rId32"/>
                    <a:stretch>
                      <a:fillRect/>
                    </a:stretch>
                  </pic:blipFill>
                  <pic:spPr>
                    <a:xfrm>
                      <a:off x="0" y="0"/>
                      <a:ext cx="139700" cy="139700"/>
                    </a:xfrm>
                    <a:prstGeom prst="rect">
                      <a:avLst/>
                    </a:prstGeom>
                  </pic:spPr>
                </pic:pic>
              </a:graphicData>
            </a:graphic>
          </wp:inline>
        </w:drawing>
        <w:t xml:space="preserve"/>
        <w:br w:clear="none"/>
        <w:t xml:space="preserve"> </w:t>
        <w:br w:clear="none"/>
        <w:drawing>
          <wp:inline>
            <wp:extent cx="101600" cy="88900"/>
            <wp:effectExtent l="0" r="0" t="0" b="0"/>
            <wp:docPr id="42"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Joining worker nodes </w:t>
        <w:br w:clear="none"/>
        <w:drawing>
          <wp:inline>
            <wp:extent cx="139700" cy="139700"/>
            <wp:effectExtent l="0" r="0" t="0" b="0"/>
            <wp:docPr id="43" name="B17950_02_015.png" descr="B17950_02_015.png"/>
            <wp:cNvGraphicFramePr>
              <a:graphicFrameLocks noChangeAspect="1"/>
            </wp:cNvGraphicFramePr>
            <a:graphic>
              <a:graphicData uri="http://schemas.openxmlformats.org/drawingml/2006/picture">
                <pic:pic>
                  <pic:nvPicPr>
                    <pic:cNvPr id="0" name="B17950_02_015.png" descr="B17950_02_015.png"/>
                    <pic:cNvPicPr/>
                  </pic:nvPicPr>
                  <pic:blipFill>
                    <a:blip r:embed="rId33"/>
                    <a:stretch>
                      <a:fillRect/>
                    </a:stretch>
                  </pic:blipFill>
                  <pic:spPr>
                    <a:xfrm>
                      <a:off x="0" y="0"/>
                      <a:ext cx="139700" cy="139700"/>
                    </a:xfrm>
                    <a:prstGeom prst="rect">
                      <a:avLst/>
                    </a:prstGeom>
                  </pic:spPr>
                </pic:pic>
              </a:graphicData>
            </a:graphic>
          </wp:inline>
        </w:drawing>
        <w:t xml:space="preserve"/>
        <w:br w:clear="none"/>
        <w:t xml:space="preserve">Set kubectl context to "kind-multinode"</w:t>
        <w:br w:clear="none"/>
        <w:t xml:space="preserve">You can now use your cluster with:</w:t>
        <w:br w:clear="none"/>
        <w:t xml:space="preserve">kubectl cluster-info --context kind-multinode</w:t>
        <w:br w:clear="none"/>
        <w:t xml:space="preserve">Have a question, bug, or feature request? Let us know! https://kind.sigs.k8s.io/#community </w:t>
        <w:br w:clear="none"/>
        <w:drawing>
          <wp:inline>
            <wp:extent cx="139700" cy="139700"/>
            <wp:effectExtent l="0" r="0" t="0" b="0"/>
            <wp:docPr id="44" name="B17950_02_016.png" descr="B17950_02_016.png"/>
            <wp:cNvGraphicFramePr>
              <a:graphicFrameLocks noChangeAspect="1"/>
            </wp:cNvGraphicFramePr>
            <a:graphic>
              <a:graphicData uri="http://schemas.openxmlformats.org/drawingml/2006/picture">
                <pic:pic>
                  <pic:nvPicPr>
                    <pic:cNvPr id="0" name="B17950_02_016.png" descr="B17950_02_016.png"/>
                    <pic:cNvPicPr/>
                  </pic:nvPicPr>
                  <pic:blipFill>
                    <a:blip r:embed="rId34"/>
                    <a:stretch>
                      <a:fillRect/>
                    </a:stretch>
                  </pic:blipFill>
                  <pic:spPr>
                    <a:xfrm>
                      <a:off x="0" y="0"/>
                      <a:ext cx="139700" cy="139700"/>
                    </a:xfrm>
                    <a:prstGeom prst="rect">
                      <a:avLst/>
                    </a:prstGeom>
                  </pic:spPr>
                </pic:pic>
              </a:graphicData>
            </a:graphic>
          </wp:inline>
        </w:drawing>
        <w:t xml:space="preserve"/>
        <w:br w:clear="none"/>
      </w:r>
    </w:p>
    <w:p>
      <w:pPr>
        <w:pStyle w:val="Normal"/>
      </w:pPr>
      <w:r>
        <w:t>If we look at the</w:t>
      </w:r>
      <w:r>
        <w:rPr>
          <w:rStyle w:val="Text43"/>
        </w:rPr>
        <w:bookmarkStart w:id="201" w:name="_idIndexMarker120"/>
        <w:t/>
        <w:bookmarkEnd w:id="201"/>
      </w:r>
      <w:r>
        <w:t xml:space="preserve"> running containers from a multi-node config, we will see six node containers running and a HAProxy container:</w:t>
      </w:r>
    </w:p>
    <w:tbl>
      <w:tblPr>
        <w:tblW w:type="auto" w:w="0"/>
      </w:tblPr>
      <w:tr>
        <w:tc>
          <w:tcPr>
            <w:tcW w:type="auto" w:w="0"/>
            <w:tcMar>
              <w:left w:type="dxa" w:w="200"/>
              <w:top w:type="dxa" w:w="200"/>
              <w:right w:type="dxa" w:w="200"/>
              <w:bottom w:type="dxa" w:w="200"/>
            </w:tcMar>
            <w:vAlign w:val="center"/>
          </w:tcPr>
          <w:p>
            <w:bookmarkStart w:id="202" w:name="_3"/>
            <w:pPr>
              <w:pStyle w:val="Para 34"/>
            </w:pPr>
            <w:r>
              <w:t/>
            </w:r>
            <w:bookmarkEnd w:id="202"/>
          </w:p>
          <w:p>
            <w:pPr>
              <w:pStyle w:val="Para 05"/>
            </w:pPr>
            <w:r>
              <w:t>Container ID</w:t>
            </w:r>
          </w:p>
        </w:tc>
        <w:tc>
          <w:tcPr>
            <w:tcW w:type="auto" w:w="0"/>
            <w:tcMar>
              <w:left w:type="dxa" w:w="200"/>
              <w:top w:type="dxa" w:w="200"/>
              <w:right w:type="dxa" w:w="200"/>
              <w:bottom w:type="dxa" w:w="200"/>
            </w:tcMar>
            <w:vAlign w:val="center"/>
          </w:tcPr>
          <w:p>
            <w:pPr>
              <w:pStyle w:val="Para 05"/>
            </w:pPr>
            <w:r>
              <w:t>Image</w:t>
            </w:r>
          </w:p>
        </w:tc>
        <w:tc>
          <w:tcPr>
            <w:tcW w:type="auto" w:w="0"/>
            <w:tcMar>
              <w:left w:type="dxa" w:w="200"/>
              <w:top w:type="dxa" w:w="200"/>
              <w:right w:type="dxa" w:w="200"/>
              <w:bottom w:type="dxa" w:w="200"/>
            </w:tcMar>
            <w:vAlign w:val="center"/>
          </w:tcPr>
          <w:p>
            <w:pPr>
              <w:pStyle w:val="Para 05"/>
            </w:pPr>
            <w:r>
              <w:t>Port</w:t>
            </w:r>
          </w:p>
        </w:tc>
        <w:tc>
          <w:tcPr>
            <w:tcW w:type="auto" w:w="0"/>
            <w:tcMar>
              <w:left w:type="dxa" w:w="200"/>
              <w:top w:type="dxa" w:w="200"/>
              <w:right w:type="dxa" w:w="200"/>
              <w:bottom w:type="dxa" w:w="200"/>
            </w:tcMar>
            <w:vAlign w:val="center"/>
          </w:tcPr>
          <w:p>
            <w:pPr>
              <w:pStyle w:val="Para 05"/>
            </w:pPr>
            <w:r>
              <w:t>Names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d9107c31eedb</w:t>
            </w:r>
          </w:p>
        </w:tc>
        <w:tc>
          <w:tcPr>
            <w:tcW w:type="auto" w:w="0"/>
            <w:shd w:val="clear" w:color="auto" w:fill="EEF2F6"/>
            <w:tcMar>
              <w:left w:type="dxa" w:w="200"/>
              <w:top w:type="dxa" w:w="200"/>
              <w:right w:type="dxa" w:w="200"/>
              <w:bottom w:type="dxa" w:w="200"/>
            </w:tcMar>
            <w:vAlign w:val="center"/>
          </w:tcPr>
          <w:p>
            <w:pPr>
              <w:pStyle w:val="Para 12"/>
            </w:pPr>
            <w:r>
              <w:t>kindest/haproxy:v20200708-548e36db</w:t>
            </w:r>
          </w:p>
        </w:tc>
        <w:tc>
          <w:tcPr>
            <w:tcW w:type="auto" w:w="0"/>
            <w:shd w:val="clear" w:color="auto" w:fill="EEF2F6"/>
            <w:tcMar>
              <w:left w:type="dxa" w:w="200"/>
              <w:top w:type="dxa" w:w="200"/>
              <w:right w:type="dxa" w:w="200"/>
              <w:bottom w:type="dxa" w:w="200"/>
            </w:tcMar>
            <w:vAlign w:val="center"/>
          </w:tcPr>
          <w:p>
            <w:pPr>
              <w:pStyle w:val="Para 12"/>
            </w:pPr>
            <w:r>
              <w:t>0.0.0.0:6443</w:t>
            </w:r>
          </w:p>
        </w:tc>
        <w:tc>
          <w:tcPr>
            <w:tcW w:type="auto" w:w="0"/>
            <w:shd w:val="clear" w:color="auto" w:fill="EEF2F6"/>
            <w:tcMar>
              <w:left w:type="dxa" w:w="200"/>
              <w:top w:type="dxa" w:w="200"/>
              <w:right w:type="dxa" w:w="200"/>
              <w:bottom w:type="dxa" w:w="200"/>
            </w:tcMar>
            <w:vAlign w:val="center"/>
          </w:tcPr>
          <w:p>
            <w:pPr>
              <w:pStyle w:val="Para 12"/>
            </w:pPr>
            <w:r>
              <w:t>multinode-external-load-balancer</w:t>
            </w:r>
          </w:p>
        </w:tc>
      </w:tr>
    </w:tbl>
    <w:tbl>
      <w:tblPr>
        <w:tblW w:type="auto" w:w="0"/>
      </w:tblPr>
      <w:tr>
        <w:tc>
          <w:tcPr>
            <w:tcW w:type="auto" w:w="0"/>
            <w:tcMar>
              <w:left w:type="dxa" w:w="200"/>
              <w:top w:type="dxa" w:w="200"/>
              <w:right w:type="dxa" w:w="200"/>
              <w:bottom w:type="dxa" w:w="200"/>
            </w:tcMar>
            <w:vAlign w:val="center"/>
          </w:tcPr>
          <w:p>
            <w:pPr>
              <w:pStyle w:val="Para 13"/>
            </w:pPr>
            <w:r>
              <w:t>03a113144845</w:t>
            </w:r>
          </w:p>
        </w:tc>
        <w:tc>
          <w:tcPr>
            <w:tcW w:type="auto" w:w="0"/>
            <w:tcMar>
              <w:left w:type="dxa" w:w="200"/>
              <w:top w:type="dxa" w:w="200"/>
              <w:right w:type="dxa" w:w="200"/>
              <w:bottom w:type="dxa" w:w="200"/>
            </w:tcMar>
            <w:vAlign w:val="center"/>
          </w:tcPr>
          <w:p>
            <w:pPr>
              <w:pStyle w:val="Para 13"/>
            </w:pPr>
            <w:r>
              <w:t>kindest/node:v1.21.1</w:t>
            </w:r>
          </w:p>
        </w:tc>
        <w:tc>
          <w:tcPr>
            <w:tcW w:type="auto" w:w="0"/>
            <w:tcMar>
              <w:left w:type="dxa" w:w="200"/>
              <w:top w:type="dxa" w:w="200"/>
              <w:right w:type="dxa" w:w="200"/>
              <w:bottom w:type="dxa" w:w="200"/>
            </w:tcMar>
            <w:vAlign w:val="center"/>
          </w:tcPr>
          <w:p>
            <w:pPr>
              <w:pStyle w:val="Para 13"/>
            </w:pPr>
            <w:r>
              <w:t>127.0.0.1:44445-&gt;6443/tcp</w:t>
            </w:r>
          </w:p>
        </w:tc>
        <w:tc>
          <w:tcPr>
            <w:tcW w:type="auto" w:w="0"/>
            <w:tcMar>
              <w:left w:type="dxa" w:w="200"/>
              <w:top w:type="dxa" w:w="200"/>
              <w:right w:type="dxa" w:w="200"/>
              <w:bottom w:type="dxa" w:w="200"/>
            </w:tcMar>
            <w:vAlign w:val="center"/>
          </w:tcPr>
          <w:p>
            <w:pPr>
              <w:pStyle w:val="Para 13"/>
            </w:pPr>
            <w:r>
              <w:t>multinode-control-plane3</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9b078ecd69b7</w:t>
            </w:r>
          </w:p>
        </w:tc>
        <w:tc>
          <w:tcPr>
            <w:tcW w:type="auto" w:w="0"/>
            <w:shd w:val="clear" w:color="auto" w:fill="EEF2F6"/>
            <w:tcMar>
              <w:left w:type="dxa" w:w="200"/>
              <w:top w:type="dxa" w:w="200"/>
              <w:right w:type="dxa" w:w="200"/>
              <w:bottom w:type="dxa" w:w="200"/>
            </w:tcMar>
            <w:vAlign w:val="center"/>
          </w:tcPr>
          <w:p>
            <w:pPr>
              <w:pStyle w:val="Para 12"/>
            </w:pPr>
            <w:r>
              <w:t>kindest/node:v1.21.1</w:t>
            </w:r>
          </w:p>
        </w:tc>
        <w:tc>
          <w:tcPr>
            <w:tcW w:type="auto" w:w="0"/>
            <w:shd w:val="clear" w:color="auto" w:fill="EEF2F6"/>
            <w:tcMar>
              <w:left w:type="dxa" w:w="200"/>
              <w:top w:type="dxa" w:w="200"/>
              <w:right w:type="dxa" w:w="200"/>
              <w:bottom w:type="dxa" w:w="200"/>
            </w:tcMar>
            <w:vAlign w:val="center"/>
          </w:tcPr>
          <w:p>
            <w:pPr>
              <w:pStyle w:val="1 Block"/>
            </w:pPr>
          </w:p>
        </w:tc>
        <w:tc>
          <w:tcPr>
            <w:tcW w:type="auto" w:w="0"/>
            <w:shd w:val="clear" w:color="auto" w:fill="EEF2F6"/>
            <w:tcMar>
              <w:left w:type="dxa" w:w="200"/>
              <w:top w:type="dxa" w:w="200"/>
              <w:right w:type="dxa" w:w="200"/>
              <w:bottom w:type="dxa" w:w="200"/>
            </w:tcMar>
            <w:vAlign w:val="center"/>
          </w:tcPr>
          <w:p>
            <w:pPr>
              <w:pStyle w:val="Para 12"/>
            </w:pPr>
            <w:r>
              <w:t>multinode-worker2</w:t>
            </w:r>
          </w:p>
        </w:tc>
      </w:tr>
    </w:tbl>
    <w:tbl>
      <w:tblPr>
        <w:tblW w:type="auto" w:w="0"/>
      </w:tblPr>
      <w:tr>
        <w:tc>
          <w:tcPr>
            <w:tcW w:type="auto" w:w="0"/>
            <w:tcMar>
              <w:left w:type="dxa" w:w="200"/>
              <w:top w:type="dxa" w:w="200"/>
              <w:right w:type="dxa" w:w="200"/>
              <w:bottom w:type="dxa" w:w="200"/>
            </w:tcMar>
            <w:vAlign w:val="center"/>
          </w:tcPr>
          <w:p>
            <w:pPr>
              <w:pStyle w:val="Para 13"/>
            </w:pPr>
            <w:r>
              <w:t>b779fa15206a</w:t>
            </w:r>
          </w:p>
        </w:tc>
        <w:tc>
          <w:tcPr>
            <w:tcW w:type="auto" w:w="0"/>
            <w:tcMar>
              <w:left w:type="dxa" w:w="200"/>
              <w:top w:type="dxa" w:w="200"/>
              <w:right w:type="dxa" w:w="200"/>
              <w:bottom w:type="dxa" w:w="200"/>
            </w:tcMar>
            <w:vAlign w:val="center"/>
          </w:tcPr>
          <w:p>
            <w:pPr>
              <w:pStyle w:val="Para 13"/>
            </w:pPr>
            <w:r>
              <w:t>kindest/node:v1.21.1</w:t>
            </w:r>
          </w:p>
        </w:tc>
        <w:tc>
          <w:tcPr>
            <w:tcW w:type="auto" w:w="0"/>
            <w:tcMar>
              <w:left w:type="dxa" w:w="200"/>
              <w:top w:type="dxa" w:w="200"/>
              <w:right w:type="dxa" w:w="200"/>
              <w:bottom w:type="dxa" w:w="200"/>
            </w:tcMar>
            <w:vAlign w:val="center"/>
          </w:tcPr>
          <w:p>
            <w:pPr>
              <w:pStyle w:val="1 Block"/>
            </w:pPr>
          </w:p>
        </w:tc>
        <w:tc>
          <w:tcPr>
            <w:tcW w:type="auto" w:w="0"/>
            <w:tcMar>
              <w:left w:type="dxa" w:w="200"/>
              <w:top w:type="dxa" w:w="200"/>
              <w:right w:type="dxa" w:w="200"/>
              <w:bottom w:type="dxa" w:w="200"/>
            </w:tcMar>
            <w:vAlign w:val="center"/>
          </w:tcPr>
          <w:p>
            <w:pPr>
              <w:pStyle w:val="Para 13"/>
            </w:pPr>
            <w:r>
              <w:t>multinode-worker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8171baafac56</w:t>
            </w:r>
          </w:p>
        </w:tc>
        <w:tc>
          <w:tcPr>
            <w:tcW w:type="auto" w:w="0"/>
            <w:shd w:val="clear" w:color="auto" w:fill="EEF2F6"/>
            <w:tcMar>
              <w:left w:type="dxa" w:w="200"/>
              <w:top w:type="dxa" w:w="200"/>
              <w:right w:type="dxa" w:w="200"/>
              <w:bottom w:type="dxa" w:w="200"/>
            </w:tcMar>
            <w:vAlign w:val="center"/>
          </w:tcPr>
          <w:p>
            <w:pPr>
              <w:pStyle w:val="Para 12"/>
            </w:pPr>
            <w:r>
              <w:t>kindest/node:v1.21.1</w:t>
            </w:r>
          </w:p>
        </w:tc>
        <w:tc>
          <w:tcPr>
            <w:tcW w:type="auto" w:w="0"/>
            <w:shd w:val="clear" w:color="auto" w:fill="EEF2F6"/>
            <w:tcMar>
              <w:left w:type="dxa" w:w="200"/>
              <w:top w:type="dxa" w:w="200"/>
              <w:right w:type="dxa" w:w="200"/>
              <w:bottom w:type="dxa" w:w="200"/>
            </w:tcMar>
            <w:vAlign w:val="center"/>
          </w:tcPr>
          <w:p>
            <w:pPr>
              <w:pStyle w:val="Para 12"/>
            </w:pPr>
            <w:r>
              <w:t>127.0.0.1:42673-&gt;6443/tcp</w:t>
            </w:r>
          </w:p>
        </w:tc>
        <w:tc>
          <w:tcPr>
            <w:tcW w:type="auto" w:w="0"/>
            <w:shd w:val="clear" w:color="auto" w:fill="EEF2F6"/>
            <w:tcMar>
              <w:left w:type="dxa" w:w="200"/>
              <w:top w:type="dxa" w:w="200"/>
              <w:right w:type="dxa" w:w="200"/>
              <w:bottom w:type="dxa" w:w="200"/>
            </w:tcMar>
            <w:vAlign w:val="center"/>
          </w:tcPr>
          <w:p>
            <w:pPr>
              <w:pStyle w:val="Para 12"/>
            </w:pPr>
            <w:r>
              <w:t>multinode-control-plane</w:t>
            </w:r>
          </w:p>
        </w:tc>
      </w:tr>
    </w:tbl>
    <w:tbl>
      <w:tblPr>
        <w:tblW w:type="auto" w:w="0"/>
      </w:tblPr>
      <w:tr>
        <w:tc>
          <w:tcPr>
            <w:tcW w:type="auto" w:w="0"/>
            <w:tcMar>
              <w:left w:type="dxa" w:w="200"/>
              <w:top w:type="dxa" w:w="200"/>
              <w:right w:type="dxa" w:w="200"/>
              <w:bottom w:type="dxa" w:w="200"/>
            </w:tcMar>
            <w:vAlign w:val="center"/>
          </w:tcPr>
          <w:p>
            <w:pPr>
              <w:pStyle w:val="Para 13"/>
            </w:pPr>
            <w:r>
              <w:t>3ede5e163eb0</w:t>
            </w:r>
          </w:p>
        </w:tc>
        <w:tc>
          <w:tcPr>
            <w:tcW w:type="auto" w:w="0"/>
            <w:tcMar>
              <w:left w:type="dxa" w:w="200"/>
              <w:top w:type="dxa" w:w="200"/>
              <w:right w:type="dxa" w:w="200"/>
              <w:bottom w:type="dxa" w:w="200"/>
            </w:tcMar>
            <w:vAlign w:val="center"/>
          </w:tcPr>
          <w:p>
            <w:pPr>
              <w:pStyle w:val="Para 13"/>
            </w:pPr>
            <w:r>
              <w:t>kindest/node:v1.21.1</w:t>
            </w:r>
          </w:p>
        </w:tc>
        <w:tc>
          <w:tcPr>
            <w:tcW w:type="auto" w:w="0"/>
            <w:tcMar>
              <w:left w:type="dxa" w:w="200"/>
              <w:top w:type="dxa" w:w="200"/>
              <w:right w:type="dxa" w:w="200"/>
              <w:bottom w:type="dxa" w:w="200"/>
            </w:tcMar>
            <w:vAlign w:val="center"/>
          </w:tcPr>
          <w:p>
            <w:pPr>
              <w:pStyle w:val="Para 13"/>
            </w:pPr>
            <w:r>
              <w:t>127.0.0.1:43547-&gt;6443/tcp</w:t>
            </w:r>
          </w:p>
        </w:tc>
        <w:tc>
          <w:tcPr>
            <w:tcW w:type="auto" w:w="0"/>
            <w:tcMar>
              <w:left w:type="dxa" w:w="200"/>
              <w:top w:type="dxa" w:w="200"/>
              <w:right w:type="dxa" w:w="200"/>
              <w:bottom w:type="dxa" w:w="200"/>
            </w:tcMar>
            <w:vAlign w:val="center"/>
          </w:tcPr>
          <w:p>
            <w:pPr>
              <w:pStyle w:val="Para 13"/>
            </w:pPr>
            <w:r>
              <w:t>multinode-control-plane2</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6a85afc27cfe</w:t>
            </w:r>
          </w:p>
        </w:tc>
        <w:tc>
          <w:tcPr>
            <w:tcW w:type="auto" w:w="0"/>
            <w:shd w:val="clear" w:color="auto" w:fill="EEF2F6"/>
            <w:tcMar>
              <w:left w:type="dxa" w:w="200"/>
              <w:top w:type="dxa" w:w="200"/>
              <w:right w:type="dxa" w:w="200"/>
              <w:bottom w:type="dxa" w:w="200"/>
            </w:tcMar>
            <w:vAlign w:val="center"/>
          </w:tcPr>
          <w:p>
            <w:pPr>
              <w:pStyle w:val="Para 12"/>
            </w:pPr>
            <w:r>
              <w:t>kindest/node:v1.21.1</w:t>
            </w:r>
          </w:p>
        </w:tc>
        <w:tc>
          <w:tcPr>
            <w:tcW w:type="auto" w:w="0"/>
            <w:shd w:val="clear" w:color="auto" w:fill="EEF2F6"/>
            <w:tcMar>
              <w:left w:type="dxa" w:w="200"/>
              <w:top w:type="dxa" w:w="200"/>
              <w:right w:type="dxa" w:w="200"/>
              <w:bottom w:type="dxa" w:w="200"/>
            </w:tcMar>
            <w:vAlign w:val="center"/>
          </w:tcPr>
          <w:p>
            <w:pPr>
              <w:pStyle w:val="1 Block"/>
            </w:pPr>
          </w:p>
        </w:tc>
        <w:tc>
          <w:tcPr>
            <w:tcW w:type="auto" w:w="0"/>
            <w:shd w:val="clear" w:color="auto" w:fill="EEF2F6"/>
            <w:tcMar>
              <w:left w:type="dxa" w:w="200"/>
              <w:top w:type="dxa" w:w="200"/>
              <w:right w:type="dxa" w:w="200"/>
              <w:bottom w:type="dxa" w:w="200"/>
            </w:tcMar>
            <w:vAlign w:val="center"/>
          </w:tcPr>
          <w:p>
            <w:pPr>
              <w:pStyle w:val="Para 12"/>
            </w:pPr>
            <w:r>
              <w:t>multinode-worker3</w:t>
            </w:r>
          </w:p>
        </w:tc>
      </w:tr>
    </w:tbl>
    <w:p>
      <w:pPr>
        <w:pStyle w:val="Normal"/>
      </w:pPr>
      <w:r>
        <w:t>Table 2.4: KinD configuration options</w:t>
      </w:r>
    </w:p>
    <w:p>
      <w:pPr>
        <w:pStyle w:val="Normal"/>
      </w:pPr>
      <w:r>
        <w:t xml:space="preserve">Since we have a single host, each control plane node and the HAProxy container are running on unique ports. Each container needs to be exposed to the host so that they can receive incoming requests. In this example, the important one to note is the port assigned to HAProxy, since that's the target port for the cluster. If you were to look at the Kubernetes config file, you would see that it is targeting </w:t>
      </w:r>
      <w:r>
        <w:rPr>
          <w:rStyle w:val="Text0"/>
        </w:rPr>
        <w:t>https://127.0.0.1:42673</w:t>
      </w:r>
      <w:r>
        <w:t>, which is the port that's been assigned to the HAProxy container.</w:t>
      </w:r>
    </w:p>
    <w:p>
      <w:pPr>
        <w:pStyle w:val="Normal"/>
      </w:pPr>
      <w:r>
        <w:t xml:space="preserve">When a command is executed using </w:t>
      </w:r>
      <w:r>
        <w:rPr>
          <w:rStyle w:val="Text0"/>
        </w:rPr>
        <w:t>kubectl</w:t>
      </w:r>
      <w:r>
        <w:t xml:space="preserve">, it is sent directly to the HAProxy server. Using a configuration file that was created by KinD during the cluster's creation, the HAProxy container </w:t>
      </w:r>
      <w:r>
        <w:rPr>
          <w:rStyle w:val="Text43"/>
        </w:rPr>
        <w:bookmarkStart w:id="203" w:name="_idIndexMarker121"/>
        <w:t/>
        <w:bookmarkEnd w:id="203"/>
      </w:r>
      <w:r>
        <w:t xml:space="preserve">knows how to route traffic between the three control plane nodes. In the HAProxy container, we can verify the configuration by viewing the config file, found at </w:t>
      </w:r>
      <w:r>
        <w:rPr>
          <w:rStyle w:val="Text0"/>
        </w:rPr>
        <w:t>/usr/local/etc/haproxy/haproxy.cfg</w:t>
      </w:r>
      <w:r>
        <w:t>:</w:t>
      </w:r>
    </w:p>
    <w:p>
      <w:pPr>
        <w:pStyle w:val="Para 14"/>
      </w:pPr>
      <w:r>
        <w:rPr>
          <w:rStyle w:val="Text9"/>
        </w:rPr>
        <w:t xml:space="preserve"># generated by kind</w:t>
        <w:br w:clear="none"/>
      </w:r>
      <w:r>
        <w:t xml:space="preserve"/>
        <w:br w:clear="none"/>
        <w:t xml:space="preserve">global</w:t>
        <w:br w:clear="none"/>
        <w:t xml:space="preserve">  log /dev/log local0</w:t>
        <w:br w:clear="none"/>
        <w:t xml:space="preserve">  log /dev/log local1 notice</w:t>
        <w:br w:clear="none"/>
        <w:t xml:space="preserve">  daemon</w:t>
        <w:br w:clear="none"/>
        <w:t xml:space="preserve">resolvers docker</w:t>
        <w:br w:clear="none"/>
        <w:t xml:space="preserve">  nameserver dns 127.0.0.11:53</w:t>
        <w:br w:clear="none"/>
        <w:t xml:space="preserve">defaults</w:t>
        <w:br w:clear="none"/>
        <w:t xml:space="preserve">  log global</w:t>
        <w:br w:clear="none"/>
        <w:t xml:space="preserve">  mode tcp</w:t>
        <w:br w:clear="none"/>
        <w:t xml:space="preserve">  option dontlognull</w:t>
        <w:br w:clear="none"/>
        <w:t xml:space="preserve">  </w:t>
        <w:br w:clear="none"/>
      </w:r>
      <w:r>
        <w:rPr>
          <w:rStyle w:val="Text9"/>
        </w:rPr>
        <w:t xml:space="preserve"># TODO: tune these</w:t>
        <w:br w:clear="none"/>
      </w:r>
      <w:r>
        <w:t xml:space="preserve"/>
        <w:br w:clear="none"/>
        <w:t xml:space="preserve">  timeout connect 5000</w:t>
        <w:br w:clear="none"/>
        <w:t xml:space="preserve">  timeout client 50000</w:t>
        <w:br w:clear="none"/>
        <w:t xml:space="preserve">  timeout server 50000</w:t>
        <w:br w:clear="none"/>
        <w:t xml:space="preserve">  </w:t>
        <w:br w:clear="none"/>
      </w:r>
      <w:r>
        <w:rPr>
          <w:rStyle w:val="Text9"/>
        </w:rPr>
        <w:t xml:space="preserve"># allow to boot despite dns don't resolve backends</w:t>
        <w:br w:clear="none"/>
      </w:r>
      <w:r>
        <w:t xml:space="preserve"/>
        <w:br w:clear="none"/>
        <w:t xml:space="preserve">  default-server init-addr none</w:t>
        <w:br w:clear="none"/>
        <w:t xml:space="preserve">frontend control-plane</w:t>
        <w:br w:clear="none"/>
        <w:t xml:space="preserve">  bind *:6443</w:t>
        <w:br w:clear="none"/>
        <w:t xml:space="preserve">  default_backend kube-apiservers</w:t>
        <w:br w:clear="none"/>
        <w:t xml:space="preserve">backend kube-apiservers</w:t>
        <w:br w:clear="none"/>
        <w:t xml:space="preserve">  option httpchk GET /healthz</w:t>
        <w:br w:clear="none"/>
        <w:t xml:space="preserve">  </w:t>
        <w:br w:clear="none"/>
      </w:r>
      <w:r>
        <w:rPr>
          <w:rStyle w:val="Text9"/>
        </w:rPr>
        <w:t xml:space="preserve"># TODO: we should be verifying (!)</w:t>
        <w:br w:clear="none"/>
      </w:r>
      <w:r>
        <w:t xml:space="preserve"/>
        <w:br w:clear="none"/>
        <w:t xml:space="preserve">  server multinode-control-plane multinode-control-plane:6443 check check-ssl verify none resolvers docker resolve-prefer ipv4</w:t>
        <w:br w:clear="none"/>
        <w:t xml:space="preserve">  server multinode-control-plane2 multinode-control-plane2:6443 check check-ssl verify none resolvers docker resolve-prefer ipv4</w:t>
        <w:br w:clear="none"/>
        <w:t xml:space="preserve">  server multinode-control-plane3 multinode-control-plane3:6443 check check-ssl verify none resolvers docker resolve-prefer ipv4</w:t>
        <w:br w:clear="none"/>
      </w:r>
    </w:p>
    <w:p>
      <w:pPr>
        <w:pStyle w:val="Normal"/>
      </w:pPr>
      <w:r>
        <w:t xml:space="preserve">As shown in the preceding configuration file, there is a backend section called </w:t>
      </w:r>
      <w:r>
        <w:rPr>
          <w:rStyle w:val="Text0"/>
        </w:rPr>
        <w:t>kube-apiservers</w:t>
      </w:r>
      <w:r>
        <w:t xml:space="preserve"> that contains the three control plane containers. Each entry contains the Docker IP address of a control plane node with a port assignment of </w:t>
      </w:r>
      <w:r>
        <w:rPr>
          <w:rStyle w:val="Text0"/>
        </w:rPr>
        <w:t>6443</w:t>
      </w:r>
      <w:r>
        <w:t xml:space="preserve">, targeting the API server running in the container. When you request </w:t>
      </w:r>
      <w:r>
        <w:rPr>
          <w:rStyle w:val="Text0"/>
        </w:rPr>
        <w:t>https://127.0.0.1:32791</w:t>
      </w:r>
      <w:r>
        <w:t>, that request will hit the HAProxy container, then, using the rules in the HAProxy configuration file, the request will be routed to one of the three nodes in the list.</w:t>
      </w:r>
    </w:p>
    <w:p>
      <w:pPr>
        <w:pStyle w:val="Normal"/>
      </w:pPr>
      <w:r>
        <w:t>Since our cluster is now fronted by a load balancer, we have a highly available control plane for testing.</w:t>
      </w:r>
    </w:p>
    <w:p>
      <w:pPr>
        <w:pStyle w:val="Para 09"/>
      </w:pPr>
      <w:r>
        <w:t>The included HAProxy image is not configurable. It is only provided to handle the control plane and to load balance the API servers. Due to this limitation, if you needed to use a load balancer for the worker nodes, you will need to provide your own.</w:t>
      </w:r>
    </w:p>
    <w:p>
      <w:pPr>
        <w:pStyle w:val="Para 09"/>
      </w:pPr>
      <w:r>
        <w:t xml:space="preserve">An example use case for this would be if you wanted to use an Ingress controller on multiple worker nodes. You would need a load balancer in front of the worker nodes to accept incoming </w:t>
      </w:r>
      <w:r>
        <w:rPr>
          <w:rStyle w:val="Text0"/>
        </w:rPr>
        <w:t>80</w:t>
      </w:r>
      <w:r>
        <w:t xml:space="preserve"> and </w:t>
      </w:r>
      <w:r>
        <w:rPr>
          <w:rStyle w:val="Text0"/>
        </w:rPr>
        <w:t>443</w:t>
      </w:r>
      <w:r>
        <w:t xml:space="preserve"> requests that would forward the</w:t>
      </w:r>
      <w:r>
        <w:rPr>
          <w:rStyle w:val="Text43"/>
        </w:rPr>
        <w:bookmarkStart w:id="204" w:name="_idIndexMarker122"/>
        <w:t/>
        <w:bookmarkEnd w:id="204"/>
      </w:r>
      <w:r>
        <w:t xml:space="preserve"> traffic to each node running NGINX. At the end of this chapter, we have provided an example configuration that includes a custom HAProxy configuration for load balancing traffic to the worker nodes. </w:t>
      </w:r>
    </w:p>
    <w:p>
      <w:bookmarkStart w:id="205" w:name="Customizing_the_control_plane_an"/>
      <w:pPr>
        <w:pStyle w:val="Heading 2"/>
      </w:pPr>
      <w:r>
        <w:t>Customizing the control plane and Kubelet options</w:t>
      </w:r>
      <w:bookmarkEnd w:id="205"/>
    </w:p>
    <w:p>
      <w:pPr>
        <w:pStyle w:val="Normal"/>
      </w:pPr>
      <w:r>
        <w:t>You may</w:t>
      </w:r>
      <w:r>
        <w:rPr>
          <w:rStyle w:val="Text43"/>
        </w:rPr>
        <w:bookmarkStart w:id="206" w:name="_idIndexMarker123"/>
        <w:t/>
        <w:bookmarkEnd w:id="206"/>
      </w:r>
      <w:r>
        <w:t xml:space="preserve"> want </w:t>
      </w:r>
      <w:r>
        <w:rPr>
          <w:rStyle w:val="Text43"/>
        </w:rPr>
        <w:bookmarkStart w:id="207" w:name="_idIndexMarker124"/>
        <w:t/>
        <w:bookmarkEnd w:id="207"/>
      </w:r>
      <w:r>
        <w:t>to go further</w:t>
      </w:r>
      <w:r>
        <w:rPr>
          <w:rStyle w:val="Text43"/>
        </w:rPr>
        <w:bookmarkStart w:id="208" w:name="_idIndexMarker125"/>
        <w:t/>
        <w:bookmarkEnd w:id="208"/>
      </w:r>
      <w:r>
        <w:t xml:space="preserve"> than this to test features such as OIDC integration or Kubernetes feature gates. KinD uses the same configuration that you would use for a kubeadm installation. As an example, if you wanted to integrate a cluster with an OIDC provider, you could add the required options to the configuration patch section:</w:t>
      </w:r>
    </w:p>
    <w:p>
      <w:pPr>
        <w:pStyle w:val="Para 08"/>
      </w:pPr>
      <w:r>
        <w:rPr>
          <w:rStyle w:val="Text2"/>
        </w:rPr>
        <w:t xml:space="preserve">kind:</w:t>
        <w:br w:clear="none"/>
      </w:r>
      <w:r>
        <w:rPr>
          <w:rStyle w:val="Text4"/>
        </w:rPr>
        <w:t xml:space="preserve"> </w:t>
        <w:br w:clear="none"/>
      </w:r>
      <w:r>
        <w:t xml:space="preserve">Cluster</w:t>
        <w:br w:clear="none"/>
      </w:r>
      <w:r>
        <w:rPr>
          <w:rStyle w:val="Text4"/>
        </w:rPr>
        <w:t xml:space="preserve"/>
        <w:br w:clear="none"/>
      </w:r>
      <w:r>
        <w:rPr>
          <w:rStyle w:val="Text2"/>
        </w:rPr>
        <w:t xml:space="preserve">apiVersion:</w:t>
        <w:br w:clear="none"/>
      </w:r>
      <w:r>
        <w:rPr>
          <w:rStyle w:val="Text4"/>
        </w:rPr>
        <w:t xml:space="preserve"> </w:t>
        <w:br w:clear="none"/>
      </w:r>
      <w:r>
        <w:t xml:space="preserve">kind.x-k8s.io/v1alpha4</w:t>
        <w:br w:clear="none"/>
      </w:r>
      <w:r>
        <w:rPr>
          <w:rStyle w:val="Text4"/>
        </w:rPr>
        <w:t xml:space="preserve"/>
        <w:br w:clear="none"/>
      </w:r>
      <w:r>
        <w:rPr>
          <w:rStyle w:val="Text2"/>
        </w:rPr>
        <w:t xml:space="preserve">kubeadmConfigPatches:</w:t>
        <w:br w:clear="none"/>
      </w:r>
      <w:r>
        <w:rPr>
          <w:rStyle w:val="Text4"/>
        </w:rPr>
        <w:t xml:space="preserve"/>
        <w:br w:clear="none"/>
      </w:r>
      <w:r>
        <w:rPr>
          <w:rStyle w:val="Text13"/>
        </w:rPr>
        <w:t xml:space="preserve">-</w:t>
        <w:br w:clear="none"/>
      </w:r>
      <w:r>
        <w:rPr>
          <w:rStyle w:val="Text4"/>
        </w:rPr>
        <w:t xml:space="preserve"> </w:t>
        <w:br w:clear="none"/>
      </w:r>
      <w:r>
        <w:t xml:space="preserve">|</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ClusterConfiguration</w:t>
        <w:br w:clear="none"/>
      </w:r>
      <w:r>
        <w:rPr>
          <w:rStyle w:val="Text4"/>
        </w:rPr>
        <w:t xml:space="preserve"/>
        <w:br w:clear="none"/>
        <w:t xml:space="preserve">  </w:t>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config</w:t>
        <w:br w:clear="none"/>
      </w:r>
      <w:r>
        <w:rPr>
          <w:rStyle w:val="Text4"/>
        </w:rPr>
        <w:t xml:space="preserve"/>
        <w:br w:clear="none"/>
        <w:t xml:space="preserve">  </w:t>
        <w:br w:clear="none"/>
      </w:r>
      <w:r>
        <w:rPr>
          <w:rStyle w:val="Text2"/>
        </w:rPr>
        <w:t xml:space="preserve">apiServer:</w:t>
        <w:br w:clear="none"/>
      </w:r>
      <w:r>
        <w:rPr>
          <w:rStyle w:val="Text4"/>
        </w:rPr>
        <w:t xml:space="preserve"/>
        <w:br w:clear="none"/>
        <w:t xml:space="preserve">    </w:t>
        <w:br w:clear="none"/>
      </w:r>
      <w:r>
        <w:rPr>
          <w:rStyle w:val="Text2"/>
        </w:rPr>
        <w:t xml:space="preserve">extraArgs:</w:t>
        <w:br w:clear="none"/>
      </w:r>
      <w:r>
        <w:rPr>
          <w:rStyle w:val="Text4"/>
        </w:rPr>
        <w:t xml:space="preserve"/>
        <w:br w:clear="none"/>
        <w:t xml:space="preserve">      </w:t>
        <w:br w:clear="none"/>
      </w:r>
      <w:r>
        <w:rPr>
          <w:rStyle w:val="Text2"/>
        </w:rPr>
        <w:t xml:space="preserve">oidc-issuer-url:</w:t>
        <w:br w:clear="none"/>
      </w:r>
      <w:r>
        <w:rPr>
          <w:rStyle w:val="Text4"/>
        </w:rPr>
        <w:t xml:space="preserve"> </w:t>
        <w:br w:clear="none"/>
      </w:r>
      <w:r>
        <w:t xml:space="preserve">"https://oidc.testdomain.com/auth/idp/k8sIdp"</w:t>
        <w:br w:clear="none"/>
      </w:r>
      <w:r>
        <w:rPr>
          <w:rStyle w:val="Text4"/>
        </w:rPr>
        <w:t xml:space="preserve"/>
        <w:br w:clear="none"/>
        <w:t xml:space="preserve">      </w:t>
        <w:br w:clear="none"/>
      </w:r>
      <w:r>
        <w:rPr>
          <w:rStyle w:val="Text2"/>
        </w:rPr>
        <w:t xml:space="preserve">oidc-client-id:</w:t>
        <w:br w:clear="none"/>
      </w:r>
      <w:r>
        <w:rPr>
          <w:rStyle w:val="Text4"/>
        </w:rPr>
        <w:t xml:space="preserve"> </w:t>
        <w:br w:clear="none"/>
      </w:r>
      <w:r>
        <w:t xml:space="preserve">"kubernetes"</w:t>
        <w:br w:clear="none"/>
      </w:r>
      <w:r>
        <w:rPr>
          <w:rStyle w:val="Text4"/>
        </w:rPr>
        <w:t xml:space="preserve"/>
        <w:br w:clear="none"/>
        <w:t xml:space="preserve">      </w:t>
        <w:br w:clear="none"/>
      </w:r>
      <w:r>
        <w:rPr>
          <w:rStyle w:val="Text2"/>
        </w:rPr>
        <w:t xml:space="preserve">oidc-username-claim:</w:t>
        <w:br w:clear="none"/>
      </w:r>
      <w:r>
        <w:rPr>
          <w:rStyle w:val="Text4"/>
        </w:rPr>
        <w:t xml:space="preserve"> </w:t>
        <w:br w:clear="none"/>
      </w:r>
      <w:r>
        <w:t xml:space="preserve">sub</w:t>
        <w:br w:clear="none"/>
      </w:r>
      <w:r>
        <w:rPr>
          <w:rStyle w:val="Text4"/>
        </w:rPr>
        <w:t xml:space="preserve"/>
        <w:br w:clear="none"/>
        <w:t xml:space="preserve">      </w:t>
        <w:br w:clear="none"/>
      </w:r>
      <w:r>
        <w:rPr>
          <w:rStyle w:val="Text2"/>
        </w:rPr>
        <w:t xml:space="preserve">oidc-client-id:</w:t>
        <w:br w:clear="none"/>
      </w:r>
      <w:r>
        <w:rPr>
          <w:rStyle w:val="Text4"/>
        </w:rPr>
        <w:t xml:space="preserve"> </w:t>
        <w:br w:clear="none"/>
      </w:r>
      <w:r>
        <w:t xml:space="preserve">kubernetes</w:t>
        <w:br w:clear="none"/>
      </w:r>
      <w:r>
        <w:rPr>
          <w:rStyle w:val="Text4"/>
        </w:rPr>
        <w:t xml:space="preserve"/>
        <w:br w:clear="none"/>
        <w:t xml:space="preserve">      </w:t>
        <w:br w:clear="none"/>
      </w:r>
      <w:r>
        <w:rPr>
          <w:rStyle w:val="Text2"/>
        </w:rPr>
        <w:t xml:space="preserve">oidc-ca-file:</w:t>
        <w:br w:clear="none"/>
      </w:r>
      <w:r>
        <w:rPr>
          <w:rStyle w:val="Text4"/>
        </w:rPr>
        <w:t xml:space="preserve"> </w:t>
        <w:br w:clear="none"/>
      </w:r>
      <w:r>
        <w:t xml:space="preserve">/etc/oidc/ca.crt</w:t>
        <w:br w:clear="none"/>
      </w:r>
      <w:r>
        <w:rPr>
          <w:rStyle w:val="Text4"/>
        </w:rPr>
        <w:t xml:space="preserve"/>
        <w:br w:clear="none"/>
      </w:r>
      <w:r>
        <w:rPr>
          <w:rStyle w:val="Text2"/>
        </w:rPr>
        <w:t xml:space="preserve">nodes: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role:</w:t>
        <w:br w:clear="none"/>
      </w:r>
      <w:r>
        <w:rPr>
          <w:rStyle w:val="Text4"/>
        </w:rPr>
        <w:t xml:space="preserve"> </w:t>
        <w:br w:clear="none"/>
      </w:r>
      <w:r>
        <w:t xml:space="preserve">control-plane</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role:</w:t>
        <w:br w:clear="none"/>
      </w:r>
      <w:r>
        <w:rPr>
          <w:rStyle w:val="Text4"/>
        </w:rPr>
        <w:t xml:space="preserve"> </w:t>
        <w:br w:clear="none"/>
      </w:r>
      <w:r>
        <w:t xml:space="preserve">control-plane</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role:</w:t>
        <w:br w:clear="none"/>
      </w:r>
      <w:r>
        <w:rPr>
          <w:rStyle w:val="Text4"/>
        </w:rPr>
        <w:t xml:space="preserve"> </w:t>
        <w:br w:clear="none"/>
      </w:r>
      <w:r>
        <w:t xml:space="preserve">control-plane</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role:</w:t>
        <w:br w:clear="none"/>
      </w:r>
      <w:r>
        <w:rPr>
          <w:rStyle w:val="Text4"/>
        </w:rPr>
        <w:t xml:space="preserve"> </w:t>
        <w:br w:clear="none"/>
      </w:r>
      <w:r>
        <w:t xml:space="preserve">worker</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role:</w:t>
        <w:br w:clear="none"/>
      </w:r>
      <w:r>
        <w:rPr>
          <w:rStyle w:val="Text4"/>
        </w:rPr>
        <w:t xml:space="preserve"> </w:t>
        <w:br w:clear="none"/>
      </w:r>
      <w:r>
        <w:t xml:space="preserve">worker</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role:</w:t>
        <w:br w:clear="none"/>
      </w:r>
      <w:r>
        <w:rPr>
          <w:rStyle w:val="Text4"/>
        </w:rPr>
        <w:t xml:space="preserve"> </w:t>
        <w:br w:clear="none"/>
      </w:r>
      <w:r>
        <w:t xml:space="preserve">worker</w:t>
        <w:br w:clear="none"/>
      </w:r>
      <w:r>
        <w:rPr>
          <w:rStyle w:val="Text4"/>
        </w:rPr>
        <w:t xml:space="preserve"/>
        <w:br w:clear="none"/>
      </w:r>
    </w:p>
    <w:p>
      <w:pPr>
        <w:pStyle w:val="Normal"/>
      </w:pPr>
      <w:r>
        <w:t xml:space="preserve">For a list </w:t>
      </w:r>
      <w:r>
        <w:rPr>
          <w:rStyle w:val="Text43"/>
        </w:rPr>
        <w:bookmarkStart w:id="209" w:name="_idIndexMarker126"/>
        <w:t/>
        <w:bookmarkEnd w:id="209"/>
      </w:r>
      <w:r>
        <w:t>of</w:t>
      </w:r>
      <w:r>
        <w:rPr>
          <w:rStyle w:val="Text43"/>
        </w:rPr>
        <w:bookmarkStart w:id="210" w:name="_idIndexMarker127"/>
        <w:t/>
        <w:bookmarkEnd w:id="210"/>
      </w:r>
      <w:r>
        <w:t xml:space="preserve"> available </w:t>
      </w:r>
      <w:r>
        <w:rPr>
          <w:rStyle w:val="Text43"/>
        </w:rPr>
        <w:bookmarkStart w:id="211" w:name="_idIndexMarker128"/>
        <w:t/>
        <w:bookmarkEnd w:id="211"/>
      </w:r>
      <w:r>
        <w:t xml:space="preserve">configuration options, take a look at the </w:t>
      </w:r>
      <w:r>
        <w:rPr>
          <w:rStyle w:val="Text3"/>
        </w:rPr>
        <w:t>Customizing control plane configuration with kubeadm</w:t>
      </w:r>
      <w:r>
        <w:t xml:space="preserve"> page on the Kubernetes site at </w:t>
      </w:r>
      <w:hyperlink r:id="rId210">
        <w:r>
          <w:rPr>
            <w:rStyle w:val="Text6"/>
          </w:rPr>
          <w:t>https://kubernetes.io/docs/setup/production-environment/tools/kubeadm/control-plane-flags/</w:t>
        </w:r>
      </w:hyperlink>
      <w:r>
        <w:t>.</w:t>
      </w:r>
    </w:p>
    <w:p>
      <w:pPr>
        <w:pStyle w:val="Normal"/>
      </w:pPr>
      <w:r>
        <w:t>Now that you have created the cluster file, you can create your KinD cluster.</w:t>
      </w:r>
    </w:p>
    <w:p>
      <w:bookmarkStart w:id="212" w:name="Creating_a_custom_KinD_cluster"/>
      <w:pPr>
        <w:pStyle w:val="Heading 2"/>
      </w:pPr>
      <w:r>
        <w:t>Creating a custom KinD cluster</w:t>
      </w:r>
      <w:bookmarkEnd w:id="212"/>
    </w:p>
    <w:p>
      <w:pPr>
        <w:pStyle w:val="Normal"/>
      </w:pPr>
      <w:r>
        <w:t xml:space="preserve">Finally! Now that you </w:t>
      </w:r>
      <w:r>
        <w:rPr>
          <w:rStyle w:val="Text43"/>
        </w:rPr>
        <w:bookmarkStart w:id="213" w:name="_idIndexMarker129"/>
        <w:t/>
        <w:bookmarkEnd w:id="213"/>
      </w:r>
      <w:r>
        <w:t>are familiar with KinD, we can move forward and create our cluster.</w:t>
      </w:r>
    </w:p>
    <w:p>
      <w:pPr>
        <w:pStyle w:val="Normal"/>
      </w:pPr>
      <w:r>
        <w:t>We need to create a controlled, known environment, so we will give the cluster a name and provide the config file that we discussed in the previous section.</w:t>
      </w:r>
    </w:p>
    <w:p>
      <w:pPr>
        <w:pStyle w:val="Normal"/>
      </w:pPr>
      <w:r>
        <w:t xml:space="preserve">Make sure that you are in your cloned repository under the </w:t>
      </w:r>
      <w:r>
        <w:rPr>
          <w:rStyle w:val="Text0"/>
        </w:rPr>
        <w:t>chapter2</w:t>
      </w:r>
      <w:r>
        <w:t xml:space="preserve"> directory. If you want to create the entire cluster using our supplied script, you can simply execute the </w:t>
      </w:r>
      <w:r>
        <w:rPr>
          <w:rStyle w:val="Text0"/>
        </w:rPr>
        <w:t>create-cluster.sh</w:t>
      </w:r>
      <w:r>
        <w:t xml:space="preserve"> script in the </w:t>
      </w:r>
      <w:r>
        <w:rPr>
          <w:rStyle w:val="Text0"/>
        </w:rPr>
        <w:t>chapter2</w:t>
      </w:r>
      <w:r>
        <w:t xml:space="preserve"> directory. </w:t>
      </w:r>
    </w:p>
    <w:p>
      <w:pPr>
        <w:pStyle w:val="Normal"/>
      </w:pPr>
      <w:r>
        <w:t xml:space="preserve">If you want to create a KinD cluster interactively, with our required options, you need to run the KinD installer with the following config file, which is found in the </w:t>
      </w:r>
      <w:r>
        <w:rPr>
          <w:rStyle w:val="Text0"/>
        </w:rPr>
        <w:t>chapter2</w:t>
      </w:r>
      <w:r>
        <w:t xml:space="preserve"> directory:</w:t>
      </w:r>
    </w:p>
    <w:p>
      <w:pPr>
        <w:pStyle w:val="Para 03"/>
      </w:pPr>
      <w:r>
        <w:t xml:space="preserve">kind create cluster --name cluster01 --config cluster01-kind.yaml</w:t>
        <w:br w:clear="none"/>
      </w:r>
    </w:p>
    <w:p>
      <w:pPr>
        <w:pStyle w:val="Normal"/>
      </w:pPr>
      <w:r>
        <w:t xml:space="preserve">The </w:t>
      </w:r>
      <w:r>
        <w:rPr>
          <w:rStyle w:val="Text0"/>
        </w:rPr>
        <w:t>--name</w:t>
      </w:r>
      <w:r>
        <w:t xml:space="preserve"> option will set the name of the cluster to </w:t>
      </w:r>
      <w:r>
        <w:rPr>
          <w:rStyle w:val="Text0"/>
        </w:rPr>
        <w:t>cluster01</w:t>
      </w:r>
      <w:r>
        <w:t xml:space="preserve">, and </w:t>
      </w:r>
      <w:r>
        <w:rPr>
          <w:rStyle w:val="Text0"/>
        </w:rPr>
        <w:t>--config</w:t>
      </w:r>
      <w:r>
        <w:t xml:space="preserve"> tells the installer to use the </w:t>
      </w:r>
      <w:r>
        <w:rPr>
          <w:rStyle w:val="Text0"/>
        </w:rPr>
        <w:t>cluster01-kind.yaml</w:t>
      </w:r>
      <w:r>
        <w:t xml:space="preserve"> config file.</w:t>
      </w:r>
    </w:p>
    <w:p>
      <w:pPr>
        <w:pStyle w:val="Normal"/>
      </w:pPr>
      <w:r>
        <w:t xml:space="preserve">When you execute the installer on your host, KinD will start the installation and tell you each step that is </w:t>
      </w:r>
      <w:r>
        <w:rPr>
          <w:rStyle w:val="Text43"/>
        </w:rPr>
        <w:bookmarkStart w:id="214" w:name="_idIndexMarker130"/>
        <w:t/>
        <w:bookmarkEnd w:id="214"/>
      </w:r>
      <w:r>
        <w:t>being performed. The entire cluster creation process should take less than 2 minutes:</w:t>
      </w:r>
    </w:p>
    <w:p>
      <w:pPr>
        <w:pStyle w:val="Para 03"/>
      </w:pPr>
      <w:r>
        <w:t xml:space="preserve">Creating cluster "cluster01" ...</w:t>
        <w:br w:clear="none"/>
        <w:t xml:space="preserve"> </w:t>
        <w:br w:clear="none"/>
        <w:drawing>
          <wp:inline>
            <wp:extent cx="101600" cy="88900"/>
            <wp:effectExtent l="0" r="0" t="0" b="0"/>
            <wp:docPr id="45"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Ensuring node image (kindest/node:v1.21.1) </w:t>
        <w:br w:clear="none"/>
        <w:drawing>
          <wp:inline>
            <wp:extent cx="139700" cy="139700"/>
            <wp:effectExtent l="0" r="0" t="0" b="0"/>
            <wp:docPr id="46" name="B17950_02_008.png" descr="B17950_02_008.png"/>
            <wp:cNvGraphicFramePr>
              <a:graphicFrameLocks noChangeAspect="1"/>
            </wp:cNvGraphicFramePr>
            <a:graphic>
              <a:graphicData uri="http://schemas.openxmlformats.org/drawingml/2006/picture">
                <pic:pic>
                  <pic:nvPicPr>
                    <pic:cNvPr id="0" name="B17950_02_008.png" descr="B17950_02_008.png"/>
                    <pic:cNvPicPr/>
                  </pic:nvPicPr>
                  <pic:blipFill>
                    <a:blip r:embed="rId26"/>
                    <a:stretch>
                      <a:fillRect/>
                    </a:stretch>
                  </pic:blipFill>
                  <pic:spPr>
                    <a:xfrm>
                      <a:off x="0" y="0"/>
                      <a:ext cx="139700" cy="139700"/>
                    </a:xfrm>
                    <a:prstGeom prst="rect">
                      <a:avLst/>
                    </a:prstGeom>
                  </pic:spPr>
                </pic:pic>
              </a:graphicData>
            </a:graphic>
          </wp:inline>
        </w:drawing>
        <w:t xml:space="preserve"/>
        <w:br w:clear="none"/>
        <w:t xml:space="preserve"> </w:t>
        <w:br w:clear="none"/>
        <w:drawing>
          <wp:inline>
            <wp:extent cx="101600" cy="88900"/>
            <wp:effectExtent l="0" r="0" t="0" b="0"/>
            <wp:docPr id="47"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Preparing nodes </w:t>
        <w:br w:clear="none"/>
        <w:drawing>
          <wp:inline>
            <wp:extent cx="1168400" cy="152400"/>
            <wp:effectExtent l="0" r="0" t="0" b="0"/>
            <wp:docPr id="48" name="B17950_02_009.png" descr="B17950_02_009.png"/>
            <wp:cNvGraphicFramePr>
              <a:graphicFrameLocks noChangeAspect="1"/>
            </wp:cNvGraphicFramePr>
            <a:graphic>
              <a:graphicData uri="http://schemas.openxmlformats.org/drawingml/2006/picture">
                <pic:pic>
                  <pic:nvPicPr>
                    <pic:cNvPr id="0" name="B17950_02_009.png" descr="B17950_02_009.png"/>
                    <pic:cNvPicPr/>
                  </pic:nvPicPr>
                  <pic:blipFill>
                    <a:blip r:embed="rId27"/>
                    <a:stretch>
                      <a:fillRect/>
                    </a:stretch>
                  </pic:blipFill>
                  <pic:spPr>
                    <a:xfrm>
                      <a:off x="0" y="0"/>
                      <a:ext cx="1168400" cy="152400"/>
                    </a:xfrm>
                    <a:prstGeom prst="rect">
                      <a:avLst/>
                    </a:prstGeom>
                  </pic:spPr>
                </pic:pic>
              </a:graphicData>
            </a:graphic>
          </wp:inline>
        </w:drawing>
        <w:t xml:space="preserve"/>
        <w:br w:clear="none"/>
        <w:t xml:space="preserve"> </w:t>
        <w:br w:clear="none"/>
        <w:drawing>
          <wp:inline>
            <wp:extent cx="101600" cy="88900"/>
            <wp:effectExtent l="0" r="0" t="0" b="0"/>
            <wp:docPr id="49"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Writing configuration </w:t>
        <w:br w:clear="none"/>
        <w:drawing>
          <wp:inline>
            <wp:extent cx="139700" cy="139700"/>
            <wp:effectExtent l="0" r="0" t="0" b="0"/>
            <wp:docPr id="50" name="B17950_02_011.png" descr="B17950_02_011.png"/>
            <wp:cNvGraphicFramePr>
              <a:graphicFrameLocks noChangeAspect="1"/>
            </wp:cNvGraphicFramePr>
            <a:graphic>
              <a:graphicData uri="http://schemas.openxmlformats.org/drawingml/2006/picture">
                <pic:pic>
                  <pic:nvPicPr>
                    <pic:cNvPr id="0" name="B17950_02_011.png" descr="B17950_02_011.png"/>
                    <pic:cNvPicPr/>
                  </pic:nvPicPr>
                  <pic:blipFill>
                    <a:blip r:embed="rId29"/>
                    <a:stretch>
                      <a:fillRect/>
                    </a:stretch>
                  </pic:blipFill>
                  <pic:spPr>
                    <a:xfrm>
                      <a:off x="0" y="0"/>
                      <a:ext cx="139700" cy="139700"/>
                    </a:xfrm>
                    <a:prstGeom prst="rect">
                      <a:avLst/>
                    </a:prstGeom>
                  </pic:spPr>
                </pic:pic>
              </a:graphicData>
            </a:graphic>
          </wp:inline>
        </w:drawing>
        <w:t xml:space="preserve"/>
        <w:br w:clear="none"/>
        <w:t xml:space="preserve"> </w:t>
        <w:br w:clear="none"/>
        <w:drawing>
          <wp:inline>
            <wp:extent cx="101600" cy="88900"/>
            <wp:effectExtent l="0" r="0" t="0" b="0"/>
            <wp:docPr id="51"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Starting control-plane </w:t>
        <w:br w:clear="none"/>
        <w:drawing>
          <wp:inline>
            <wp:extent cx="139700" cy="139700"/>
            <wp:effectExtent l="0" r="0" t="0" b="0"/>
            <wp:docPr id="52" name="B17950_02_012.png" descr="B17950_02_012.png"/>
            <wp:cNvGraphicFramePr>
              <a:graphicFrameLocks noChangeAspect="1"/>
            </wp:cNvGraphicFramePr>
            <a:graphic>
              <a:graphicData uri="http://schemas.openxmlformats.org/drawingml/2006/picture">
                <pic:pic>
                  <pic:nvPicPr>
                    <pic:cNvPr id="0" name="B17950_02_012.png" descr="B17950_02_012.png"/>
                    <pic:cNvPicPr/>
                  </pic:nvPicPr>
                  <pic:blipFill>
                    <a:blip r:embed="rId30"/>
                    <a:stretch>
                      <a:fillRect/>
                    </a:stretch>
                  </pic:blipFill>
                  <pic:spPr>
                    <a:xfrm>
                      <a:off x="0" y="0"/>
                      <a:ext cx="139700" cy="139700"/>
                    </a:xfrm>
                    <a:prstGeom prst="rect">
                      <a:avLst/>
                    </a:prstGeom>
                  </pic:spPr>
                </pic:pic>
              </a:graphicData>
            </a:graphic>
          </wp:inline>
        </w:drawing>
        <w:t xml:space="preserve"/>
        <w:br w:clear="none"/>
        <w:t xml:space="preserve"> </w:t>
        <w:br w:clear="none"/>
        <w:drawing>
          <wp:inline>
            <wp:extent cx="101600" cy="88900"/>
            <wp:effectExtent l="0" r="0" t="0" b="0"/>
            <wp:docPr id="53"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Installing StorageClass </w:t>
        <w:br w:clear="none"/>
        <w:drawing>
          <wp:inline>
            <wp:extent cx="139700" cy="139700"/>
            <wp:effectExtent l="0" r="0" t="0" b="0"/>
            <wp:docPr id="54" name="B17950_02_013.png" descr="B17950_02_013.png"/>
            <wp:cNvGraphicFramePr>
              <a:graphicFrameLocks noChangeAspect="1"/>
            </wp:cNvGraphicFramePr>
            <a:graphic>
              <a:graphicData uri="http://schemas.openxmlformats.org/drawingml/2006/picture">
                <pic:pic>
                  <pic:nvPicPr>
                    <pic:cNvPr id="0" name="B17950_02_013.png" descr="B17950_02_013.png"/>
                    <pic:cNvPicPr/>
                  </pic:nvPicPr>
                  <pic:blipFill>
                    <a:blip r:embed="rId31"/>
                    <a:stretch>
                      <a:fillRect/>
                    </a:stretch>
                  </pic:blipFill>
                  <pic:spPr>
                    <a:xfrm>
                      <a:off x="0" y="0"/>
                      <a:ext cx="139700" cy="139700"/>
                    </a:xfrm>
                    <a:prstGeom prst="rect">
                      <a:avLst/>
                    </a:prstGeom>
                  </pic:spPr>
                </pic:pic>
              </a:graphicData>
            </a:graphic>
          </wp:inline>
        </w:drawing>
        <w:t xml:space="preserve"/>
        <w:br w:clear="none"/>
        <w:drawing>
          <wp:inline>
            <wp:extent cx="101600" cy="88900"/>
            <wp:effectExtent l="0" r="0" t="0" b="0"/>
            <wp:docPr id="55" name="B17950_02_024.png" descr="B17950_02_024.png"/>
            <wp:cNvGraphicFramePr>
              <a:graphicFrameLocks noChangeAspect="1"/>
            </wp:cNvGraphicFramePr>
            <a:graphic>
              <a:graphicData uri="http://schemas.openxmlformats.org/drawingml/2006/picture">
                <pic:pic>
                  <pic:nvPicPr>
                    <pic:cNvPr id="0" name="B17950_02_024.png" descr="B17950_02_024.png"/>
                    <pic:cNvPicPr/>
                  </pic:nvPicPr>
                  <pic:blipFill>
                    <a:blip r:embed="rId18"/>
                    <a:stretch>
                      <a:fillRect/>
                    </a:stretch>
                  </pic:blipFill>
                  <pic:spPr>
                    <a:xfrm>
                      <a:off x="0" y="0"/>
                      <a:ext cx="101600" cy="88900"/>
                    </a:xfrm>
                    <a:prstGeom prst="rect">
                      <a:avLst/>
                    </a:prstGeom>
                  </pic:spPr>
                </pic:pic>
              </a:graphicData>
            </a:graphic>
          </wp:inline>
        </w:drawing>
        <w:t xml:space="preserve"> Joining worker nodes </w:t>
        <w:br w:clear="none"/>
        <w:drawing>
          <wp:inline>
            <wp:extent cx="139700" cy="139700"/>
            <wp:effectExtent l="0" r="0" t="0" b="0"/>
            <wp:docPr id="56" name="B17950_02_015.png" descr="B17950_02_015.png"/>
            <wp:cNvGraphicFramePr>
              <a:graphicFrameLocks noChangeAspect="1"/>
            </wp:cNvGraphicFramePr>
            <a:graphic>
              <a:graphicData uri="http://schemas.openxmlformats.org/drawingml/2006/picture">
                <pic:pic>
                  <pic:nvPicPr>
                    <pic:cNvPr id="0" name="B17950_02_015.png" descr="B17950_02_015.png"/>
                    <pic:cNvPicPr/>
                  </pic:nvPicPr>
                  <pic:blipFill>
                    <a:blip r:embed="rId33"/>
                    <a:stretch>
                      <a:fillRect/>
                    </a:stretch>
                  </pic:blipFill>
                  <pic:spPr>
                    <a:xfrm>
                      <a:off x="0" y="0"/>
                      <a:ext cx="139700" cy="139700"/>
                    </a:xfrm>
                    <a:prstGeom prst="rect">
                      <a:avLst/>
                    </a:prstGeom>
                  </pic:spPr>
                </pic:pic>
              </a:graphicData>
            </a:graphic>
          </wp:inline>
        </w:drawing>
        <w:t xml:space="preserve"/>
        <w:br w:clear="none"/>
        <w:t xml:space="preserve">Set kubectl context to "kind-cluster01"</w:t>
        <w:br w:clear="none"/>
        <w:t xml:space="preserve">You can now use your cluster with:</w:t>
        <w:br w:clear="none"/>
        <w:t xml:space="preserve">kubectl cluster-info --context kind-cluster01</w:t>
        <w:br w:clear="none"/>
        <w:t xml:space="preserve">Have a question, bug, or feature request? Let us know! https://kind.sigs.k8s.io/#community </w:t>
        <w:br w:clear="none"/>
        <w:drawing>
          <wp:inline>
            <wp:extent cx="139700" cy="139700"/>
            <wp:effectExtent l="0" r="0" t="0" b="0"/>
            <wp:docPr id="57" name="B17950_02_016.png" descr="B17950_02_016.png"/>
            <wp:cNvGraphicFramePr>
              <a:graphicFrameLocks noChangeAspect="1"/>
            </wp:cNvGraphicFramePr>
            <a:graphic>
              <a:graphicData uri="http://schemas.openxmlformats.org/drawingml/2006/picture">
                <pic:pic>
                  <pic:nvPicPr>
                    <pic:cNvPr id="0" name="B17950_02_016.png" descr="B17950_02_016.png"/>
                    <pic:cNvPicPr/>
                  </pic:nvPicPr>
                  <pic:blipFill>
                    <a:blip r:embed="rId34"/>
                    <a:stretch>
                      <a:fillRect/>
                    </a:stretch>
                  </pic:blipFill>
                  <pic:spPr>
                    <a:xfrm>
                      <a:off x="0" y="0"/>
                      <a:ext cx="139700" cy="139700"/>
                    </a:xfrm>
                    <a:prstGeom prst="rect">
                      <a:avLst/>
                    </a:prstGeom>
                  </pic:spPr>
                </pic:pic>
              </a:graphicData>
            </a:graphic>
          </wp:inline>
        </w:drawing>
        <w:t xml:space="preserve"/>
        <w:br w:clear="none"/>
      </w:r>
    </w:p>
    <w:p>
      <w:pPr>
        <w:pStyle w:val="Normal"/>
      </w:pPr>
      <w:r>
        <w:t xml:space="preserve">The final step in the deployment creates or edits an existing Kubernetes config file. In either case, the installer creates a new context with the name </w:t>
      </w:r>
      <w:r>
        <w:rPr>
          <w:rStyle w:val="Text0"/>
        </w:rPr>
        <w:t>kind-&lt;cluster name&gt;</w:t>
      </w:r>
      <w:r>
        <w:t xml:space="preserve"> and sets it as the default context.</w:t>
      </w:r>
    </w:p>
    <w:p>
      <w:pPr>
        <w:pStyle w:val="Normal"/>
      </w:pPr>
      <w:r>
        <w:t xml:space="preserve">While it may appear that the cluster installation procedure has completed its tasks, the cluster </w:t>
      </w:r>
      <w:r>
        <w:rPr>
          <w:rStyle w:val="Text1"/>
        </w:rPr>
        <w:t xml:space="preserve">is not </w:t>
      </w:r>
      <w:r>
        <w:t>ready yet.</w:t>
      </w:r>
    </w:p>
    <w:p>
      <w:pPr>
        <w:pStyle w:val="Normal"/>
      </w:pPr>
      <w:r>
        <w:t xml:space="preserve">Some of the tasks take a few minutes to fully initialize and since we disabled the </w:t>
      </w:r>
      <w:r>
        <w:rPr>
          <w:rStyle w:val="Text43"/>
        </w:rPr>
        <w:bookmarkStart w:id="215" w:name="_idIndexMarker131"/>
        <w:t/>
        <w:bookmarkEnd w:id="215"/>
      </w:r>
      <w:r>
        <w:t>default CNI to use Calico, we still need to deploy Calico to provide cluster networking.</w:t>
      </w:r>
    </w:p>
    <w:p>
      <w:bookmarkStart w:id="216" w:name="Installing_Calico"/>
      <w:pPr>
        <w:pStyle w:val="Heading 2"/>
      </w:pPr>
      <w:r>
        <w:t>Installing Calico</w:t>
      </w:r>
      <w:bookmarkEnd w:id="216"/>
    </w:p>
    <w:p>
      <w:pPr>
        <w:pStyle w:val="Normal"/>
      </w:pPr>
      <w:r>
        <w:t>To provide</w:t>
      </w:r>
      <w:r>
        <w:rPr>
          <w:rStyle w:val="Text43"/>
        </w:rPr>
        <w:bookmarkStart w:id="217" w:name="_idIndexMarker132"/>
        <w:t/>
        <w:bookmarkEnd w:id="217"/>
      </w:r>
      <w:r>
        <w:t xml:space="preserve"> networking to the pods in the cluster, we need to install a CNI. We </w:t>
      </w:r>
      <w:r>
        <w:rPr>
          <w:rStyle w:val="Text43"/>
        </w:rPr>
        <w:bookmarkStart w:id="218" w:name="_idIndexMarker133"/>
        <w:t/>
        <w:bookmarkEnd w:id="218"/>
      </w:r>
      <w:r>
        <w:t>have elected to install Calico as our CNI and since KinD only includes the Kindnet CNI, we need to install Calico manually.</w:t>
      </w:r>
    </w:p>
    <w:p>
      <w:pPr>
        <w:pStyle w:val="Normal"/>
      </w:pPr>
      <w:r>
        <w:t>If you were to pause after the creation step and look at the cluster, you would notice that some pods are in a pending state:</w:t>
      </w:r>
    </w:p>
    <w:p>
      <w:pPr>
        <w:pStyle w:val="Para 03"/>
      </w:pPr>
      <w:r>
        <w:t xml:space="preserve">coredns-6955765f44-86l77  0/1  Pending  0  10m</w:t>
        <w:br w:clear="none"/>
        <w:t xml:space="preserve">coredns-6955765f44-bznjl  0/1  Pending  0  10m</w:t>
        <w:br w:clear="none"/>
        <w:t xml:space="preserve">local-path-provisioner-7  0/1  Pending  0  11m 745554f7f-jgmxv</w:t>
        <w:br w:clear="none"/>
      </w:r>
    </w:p>
    <w:p>
      <w:pPr>
        <w:pStyle w:val="Normal"/>
      </w:pPr>
      <w:r>
        <w:t>The pods listed here require a working CNI to start. This puts the pods into a pending state, where they are waiting for a network. Since we did not deploy the default CNI, our cluster does not have networking support. To get these pods from pending to running, we need to install a CNI – and for our cluster, that will be Calico.</w:t>
      </w:r>
    </w:p>
    <w:p>
      <w:pPr>
        <w:pStyle w:val="Normal"/>
      </w:pPr>
      <w:r>
        <w:t>To install Calico, we will use the standard Calico operator deployment, requiring only two manifests. To deploy the Calico operator, use the following commands:</w:t>
      </w:r>
    </w:p>
    <w:p>
      <w:pPr>
        <w:pStyle w:val="Para 03"/>
      </w:pPr>
      <w:r>
        <w:t xml:space="preserve">kubectl create -f https://docs.projectcalico.org/manifests/tigera-operator.yaml</w:t>
        <w:br w:clear="none"/>
      </w:r>
    </w:p>
    <w:p>
      <w:pPr>
        <w:pStyle w:val="Normal"/>
      </w:pPr>
      <w:r>
        <w:t xml:space="preserve">Then deploy the custom resources. Since we are setting the CIDR range to a custom range, we have included a custom resource manifest in the repository, in the </w:t>
      </w:r>
      <w:r>
        <w:rPr>
          <w:rStyle w:val="Text0"/>
        </w:rPr>
        <w:t>chapter2</w:t>
      </w:r>
      <w:r>
        <w:t xml:space="preserve"> directory:</w:t>
      </w:r>
    </w:p>
    <w:p>
      <w:pPr>
        <w:pStyle w:val="Para 03"/>
      </w:pPr>
      <w:r>
        <w:t xml:space="preserve">kubectl create -f calico.yaml</w:t>
        <w:br w:clear="none"/>
      </w:r>
    </w:p>
    <w:p>
      <w:pPr>
        <w:pStyle w:val="Normal"/>
      </w:pPr>
      <w:r>
        <w:t>As it deploys, you will see that a number of Kubernetes objects are created.</w:t>
      </w:r>
    </w:p>
    <w:p>
      <w:pPr>
        <w:pStyle w:val="Normal"/>
      </w:pPr>
      <w:r>
        <w:t xml:space="preserve">The installation process will take about a minute and you can check on its status using </w:t>
      </w:r>
      <w:r>
        <w:rPr>
          <w:rStyle w:val="Text0"/>
        </w:rPr>
        <w:t>kubectl get pods -n kube-system</w:t>
      </w:r>
      <w:r>
        <w:t xml:space="preserve">. You will see that three Calico pods were created. Two are </w:t>
      </w:r>
      <w:r>
        <w:rPr>
          <w:rStyle w:val="Text0"/>
        </w:rPr>
        <w:t>calico-node</w:t>
      </w:r>
      <w:r>
        <w:t xml:space="preserve"> pods, while the other is the </w:t>
      </w:r>
      <w:r>
        <w:rPr>
          <w:rStyle w:val="Text0"/>
        </w:rPr>
        <w:t>calico-kube-controller</w:t>
      </w:r>
      <w:r>
        <w:t xml:space="preserve"> pod:</w:t>
      </w:r>
    </w:p>
    <w:p>
      <w:pPr>
        <w:pStyle w:val="Para 03"/>
      </w:pPr>
      <w:r>
        <w:t xml:space="preserve">NAME                                       READY STATUS RESTARTS AGE</w:t>
        <w:br w:clear="none"/>
        <w:t xml:space="preserve">calico-kube-controllers -5b644bc49c-nm5wn  1/1  Running    0    64s </w:t>
        <w:br w:clear="none"/>
        <w:t xml:space="preserve">calico-node-4dqnv                          1/1  Running    0    64s</w:t>
        <w:br w:clear="none"/>
        <w:t xml:space="preserve">calico-node-vwbpf                          1/1  Running    0    64s</w:t>
        <w:br w:clear="none"/>
      </w:r>
    </w:p>
    <w:p>
      <w:pPr>
        <w:pStyle w:val="Normal"/>
      </w:pPr>
      <w:r>
        <w:t xml:space="preserve">If you check the two CoreDNS pods in the </w:t>
      </w:r>
      <w:r>
        <w:rPr>
          <w:rStyle w:val="Text0"/>
        </w:rPr>
        <w:t>kube-system</w:t>
      </w:r>
      <w:r>
        <w:t xml:space="preserve"> namespace again, you will notice that they have changed from the pending state, from before we installed Calico, to being in a running state:</w:t>
      </w:r>
    </w:p>
    <w:p>
      <w:pPr>
        <w:pStyle w:val="Para 03"/>
      </w:pPr>
      <w:r>
        <w:t xml:space="preserve">coredns-6955765f44-86l77   1/1  Running   0  18m</w:t>
        <w:br w:clear="none"/>
        <w:t xml:space="preserve">coredns-6955765f44-bznjl   1/1  Running   0  18m</w:t>
        <w:br w:clear="none"/>
      </w:r>
    </w:p>
    <w:p>
      <w:pPr>
        <w:pStyle w:val="Normal"/>
      </w:pPr>
      <w:r>
        <w:t>Now that the</w:t>
      </w:r>
      <w:r>
        <w:rPr>
          <w:rStyle w:val="Text43"/>
        </w:rPr>
        <w:bookmarkStart w:id="219" w:name="_idIndexMarker134"/>
        <w:t/>
        <w:bookmarkEnd w:id="219"/>
      </w:r>
      <w:r>
        <w:t xml:space="preserve"> cluster has a working CNI installed, any pods that were</w:t>
      </w:r>
      <w:r>
        <w:rPr>
          <w:rStyle w:val="Text43"/>
        </w:rPr>
        <w:bookmarkStart w:id="220" w:name="_idIndexMarker135"/>
        <w:t/>
        <w:bookmarkEnd w:id="220"/>
      </w:r>
      <w:r>
        <w:t xml:space="preserve"> dependent on networking will be in a running state.</w:t>
      </w:r>
    </w:p>
    <w:p>
      <w:bookmarkStart w:id="221" w:name="Installing_an_Ingress_controller"/>
      <w:pPr>
        <w:pStyle w:val="Heading 2"/>
      </w:pPr>
      <w:r>
        <w:t>Installing an Ingress controller</w:t>
      </w:r>
      <w:bookmarkEnd w:id="221"/>
    </w:p>
    <w:p>
      <w:pPr>
        <w:pStyle w:val="Normal"/>
      </w:pPr>
      <w:r>
        <w:t>We have a</w:t>
      </w:r>
      <w:r>
        <w:rPr>
          <w:rStyle w:val="Text43"/>
        </w:rPr>
        <w:bookmarkStart w:id="222" w:name="_idIndexMarker136"/>
        <w:t/>
        <w:bookmarkEnd w:id="222"/>
      </w:r>
      <w:r>
        <w:t xml:space="preserve"> chapter dedicated to Ingress to explain all the technical </w:t>
      </w:r>
      <w:r>
        <w:rPr>
          <w:rStyle w:val="Text43"/>
        </w:rPr>
        <w:bookmarkStart w:id="223" w:name="_idIndexMarker137"/>
        <w:t/>
        <w:bookmarkEnd w:id="223"/>
      </w:r>
      <w:r>
        <w:t xml:space="preserve">details. Since we are deploying a cluster and we require Ingress for future chapters, we need to deploy an Ingress controller to show a complete cluster build. All these details will be explained in more detail in </w:t>
      </w:r>
      <w:r>
        <w:rPr>
          <w:rStyle w:val="Text3"/>
        </w:rPr>
        <w:t>Chapter 4</w:t>
      </w:r>
      <w:r>
        <w:t xml:space="preserve">, </w:t>
      </w:r>
      <w:r>
        <w:rPr>
          <w:rStyle w:val="Text3"/>
        </w:rPr>
        <w:t>Services, Load Balancing, ExternalDNS, and Global Balancing</w:t>
      </w:r>
      <w:r>
        <w:t>.</w:t>
      </w:r>
    </w:p>
    <w:p>
      <w:pPr>
        <w:pStyle w:val="Normal"/>
      </w:pPr>
      <w:r>
        <w:t>Installing the NGINX Ingress controller requires only two manifests, which we will pull from the internet to make the installation easy. To install the controller, execute the following command:</w:t>
      </w:r>
    </w:p>
    <w:p>
      <w:pPr>
        <w:pStyle w:val="Para 03"/>
      </w:pPr>
      <w:r>
        <w:t xml:space="preserve">kubectl apply -f https://raw.githubusercontent.com/kubernetes/ingress-nginx/master/deploy/static/provider/kind/deploy.yaml</w:t>
        <w:br w:clear="none"/>
      </w:r>
    </w:p>
    <w:p>
      <w:pPr>
        <w:pStyle w:val="Normal"/>
      </w:pPr>
      <w:r>
        <w:t xml:space="preserve">The deployment will create a few Kubernetes objects that are required for Ingress in a namespace called </w:t>
      </w:r>
      <w:r>
        <w:rPr>
          <w:rStyle w:val="Text0"/>
        </w:rPr>
        <w:t>ingress-nginx</w:t>
      </w:r>
      <w:r>
        <w:t>:</w:t>
      </w:r>
    </w:p>
    <w:p>
      <w:pPr>
        <w:pStyle w:val="Para 03"/>
      </w:pPr>
      <w:r>
        <w:t xml:space="preserve">namespace/ingress-nginx created</w:t>
        <w:br w:clear="none"/>
        <w:t xml:space="preserve">serviceaccount/ingress-nginx created</w:t>
        <w:br w:clear="none"/>
        <w:t xml:space="preserve">configmap/ingress-nginx-controller created</w:t>
        <w:br w:clear="none"/>
        <w:t xml:space="preserve">clusterrole.rbac.authorization.k8s.io/ingress-nginx created</w:t>
        <w:br w:clear="none"/>
        <w:t xml:space="preserve">clusterrolebinding.rbac.authorization.k8s.io/ingress-nginx created</w:t>
        <w:br w:clear="none"/>
        <w:t xml:space="preserve">role.rbac.authorization.k8s.io/ingress-nginx created</w:t>
        <w:br w:clear="none"/>
        <w:t xml:space="preserve">rolebinding.rbac.authorization.k8s.io/ingress-nginx created</w:t>
        <w:br w:clear="none"/>
        <w:t xml:space="preserve">service/ingress-nginx-controller-admission created</w:t>
        <w:br w:clear="none"/>
        <w:t xml:space="preserve">service/ingress-nginx-controller created</w:t>
        <w:br w:clear="none"/>
        <w:t xml:space="preserve">deployment.apps/ingress-nginx-controller created</w:t>
        <w:br w:clear="none"/>
        <w:t xml:space="preserve">validatingwebhookconfiguration.admissionregistration.k8s.io/ingress-nginx-admission created</w:t>
        <w:br w:clear="none"/>
        <w:t xml:space="preserve">serviceaccount/ingress-nginx-admission created</w:t>
        <w:br w:clear="none"/>
        <w:t xml:space="preserve">clusterrole.rbac.authorization.k8s.io/ingress-nginx-admission created</w:t>
        <w:br w:clear="none"/>
        <w:t xml:space="preserve">clusterrolebinding.rbac.authorization.k8s.io/ingress-nginx-admission created</w:t>
        <w:br w:clear="none"/>
        <w:t xml:space="preserve">role.rbac.authorization.k8s.io/ingress-nginx-admission created</w:t>
        <w:br w:clear="none"/>
        <w:t xml:space="preserve">rolebinding.rbac.authorization.k8s.io/ingress-nginx-admission created</w:t>
        <w:br w:clear="none"/>
        <w:t xml:space="preserve">job.batch/ingress-nginx-admission-create created</w:t>
        <w:br w:clear="none"/>
        <w:t xml:space="preserve">job.batch/ingress-nginx-admission-patch created</w:t>
        <w:br w:clear="none"/>
      </w:r>
    </w:p>
    <w:p>
      <w:pPr>
        <w:pStyle w:val="Normal"/>
      </w:pPr>
      <w:r>
        <w:t>Since this manifest has been created for KinD, you do not need to edit or patch the deployment for any reason, it comes preconfigured to integrate with KinD by default.</w:t>
      </w:r>
    </w:p>
    <w:p>
      <w:pPr>
        <w:pStyle w:val="Normal"/>
      </w:pPr>
      <w:r>
        <w:t>Congratulations! You</w:t>
      </w:r>
      <w:r>
        <w:rPr>
          <w:rStyle w:val="Text43"/>
        </w:rPr>
        <w:bookmarkStart w:id="224" w:name="_idIndexMarker138"/>
        <w:t/>
        <w:bookmarkEnd w:id="224"/>
      </w:r>
      <w:r>
        <w:t xml:space="preserve"> now have a fully functioning, two-node </w:t>
      </w:r>
      <w:r>
        <w:rPr>
          <w:rStyle w:val="Text43"/>
        </w:rPr>
        <w:bookmarkStart w:id="225" w:name="_idIndexMarker139"/>
        <w:t/>
        <w:bookmarkEnd w:id="225"/>
      </w:r>
      <w:r>
        <w:t>Kubernetes cluster running Calico with an Ingress controller.</w:t>
      </w:r>
    </w:p>
    <w:p>
      <w:bookmarkStart w:id="226" w:name="Reviewing_your_KinD_cluster"/>
      <w:pPr>
        <w:pStyle w:val="Heading 1"/>
      </w:pPr>
      <w:r>
        <w:t>Reviewing your KinD cluster</w:t>
      </w:r>
      <w:bookmarkEnd w:id="226"/>
    </w:p>
    <w:p>
      <w:pPr>
        <w:pStyle w:val="Normal"/>
      </w:pPr>
      <w:r>
        <w:t xml:space="preserve">With a Kubernetes </w:t>
      </w:r>
      <w:r>
        <w:rPr>
          <w:rStyle w:val="Text43"/>
        </w:rPr>
        <w:bookmarkStart w:id="227" w:name="_idIndexMarker140"/>
        <w:t/>
        <w:bookmarkEnd w:id="227"/>
      </w:r>
      <w:r>
        <w:t xml:space="preserve">cluster now available, we have the ability to look at Kubernetes objects first-hand. This will help you understand the next chapter, </w:t>
      </w:r>
      <w:r>
        <w:rPr>
          <w:rStyle w:val="Text3"/>
        </w:rPr>
        <w:t>Kubernetes Bootcamp</w:t>
      </w:r>
      <w:r>
        <w:t>, where we will cover many of the base objects included in a Kubernetes cluster. While we will explain most objects in the next chapter, we need to introduce the objects that Kubernetes uses to provide storage. In the next section we introduce the objects included with KinD that provide persistent storage to your workloads. In particular, we will discuss the storage objects that are included with your KinD cluster.</w:t>
      </w:r>
    </w:p>
    <w:p>
      <w:bookmarkStart w:id="228" w:name="KinD_storage_objects"/>
      <w:pPr>
        <w:pStyle w:val="Heading 2"/>
      </w:pPr>
      <w:r>
        <w:t>KinD storage objects</w:t>
      </w:r>
      <w:bookmarkEnd w:id="228"/>
    </w:p>
    <w:p>
      <w:pPr>
        <w:pStyle w:val="Normal"/>
      </w:pPr>
      <w:r>
        <w:t>Remember that</w:t>
      </w:r>
      <w:r>
        <w:rPr>
          <w:rStyle w:val="Text43"/>
        </w:rPr>
        <w:bookmarkStart w:id="229" w:name="_idIndexMarker141"/>
        <w:t/>
        <w:bookmarkEnd w:id="229"/>
      </w:r>
      <w:r>
        <w:t xml:space="preserve"> KinD includes Rancher's auto-provisioner to provide automated persistent disk management for the cluster. Kubernetes has a number of storage objects, there is one object that the auto-provisioner does not require since it uses a base Kubernetes feature: it does not require a </w:t>
      </w:r>
      <w:r>
        <w:rPr>
          <w:rStyle w:val="Text0"/>
        </w:rPr>
        <w:t>CSIdriver</w:t>
      </w:r>
      <w:r>
        <w:t xml:space="preserve">. Since the ability to use local host paths as PVCs is part of Kubernetes, we will not see any </w:t>
      </w:r>
      <w:r>
        <w:rPr>
          <w:rStyle w:val="Text0"/>
        </w:rPr>
        <w:t>CSIdriver</w:t>
      </w:r>
      <w:r>
        <w:t xml:space="preserve"> objects in our KinD cluster.</w:t>
      </w:r>
    </w:p>
    <w:p>
      <w:pPr>
        <w:pStyle w:val="Normal"/>
      </w:pPr>
      <w:r>
        <w:t xml:space="preserve">The first objects in our KinD cluster we will discuss are our </w:t>
      </w:r>
      <w:r>
        <w:rPr>
          <w:rStyle w:val="Text0"/>
        </w:rPr>
        <w:t>CSInodes</w:t>
      </w:r>
      <w:r>
        <w:t xml:space="preserve">. Any node that can run a workload will have a </w:t>
      </w:r>
      <w:r>
        <w:rPr>
          <w:rStyle w:val="Text0"/>
        </w:rPr>
        <w:t>CSInode</w:t>
      </w:r>
      <w:r>
        <w:t xml:space="preserve"> object. On our KinD clusters, both nodes have a </w:t>
      </w:r>
      <w:r>
        <w:rPr>
          <w:rStyle w:val="Text0"/>
        </w:rPr>
        <w:t>CSInode</w:t>
      </w:r>
      <w:r>
        <w:t xml:space="preserve"> object, which you can verify by executing </w:t>
      </w:r>
      <w:r>
        <w:rPr>
          <w:rStyle w:val="Text0"/>
        </w:rPr>
        <w:t>kubectl get csinodes</w:t>
      </w:r>
      <w:r>
        <w:t>:</w:t>
      </w:r>
    </w:p>
    <w:p>
      <w:pPr>
        <w:pStyle w:val="Para 03"/>
      </w:pPr>
      <w:r>
        <w:t xml:space="preserve">NAME                      DRIVERS   AGE</w:t>
        <w:br w:clear="none"/>
        <w:t xml:space="preserve">cluster01-control-plane   0         20m</w:t>
        <w:br w:clear="none"/>
        <w:t xml:space="preserve">cluster01-worker          0         20m</w:t>
        <w:br w:clear="none"/>
      </w:r>
    </w:p>
    <w:p>
      <w:pPr>
        <w:pStyle w:val="Normal"/>
      </w:pPr>
      <w:r>
        <w:t xml:space="preserve">If we were to describe one of the nodes using </w:t>
      </w:r>
      <w:r>
        <w:rPr>
          <w:rStyle w:val="Text0"/>
        </w:rPr>
        <w:t>kubectl describe csinodes &lt;node name&gt;</w:t>
      </w:r>
      <w:r>
        <w:t>, you would see the details of the object:</w:t>
      </w:r>
    </w:p>
    <w:p>
      <w:pPr>
        <w:pStyle w:val="Para 03"/>
      </w:pPr>
      <w:r>
        <w:t xml:space="preserve">Name:                    cluster01-worker</w:t>
        <w:br w:clear="none"/>
        <w:t xml:space="preserve">Labels:                  &lt;none&gt;</w:t>
        <w:br w:clear="none"/>
        <w:t xml:space="preserve">Annotations:            storage.alpha.kubernetes.io/migrated-plugins:</w:t>
        <w:br w:clear="none"/>
        <w:t xml:space="preserve">kubernetes.io/cinder</w:t>
        <w:br w:clear="none"/>
        <w:t xml:space="preserve">CreationTimestamp:   Sun, 27 Jun 2021 00:12:03 +0000</w:t>
        <w:br w:clear="none"/>
        <w:t xml:space="preserve">Spec:</w:t>
        <w:br w:clear="none"/>
        <w:t xml:space="preserve">Events:  &lt;none&gt;</w:t>
        <w:br w:clear="none"/>
      </w:r>
    </w:p>
    <w:p>
      <w:pPr>
        <w:pStyle w:val="Normal"/>
      </w:pPr>
      <w:r>
        <w:t xml:space="preserve">The main thing to point out is the </w:t>
      </w:r>
      <w:r>
        <w:rPr>
          <w:rStyle w:val="Text0"/>
        </w:rPr>
        <w:t>Spec</w:t>
      </w:r>
      <w:r>
        <w:t xml:space="preserve"> section of the output. This lists the details of any drivers that may be installed to support backend storage systems. Since we do not have a backend storage </w:t>
      </w:r>
      <w:r>
        <w:rPr>
          <w:rStyle w:val="Text43"/>
        </w:rPr>
        <w:bookmarkStart w:id="230" w:name="_idIndexMarker142"/>
        <w:t/>
        <w:bookmarkEnd w:id="230"/>
      </w:r>
      <w:r>
        <w:t>system, we do not require an additional driver on our cluster.</w:t>
      </w:r>
    </w:p>
    <w:p>
      <w:bookmarkStart w:id="231" w:name="Storage_drivers"/>
      <w:pPr>
        <w:pStyle w:val="Heading 2"/>
      </w:pPr>
      <w:r>
        <w:t>Storage drivers</w:t>
      </w:r>
      <w:bookmarkEnd w:id="231"/>
    </w:p>
    <w:p>
      <w:pPr>
        <w:pStyle w:val="Normal"/>
      </w:pPr>
      <w:r>
        <w:t>As we already</w:t>
      </w:r>
      <w:r>
        <w:rPr>
          <w:rStyle w:val="Text43"/>
        </w:rPr>
        <w:bookmarkStart w:id="232" w:name="_idIndexMarker143"/>
        <w:t/>
        <w:bookmarkEnd w:id="232"/>
      </w:r>
      <w:r>
        <w:t xml:space="preserve"> mentioned, your KinD cluster does not have any additional storage drivers installed. If you execute </w:t>
      </w:r>
      <w:r>
        <w:rPr>
          <w:rStyle w:val="Text0"/>
        </w:rPr>
        <w:t>kubectl get csidrivers</w:t>
      </w:r>
      <w:r>
        <w:t>, the API will not list any resources.</w:t>
      </w:r>
    </w:p>
    <w:p>
      <w:bookmarkStart w:id="233" w:name="KinD_storage_classes"/>
      <w:pPr>
        <w:pStyle w:val="Heading 2"/>
      </w:pPr>
      <w:r>
        <w:t>KinD storage classes</w:t>
      </w:r>
      <w:bookmarkEnd w:id="233"/>
    </w:p>
    <w:p>
      <w:pPr>
        <w:pStyle w:val="Normal"/>
      </w:pPr>
      <w:r>
        <w:t>To attach to any</w:t>
      </w:r>
      <w:r>
        <w:rPr>
          <w:rStyle w:val="Text43"/>
        </w:rPr>
        <w:bookmarkStart w:id="234" w:name="_idIndexMarker144"/>
        <w:t/>
        <w:bookmarkEnd w:id="234"/>
      </w:r>
      <w:r>
        <w:t xml:space="preserve"> cluster-provided storage, the cluster requires a </w:t>
      </w:r>
      <w:r>
        <w:rPr>
          <w:rStyle w:val="Text0"/>
        </w:rPr>
        <w:t>StorageClass</w:t>
      </w:r>
      <w:r>
        <w:t xml:space="preserve"> object. Rancher's provider creates a default storage class called </w:t>
      </w:r>
      <w:r>
        <w:rPr>
          <w:rStyle w:val="Text0"/>
        </w:rPr>
        <w:t>standard</w:t>
      </w:r>
      <w:r>
        <w:t xml:space="preserve">. It also sets the class as the default </w:t>
      </w:r>
      <w:r>
        <w:rPr>
          <w:rStyle w:val="Text0"/>
        </w:rPr>
        <w:t>StorageClass</w:t>
      </w:r>
      <w:r>
        <w:t xml:space="preserve">, so you do not need to provide a </w:t>
      </w:r>
      <w:r>
        <w:rPr>
          <w:rStyle w:val="Text0"/>
        </w:rPr>
        <w:t>StorageClass</w:t>
      </w:r>
      <w:r>
        <w:t xml:space="preserve"> name in your PVC requests. If a default </w:t>
      </w:r>
      <w:r>
        <w:rPr>
          <w:rStyle w:val="Text0"/>
        </w:rPr>
        <w:t>StorageClass</w:t>
      </w:r>
      <w:r>
        <w:t xml:space="preserve"> is not set, every PVC request will require a </w:t>
      </w:r>
      <w:r>
        <w:rPr>
          <w:rStyle w:val="Text0"/>
        </w:rPr>
        <w:t>StorageClass</w:t>
      </w:r>
      <w:r>
        <w:t xml:space="preserve"> name in the request. If a default class is not enabled and a PVC request fails to set a </w:t>
      </w:r>
      <w:r>
        <w:rPr>
          <w:rStyle w:val="Text0"/>
        </w:rPr>
        <w:t>StorageClass</w:t>
      </w:r>
      <w:r>
        <w:t xml:space="preserve"> name, the PVC allocation will fail since the API server won't be able to link the request to a </w:t>
      </w:r>
      <w:r>
        <w:rPr>
          <w:rStyle w:val="Text0"/>
        </w:rPr>
        <w:t>StorageClass</w:t>
      </w:r>
      <w:r>
        <w:t>.</w:t>
      </w:r>
    </w:p>
    <w:p>
      <w:pPr>
        <w:pStyle w:val="Para 09"/>
      </w:pPr>
      <w:r>
        <w:t xml:space="preserve">On a production cluster, it is considered a good practice to omit assigning a default </w:t>
      </w:r>
      <w:r>
        <w:rPr>
          <w:rStyle w:val="Text0"/>
        </w:rPr>
        <w:t>StorageClass</w:t>
      </w:r>
      <w:r>
        <w:t xml:space="preserve">. Depending on your users, you may have deployments that forget to set a class, and the default storage system may not fit the deployment needs. This issue may not occur until it becomes a production issue, and that may impact business revenue or the company's reputation. If you don't assign a default class, the developer will encounter a failed PVC request, and the issue will be discovered before any harm comes to the business. It also forces developers to provide a </w:t>
      </w:r>
      <w:r>
        <w:rPr>
          <w:rStyle w:val="Text0"/>
        </w:rPr>
        <w:t>StorageClass</w:t>
      </w:r>
      <w:r>
        <w:t xml:space="preserve"> that matches desired performance, letting them use cheaper storage for non-critical systems, or high-speed storage for critical workloads. </w:t>
      </w:r>
    </w:p>
    <w:p>
      <w:pPr>
        <w:pStyle w:val="Normal"/>
      </w:pPr>
      <w:r>
        <w:t xml:space="preserve">To list the storage classes on the cluster, execute </w:t>
      </w:r>
      <w:r>
        <w:rPr>
          <w:rStyle w:val="Text0"/>
        </w:rPr>
        <w:t>kubectl get storageclasses</w:t>
      </w:r>
      <w:r>
        <w:t xml:space="preserve">, or use the shortened version with </w:t>
      </w:r>
      <w:r>
        <w:rPr>
          <w:rStyle w:val="Text0"/>
        </w:rPr>
        <w:t>sc</w:t>
      </w:r>
      <w:r>
        <w:t xml:space="preserve"> instead of </w:t>
      </w:r>
      <w:r>
        <w:rPr>
          <w:rStyle w:val="Text0"/>
        </w:rPr>
        <w:t>storageclasses</w:t>
      </w:r>
      <w:r>
        <w:t>:</w:t>
      </w:r>
    </w:p>
    <w:p>
      <w:pPr>
        <w:pStyle w:val="Para 03"/>
      </w:pPr>
      <w:r>
        <w:t xml:space="preserve">NAME  PROVISIONER  RECLAIMPOLICY     VOLUMEBINDINGMODE ALLOWVOLUMEEXPANSION </w:t>
        <w:br w:clear="none"/>
        <w:t xml:space="preserve">standard (default)   rancher.io/local-path   Delete   WaitForFirstConsumer  false</w:t>
        <w:br w:clear="none"/>
      </w:r>
    </w:p>
    <w:p>
      <w:pPr>
        <w:pStyle w:val="Normal"/>
      </w:pPr>
      <w:r>
        <w:t>Next, let's learn</w:t>
      </w:r>
      <w:r>
        <w:rPr>
          <w:rStyle w:val="Text43"/>
        </w:rPr>
        <w:bookmarkStart w:id="235" w:name="_idIndexMarker145"/>
        <w:t/>
        <w:bookmarkEnd w:id="235"/>
      </w:r>
      <w:r>
        <w:t xml:space="preserve"> how to use the provisioner.</w:t>
      </w:r>
    </w:p>
    <w:p>
      <w:bookmarkStart w:id="236" w:name="Using_KinD_s_storage_provisioner"/>
      <w:pPr>
        <w:pStyle w:val="Heading 2"/>
      </w:pPr>
      <w:r>
        <w:t>Using KinD's storage provisioner</w:t>
      </w:r>
      <w:bookmarkEnd w:id="236"/>
    </w:p>
    <w:p>
      <w:pPr>
        <w:pStyle w:val="Normal"/>
      </w:pPr>
      <w:r>
        <w:t>Using the included</w:t>
      </w:r>
      <w:r>
        <w:rPr>
          <w:rStyle w:val="Text43"/>
        </w:rPr>
        <w:bookmarkStart w:id="237" w:name="_idIndexMarker146"/>
        <w:t/>
        <w:bookmarkEnd w:id="237"/>
      </w:r>
      <w:r>
        <w:t xml:space="preserve"> provisioner is very simple. Since it can auto-provision the storage and is set as the default class, any PVC requests that are coming in are seen by the provisioning pod, which then creates </w:t>
      </w:r>
      <w:r>
        <w:rPr>
          <w:rStyle w:val="Text0"/>
        </w:rPr>
        <w:t>PersistentVolume</w:t>
      </w:r>
      <w:r>
        <w:t xml:space="preserve"> and </w:t>
      </w:r>
      <w:r>
        <w:rPr>
          <w:rStyle w:val="Text0"/>
        </w:rPr>
        <w:t>PersistentVolumeClaim</w:t>
      </w:r>
      <w:r>
        <w:t>.</w:t>
      </w:r>
    </w:p>
    <w:p>
      <w:pPr>
        <w:pStyle w:val="Normal"/>
      </w:pPr>
      <w:r>
        <w:t xml:space="preserve">To show this process, let's go through the necessary steps. The following is the output of running </w:t>
      </w:r>
      <w:r>
        <w:rPr>
          <w:rStyle w:val="Text0"/>
        </w:rPr>
        <w:t>kubectl get pv</w:t>
      </w:r>
      <w:r>
        <w:t xml:space="preserve"> and </w:t>
      </w:r>
      <w:r>
        <w:rPr>
          <w:rStyle w:val="Text0"/>
        </w:rPr>
        <w:t>kubectl get pvc</w:t>
      </w:r>
      <w:r>
        <w:t xml:space="preserve"> on a base KinD cluster:</w:t>
      </w:r>
    </w:p>
    <w:p>
      <w:pPr>
        <w:pStyle w:val="Para 03"/>
      </w:pPr>
      <w:r>
        <w:t xml:space="preserve">kubectl get pv</w:t>
        <w:br w:clear="none"/>
        <w:t xml:space="preserve">No resources found</w:t>
        <w:br w:clear="none"/>
      </w:r>
    </w:p>
    <w:p>
      <w:pPr>
        <w:pStyle w:val="Normal"/>
      </w:pPr>
      <w:r>
        <w:t xml:space="preserve">Remember that </w:t>
      </w:r>
      <w:r>
        <w:rPr>
          <w:rStyle w:val="Text0"/>
        </w:rPr>
        <w:t>PersistentVolume</w:t>
      </w:r>
      <w:r>
        <w:t xml:space="preserve"> is not a namespaced object, so we don't need to add a namespace option to the command. PVCs are namespaced objects, so I told Kubernetes to show me the PVCs that are available in all the namespaces. Since this is a new cluster and none of the default workloads require persistent disk, there are no PV or PVC objects.</w:t>
      </w:r>
    </w:p>
    <w:p>
      <w:pPr>
        <w:pStyle w:val="Normal"/>
      </w:pPr>
      <w:r>
        <w:t xml:space="preserve">Without an auto-provisioner, we would need to create a PV before a PVC could claim the volume. Since we have the Rancher provisioner running in our cluster, we can test the creation process by </w:t>
      </w:r>
      <w:r>
        <w:rPr>
          <w:rStyle w:val="Text43"/>
        </w:rPr>
        <w:bookmarkStart w:id="238" w:name="_idIndexMarker147"/>
        <w:t/>
        <w:bookmarkEnd w:id="238"/>
      </w:r>
      <w:r>
        <w:t xml:space="preserve">deploying a pod with a PVC request like the one listed here, which we will name </w:t>
      </w:r>
      <w:r>
        <w:rPr>
          <w:rStyle w:val="Text0"/>
        </w:rPr>
        <w:t>pvctest.yaml</w:t>
      </w:r>
      <w:r>
        <w:t>:</w:t>
      </w:r>
    </w:p>
    <w:p>
      <w:pPr>
        <w:pStyle w:val="Para 11"/>
      </w:pPr>
      <w:r>
        <w:t xml:space="preserve">kind:</w:t>
        <w:br w:clear="none"/>
      </w:r>
      <w:r>
        <w:rPr>
          <w:rStyle w:val="Text4"/>
        </w:rPr>
        <w:t xml:space="preserve"> </w:t>
        <w:br w:clear="none"/>
      </w:r>
      <w:r>
        <w:rPr>
          <w:rStyle w:val="Text5"/>
        </w:rPr>
        <w:t xml:space="preserve">PersistentVolumeClaim</w:t>
        <w:br w:clear="none"/>
      </w:r>
      <w:r>
        <w:rPr>
          <w:rStyle w:val="Text4"/>
        </w:rPr>
        <w:t xml:space="preserve"/>
        <w:br w:clear="none"/>
      </w: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test-claim</w:t>
        <w:br w:clear="none"/>
      </w:r>
      <w:r>
        <w:rPr>
          <w:rStyle w:val="Text4"/>
        </w:rPr>
        <w:t xml:space="preserve"/>
        <w:br w:clear="none"/>
      </w:r>
      <w:r>
        <w:t xml:space="preserve">spec:</w:t>
        <w:br w:clear="none"/>
      </w:r>
      <w:r>
        <w:rPr>
          <w:rStyle w:val="Text4"/>
        </w:rPr>
        <w:t xml:space="preserve"/>
        <w:br w:clear="none"/>
        <w:t xml:space="preserve">  </w:t>
        <w:br w:clear="none"/>
      </w:r>
      <w:r>
        <w:t xml:space="preserve">accessModes: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5"/>
        </w:rPr>
        <w:t xml:space="preserve">ReadWriteOnce</w:t>
        <w:br w:clear="none"/>
      </w:r>
      <w:r>
        <w:rPr>
          <w:rStyle w:val="Text4"/>
        </w:rPr>
        <w:t xml:space="preserve"/>
        <w:br w:clear="none"/>
        <w:t xml:space="preserve">  </w:t>
        <w:br w:clear="none"/>
      </w:r>
      <w:r>
        <w:t xml:space="preserve">resources:</w:t>
        <w:br w:clear="none"/>
      </w:r>
      <w:r>
        <w:rPr>
          <w:rStyle w:val="Text4"/>
        </w:rPr>
        <w:t xml:space="preserve"/>
        <w:br w:clear="none"/>
        <w:t xml:space="preserve">    </w:t>
        <w:br w:clear="none"/>
      </w:r>
      <w:r>
        <w:t xml:space="preserve">requests:</w:t>
        <w:br w:clear="none"/>
      </w:r>
      <w:r>
        <w:rPr>
          <w:rStyle w:val="Text4"/>
        </w:rPr>
        <w:t xml:space="preserve"/>
        <w:br w:clear="none"/>
        <w:t xml:space="preserve">      </w:t>
        <w:br w:clear="none"/>
      </w:r>
      <w:r>
        <w:t xml:space="preserve">storage:</w:t>
        <w:br w:clear="none"/>
      </w:r>
      <w:r>
        <w:rPr>
          <w:rStyle w:val="Text4"/>
        </w:rPr>
        <w:t xml:space="preserve"> </w:t>
        <w:br w:clear="none"/>
      </w:r>
      <w:r>
        <w:rPr>
          <w:rStyle w:val="Text5"/>
        </w:rPr>
        <w:t xml:space="preserve">1Mi</w:t>
        <w:br w:clear="none"/>
      </w:r>
      <w:r>
        <w:rPr>
          <w:rStyle w:val="Text4"/>
        </w:rPr>
        <w:t xml:space="preserve"/>
        <w:br w:clear="none"/>
      </w:r>
      <w:r>
        <w:rPr>
          <w:rStyle w:val="Text13"/>
        </w:rPr>
        <w:t xml:space="preserve">---</w:t>
        <w:br w:clear="none"/>
      </w:r>
      <w:r>
        <w:rPr>
          <w:rStyle w:val="Text4"/>
        </w:rPr>
        <w:t xml:space="preserve"/>
        <w:br w:clear="none"/>
      </w:r>
      <w:r>
        <w:t xml:space="preserve">kind:</w:t>
        <w:br w:clear="none"/>
      </w:r>
      <w:r>
        <w:rPr>
          <w:rStyle w:val="Text4"/>
        </w:rPr>
        <w:t xml:space="preserve"> </w:t>
        <w:br w:clear="none"/>
      </w:r>
      <w:r>
        <w:rPr>
          <w:rStyle w:val="Text5"/>
        </w:rPr>
        <w:t xml:space="preserve">Pod</w:t>
        <w:br w:clear="none"/>
      </w:r>
      <w:r>
        <w:rPr>
          <w:rStyle w:val="Text4"/>
        </w:rPr>
        <w:t xml:space="preserve"/>
        <w:br w:clear="none"/>
      </w: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test-pvc-claim</w:t>
        <w:br w:clear="none"/>
      </w:r>
      <w:r>
        <w:rPr>
          <w:rStyle w:val="Text4"/>
        </w:rPr>
        <w:t xml:space="preserve"/>
        <w:br w:clear="none"/>
      </w:r>
      <w:r>
        <w:t xml:space="preserve">spec:</w:t>
        <w:br w:clear="none"/>
      </w:r>
      <w:r>
        <w:rPr>
          <w:rStyle w:val="Text4"/>
        </w:rPr>
        <w:t xml:space="preserve"/>
        <w:br w:clear="none"/>
        <w:t xml:space="preserve">  </w:t>
        <w:br w:clear="none"/>
      </w:r>
      <w:r>
        <w:t xml:space="preserve">containers: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test-pod</w:t>
        <w:br w:clear="none"/>
      </w:r>
      <w:r>
        <w:rPr>
          <w:rStyle w:val="Text4"/>
        </w:rPr>
        <w:t xml:space="preserve"/>
        <w:br w:clear="none"/>
        <w:t xml:space="preserve">    </w:t>
        <w:br w:clear="none"/>
      </w:r>
      <w:r>
        <w:t xml:space="preserve">image:</w:t>
        <w:br w:clear="none"/>
      </w:r>
      <w:r>
        <w:rPr>
          <w:rStyle w:val="Text4"/>
        </w:rPr>
        <w:t xml:space="preserve"> </w:t>
        <w:br w:clear="none"/>
      </w:r>
      <w:r>
        <w:rPr>
          <w:rStyle w:val="Text5"/>
        </w:rPr>
        <w:t xml:space="preserve">busybox</w:t>
        <w:br w:clear="none"/>
      </w:r>
      <w:r>
        <w:rPr>
          <w:rStyle w:val="Text4"/>
        </w:rPr>
        <w:t xml:space="preserve"/>
        <w:br w:clear="none"/>
        <w:t xml:space="preserve">    </w:t>
        <w:br w:clear="none"/>
      </w:r>
      <w:r>
        <w:t xml:space="preserve">command:</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5"/>
        </w:rPr>
        <w:t xml:space="preserve">"/bin/sh"</w:t>
        <w:br w:clear="none"/>
      </w:r>
      <w:r>
        <w:rPr>
          <w:rStyle w:val="Text4"/>
        </w:rPr>
        <w:t xml:space="preserve"/>
        <w:br w:clear="none"/>
        <w:t xml:space="preserve">    </w:t>
        <w:br w:clear="none"/>
      </w:r>
      <w:r>
        <w:t xml:space="preserve">args: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5"/>
        </w:rPr>
        <w:t xml:space="preserve">"-c"</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5"/>
        </w:rPr>
        <w:t xml:space="preserve">"touch /mnt/test &amp;&amp; exit 0 || exit 1"</w:t>
        <w:br w:clear="none"/>
      </w:r>
      <w:r>
        <w:rPr>
          <w:rStyle w:val="Text4"/>
        </w:rPr>
        <w:t xml:space="preserve"/>
        <w:br w:clear="none"/>
        <w:t xml:space="preserve">    </w:t>
        <w:br w:clear="none"/>
      </w:r>
      <w:r>
        <w:t xml:space="preserve">volumeMounts: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test-pvc</w:t>
        <w:br w:clear="none"/>
      </w:r>
      <w:r>
        <w:rPr>
          <w:rStyle w:val="Text4"/>
        </w:rPr>
        <w:t xml:space="preserve"/>
        <w:br w:clear="none"/>
        <w:t xml:space="preserve">        </w:t>
        <w:br w:clear="none"/>
      </w:r>
      <w:r>
        <w:t xml:space="preserve">mountPath:</w:t>
        <w:br w:clear="none"/>
      </w:r>
      <w:r>
        <w:rPr>
          <w:rStyle w:val="Text4"/>
        </w:rPr>
        <w:t xml:space="preserve"> </w:t>
        <w:br w:clear="none"/>
      </w:r>
      <w:r>
        <w:rPr>
          <w:rStyle w:val="Text5"/>
        </w:rPr>
        <w:t xml:space="preserve">"/mnt"</w:t>
        <w:br w:clear="none"/>
      </w:r>
      <w:r>
        <w:rPr>
          <w:rStyle w:val="Text4"/>
        </w:rPr>
        <w:t xml:space="preserve"/>
        <w:br w:clear="none"/>
        <w:t xml:space="preserve">  </w:t>
        <w:br w:clear="none"/>
      </w:r>
      <w:r>
        <w:t xml:space="preserve">restartPolicy:</w:t>
        <w:br w:clear="none"/>
      </w:r>
      <w:r>
        <w:rPr>
          <w:rStyle w:val="Text4"/>
        </w:rPr>
        <w:t xml:space="preserve"> </w:t>
        <w:br w:clear="none"/>
      </w:r>
      <w:r>
        <w:rPr>
          <w:rStyle w:val="Text5"/>
        </w:rPr>
        <w:t xml:space="preserve">"Never"</w:t>
        <w:br w:clear="none"/>
      </w:r>
      <w:r>
        <w:rPr>
          <w:rStyle w:val="Text4"/>
        </w:rPr>
        <w:t xml:space="preserve"/>
        <w:br w:clear="none"/>
        <w:t xml:space="preserve">  </w:t>
        <w:br w:clear="none"/>
      </w:r>
      <w:r>
        <w:t xml:space="preserve">volumes: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test-pvc</w:t>
        <w:br w:clear="none"/>
      </w:r>
      <w:r>
        <w:rPr>
          <w:rStyle w:val="Text4"/>
        </w:rPr>
        <w:t xml:space="preserve"/>
        <w:br w:clear="none"/>
        <w:t xml:space="preserve">      </w:t>
        <w:br w:clear="none"/>
      </w:r>
      <w:r>
        <w:t xml:space="preserve">persistentVolumeClaim:</w:t>
        <w:br w:clear="none"/>
      </w:r>
      <w:r>
        <w:rPr>
          <w:rStyle w:val="Text4"/>
        </w:rPr>
        <w:t xml:space="preserve"/>
        <w:br w:clear="none"/>
        <w:t xml:space="preserve">        </w:t>
        <w:br w:clear="none"/>
      </w:r>
      <w:r>
        <w:t xml:space="preserve">claimName:</w:t>
        <w:br w:clear="none"/>
      </w:r>
      <w:r>
        <w:rPr>
          <w:rStyle w:val="Text4"/>
        </w:rPr>
        <w:t xml:space="preserve"> </w:t>
        <w:br w:clear="none"/>
      </w:r>
      <w:r>
        <w:rPr>
          <w:rStyle w:val="Text5"/>
        </w:rPr>
        <w:t xml:space="preserve">test-claim</w:t>
        <w:br w:clear="none"/>
      </w:r>
      <w:r>
        <w:rPr>
          <w:rStyle w:val="Text4"/>
        </w:rPr>
        <w:t xml:space="preserve"/>
        <w:br w:clear="none"/>
      </w:r>
    </w:p>
    <w:p>
      <w:pPr>
        <w:pStyle w:val="Normal"/>
      </w:pPr>
      <w:r>
        <w:t xml:space="preserve">This PVC request will be named </w:t>
      </w:r>
      <w:r>
        <w:rPr>
          <w:rStyle w:val="Text0"/>
        </w:rPr>
        <w:t>test-claim</w:t>
      </w:r>
      <w:r>
        <w:t xml:space="preserve"> in the default namespace and it requests a 1 MB volume. We do need to include the </w:t>
      </w:r>
      <w:r>
        <w:rPr>
          <w:rStyle w:val="Text0"/>
        </w:rPr>
        <w:t>StorageClass</w:t>
      </w:r>
      <w:r>
        <w:t xml:space="preserve"> option since KinD has set a default </w:t>
      </w:r>
      <w:r>
        <w:rPr>
          <w:rStyle w:val="Text0"/>
        </w:rPr>
        <w:t>StorageClass</w:t>
      </w:r>
      <w:r>
        <w:t xml:space="preserve"> for the cluster.</w:t>
      </w:r>
    </w:p>
    <w:p>
      <w:pPr>
        <w:pStyle w:val="Normal"/>
      </w:pPr>
      <w:r>
        <w:t xml:space="preserve">To create the PVC, we can execute a </w:t>
      </w:r>
      <w:r>
        <w:rPr>
          <w:rStyle w:val="Text0"/>
        </w:rPr>
        <w:t>create</w:t>
      </w:r>
      <w:r>
        <w:t xml:space="preserve"> command using kubectl, such as </w:t>
      </w:r>
      <w:r>
        <w:rPr>
          <w:rStyle w:val="Text0"/>
        </w:rPr>
        <w:t>kubectl create -f pvctest.yaml</w:t>
      </w:r>
      <w:r>
        <w:t xml:space="preserve"> – Kubernetes will return, stating that the PVC has been created, but it's important to note that this does not mean that the PVC is fully working. The PVC object has been created, but if any dependencies are missing in the PVC request, it will still create the object, though it will fail to fully create the PVC request.</w:t>
      </w:r>
    </w:p>
    <w:p>
      <w:pPr>
        <w:pStyle w:val="Normal"/>
      </w:pPr>
      <w:r>
        <w:t xml:space="preserve">After creating a PVC, you can check the real status using one of two options. The first is a simple </w:t>
      </w:r>
      <w:r>
        <w:rPr>
          <w:rStyle w:val="Text0"/>
        </w:rPr>
        <w:t>get</w:t>
      </w:r>
      <w:r>
        <w:t xml:space="preserve"> command; that is, </w:t>
      </w:r>
      <w:r>
        <w:rPr>
          <w:rStyle w:val="Text0"/>
        </w:rPr>
        <w:t>kubectl get pvc</w:t>
      </w:r>
      <w:r>
        <w:t xml:space="preserve">. Since my request is in the default namespace, I don't need to include a namespace value in the </w:t>
      </w:r>
      <w:r>
        <w:rPr>
          <w:rStyle w:val="Text0"/>
        </w:rPr>
        <w:t>get</w:t>
      </w:r>
      <w:r>
        <w:t xml:space="preserve"> command (note that we had to shorten the volume's name so that it fits the page):</w:t>
      </w:r>
    </w:p>
    <w:p>
      <w:pPr>
        <w:pStyle w:val="Para 03"/>
      </w:pPr>
      <w:r>
        <w:t xml:space="preserve">NAME       STATUS   VOLUME         CAPACITY   ACCESS MODES  STORAGECLASS   AGE</w:t>
        <w:br w:clear="none"/>
        <w:t xml:space="preserve">test-claim Bound    pvc-b6ecf50…   1Mi        RWO           standard       15s</w:t>
        <w:br w:clear="none"/>
      </w:r>
    </w:p>
    <w:p>
      <w:pPr>
        <w:pStyle w:val="Normal"/>
      </w:pPr>
      <w:r>
        <w:t>We know that we created a PVC request in the manifest, but we did not create a PV request. If we look at the PVs now, we will see that a single PV was created from our PVC request. Again, we shortened the PV name in order to fit the output on a single line:</w:t>
      </w:r>
    </w:p>
    <w:p>
      <w:pPr>
        <w:pStyle w:val="Para 03"/>
      </w:pPr>
      <w:r>
        <w:t xml:space="preserve">NAME        CAPACITY  ACCESS MODES RECLAIM POLICY STATUS   CLAIM</w:t>
        <w:br w:clear="none"/>
        <w:t xml:space="preserve">pvc-b6ecf…  1Mi       RWO          Delete         Bound    default/test-claim</w:t>
        <w:br w:clear="none"/>
      </w:r>
    </w:p>
    <w:p>
      <w:pPr>
        <w:pStyle w:val="Normal"/>
      </w:pPr>
      <w:r>
        <w:t xml:space="preserve">With so many workloads requiring persistent disks, it is very important to understand how Kubernetes </w:t>
      </w:r>
      <w:r>
        <w:rPr>
          <w:rStyle w:val="Text43"/>
        </w:rPr>
        <w:bookmarkStart w:id="239" w:name="_idIndexMarker148"/>
        <w:t/>
        <w:bookmarkEnd w:id="239"/>
      </w:r>
      <w:r>
        <w:t xml:space="preserve">workloads integrate with storage systems. In this section, you learned how KinD adds the auto-provisioner to the cluster. We will reinforce our knowledge of these Kubernetes storage objects in the next chapter, </w:t>
      </w:r>
      <w:r>
        <w:rPr>
          <w:rStyle w:val="Text3"/>
        </w:rPr>
        <w:t>Chapter 3</w:t>
      </w:r>
      <w:r>
        <w:t xml:space="preserve">, </w:t>
      </w:r>
      <w:r>
        <w:rPr>
          <w:rStyle w:val="Text3"/>
        </w:rPr>
        <w:t>Kubernetes Bootcamp</w:t>
      </w:r>
      <w:r>
        <w:t>.</w:t>
      </w:r>
    </w:p>
    <w:p>
      <w:bookmarkStart w:id="240" w:name="Adding_a_custom_load_balancer_fo"/>
      <w:pPr>
        <w:pStyle w:val="Heading 1"/>
      </w:pPr>
      <w:r>
        <w:t>Adding a custom load balancer for Ingress</w:t>
      </w:r>
      <w:bookmarkEnd w:id="240"/>
    </w:p>
    <w:p>
      <w:pPr>
        <w:pStyle w:val="Para 09"/>
      </w:pPr>
      <w:r>
        <w:t xml:space="preserve">This section </w:t>
      </w:r>
      <w:r>
        <w:rPr>
          <w:rStyle w:val="Text43"/>
        </w:rPr>
        <w:bookmarkStart w:id="241" w:name="_idIndexMarker149"/>
        <w:t/>
        <w:bookmarkEnd w:id="241"/>
      </w:r>
      <w:r>
        <w:t xml:space="preserve">is a complex topic that covers adding </w:t>
      </w:r>
      <w:r>
        <w:rPr>
          <w:rStyle w:val="Text43"/>
        </w:rPr>
        <w:bookmarkStart w:id="242" w:name="_idIndexMarker150"/>
        <w:t/>
        <w:bookmarkEnd w:id="242"/>
      </w:r>
      <w:r>
        <w:t xml:space="preserve">a custom HAProxy container that you can use to load balance worker nodes in a KinD cluster. </w:t>
      </w:r>
      <w:r>
        <w:rPr>
          <w:rStyle w:val="Text3"/>
        </w:rPr>
        <w:t xml:space="preserve">You should not deploy these steps on the KinD cluster that we will use for the remaining chapters. </w:t>
      </w:r>
    </w:p>
    <w:p>
      <w:pPr>
        <w:pStyle w:val="Normal"/>
      </w:pPr>
      <w:r>
        <w:t>We added this section for anybody that may want to know more about how to load balance between multiple worker nodes.</w:t>
      </w:r>
    </w:p>
    <w:p>
      <w:pPr>
        <w:pStyle w:val="Normal"/>
      </w:pPr>
      <w:r>
        <w:t>KinD does not include a load balancer for worker nodes. The included HAProxy container only creates a configuration file for the API server; the team does not officially support any modifications to the default image or configuration. Since you will interact with load balancers in your everyday work, we wanted to add a section on how to configure your own HAProxy container in order to load balance between three KinD nodes.</w:t>
      </w:r>
    </w:p>
    <w:p>
      <w:pPr>
        <w:pStyle w:val="Normal"/>
      </w:pPr>
      <w:r>
        <w:t>First, we will not use this configuration for any of chapters in this book. We want to make the exercises available to everyone, so to limit the required resources, we will always use the two-node cluster that we created earlier in this chapter. If you want to test KinD nodes</w:t>
      </w:r>
      <w:r>
        <w:rPr>
          <w:rStyle w:val="Text43"/>
        </w:rPr>
        <w:bookmarkStart w:id="243" w:name="_idIndexMarker151"/>
        <w:t/>
        <w:bookmarkEnd w:id="243"/>
      </w:r>
      <w:r>
        <w:t xml:space="preserve"> with a load balancer, we suggest</w:t>
      </w:r>
      <w:r>
        <w:rPr>
          <w:rStyle w:val="Text43"/>
        </w:rPr>
        <w:bookmarkStart w:id="244" w:name="_idIndexMarker152"/>
        <w:t/>
        <w:bookmarkEnd w:id="244"/>
      </w:r>
      <w:r>
        <w:t xml:space="preserve"> using a different Docker host or waiting until you have finished this book and deleting your KinD cluster.</w:t>
      </w:r>
    </w:p>
    <w:p>
      <w:bookmarkStart w:id="245" w:name="Installation_prerequisites"/>
      <w:pPr>
        <w:pStyle w:val="Heading 2"/>
      </w:pPr>
      <w:r>
        <w:t>Installation prerequisites</w:t>
      </w:r>
      <w:bookmarkEnd w:id="245"/>
    </w:p>
    <w:p>
      <w:pPr>
        <w:pStyle w:val="Normal"/>
      </w:pPr>
      <w:r>
        <w:t xml:space="preserve">We assume that </w:t>
      </w:r>
      <w:r>
        <w:rPr>
          <w:rStyle w:val="Text43"/>
        </w:rPr>
        <w:bookmarkStart w:id="246" w:name="_idIndexMarker153"/>
        <w:t/>
        <w:bookmarkEnd w:id="246"/>
      </w:r>
      <w:r>
        <w:t>you have a KinD cluster based on the following configuration:</w:t>
      </w:r>
    </w:p>
    <w:p>
      <w:pPr>
        <w:pStyle w:val="Para 01"/>
      </w:pPr>
      <w:r>
        <w:t>Any number of control plane nodes</w:t>
      </w:r>
    </w:p>
    <w:p>
      <w:pPr>
        <w:pStyle w:val="Para 01"/>
      </w:pPr>
      <w:r>
        <w:t>Three worker nodes</w:t>
      </w:r>
    </w:p>
    <w:p>
      <w:pPr>
        <w:pStyle w:val="Para 01"/>
      </w:pPr>
      <w:r>
        <w:t xml:space="preserve">Cluster name is </w:t>
      </w:r>
      <w:r>
        <w:rPr>
          <w:rStyle w:val="Text0"/>
        </w:rPr>
        <w:t>cluster01</w:t>
      </w:r>
    </w:p>
    <w:p>
      <w:pPr>
        <w:pStyle w:val="Para 01"/>
      </w:pPr>
      <w:r>
        <w:t xml:space="preserve">A working version of </w:t>
      </w:r>
      <w:r>
        <w:rPr>
          <w:rStyle w:val="Text1"/>
        </w:rPr>
        <w:t>Kindnet or Calico</w:t>
      </w:r>
      <w:r>
        <w:t xml:space="preserve"> as the </w:t>
      </w:r>
      <w:r>
        <w:rPr>
          <w:rStyle w:val="Text1"/>
        </w:rPr>
        <w:t>CNI</w:t>
      </w:r>
    </w:p>
    <w:p>
      <w:pPr>
        <w:pStyle w:val="Para 01"/>
      </w:pPr>
      <w:r>
        <w:t>NGINX Ingress controller installed</w:t>
      </w:r>
    </w:p>
    <w:p>
      <w:bookmarkStart w:id="247" w:name="Creating_the_KinD_cluster_config"/>
      <w:pPr>
        <w:pStyle w:val="Heading 2"/>
      </w:pPr>
      <w:r>
        <w:t>Creating the KinD cluster configuration</w:t>
      </w:r>
      <w:bookmarkEnd w:id="247"/>
    </w:p>
    <w:p>
      <w:pPr>
        <w:pStyle w:val="Normal"/>
      </w:pPr>
      <w:r>
        <w:t xml:space="preserve">Since you will use </w:t>
      </w:r>
      <w:r>
        <w:rPr>
          <w:rStyle w:val="Text43"/>
        </w:rPr>
        <w:bookmarkStart w:id="248" w:name="_idIndexMarker154"/>
        <w:t/>
        <w:bookmarkEnd w:id="248"/>
      </w:r>
      <w:r>
        <w:t xml:space="preserve">an HAProxy container exposed on ports </w:t>
      </w:r>
      <w:r>
        <w:rPr>
          <w:rStyle w:val="Text0"/>
        </w:rPr>
        <w:t>80</w:t>
      </w:r>
      <w:r>
        <w:t xml:space="preserve"> and </w:t>
      </w:r>
      <w:r>
        <w:rPr>
          <w:rStyle w:val="Text0"/>
        </w:rPr>
        <w:t>443</w:t>
      </w:r>
      <w:r>
        <w:t xml:space="preserve"> on your Docker host, you do not need to expose any ports in your cluster </w:t>
      </w:r>
      <w:r>
        <w:rPr>
          <w:rStyle w:val="Text0"/>
        </w:rPr>
        <w:t>config</w:t>
      </w:r>
      <w:r>
        <w:t xml:space="preserve"> file.</w:t>
      </w:r>
    </w:p>
    <w:p>
      <w:pPr>
        <w:pStyle w:val="Normal"/>
      </w:pPr>
      <w:r>
        <w:t>To make a test deployment easier, you can use the example cluster config shown here, which will create a simple six-node cluster with Kindnet disabled:</w:t>
      </w:r>
    </w:p>
    <w:p>
      <w:pPr>
        <w:pStyle w:val="Para 11"/>
      </w:pPr>
      <w:r>
        <w:t xml:space="preserve">kind:</w:t>
        <w:br w:clear="none"/>
      </w:r>
      <w:r>
        <w:rPr>
          <w:rStyle w:val="Text4"/>
        </w:rPr>
        <w:t xml:space="preserve"> </w:t>
        <w:br w:clear="none"/>
      </w:r>
      <w:r>
        <w:rPr>
          <w:rStyle w:val="Text5"/>
        </w:rPr>
        <w:t xml:space="preserve">Cluster</w:t>
        <w:br w:clear="none"/>
      </w:r>
      <w:r>
        <w:rPr>
          <w:rStyle w:val="Text4"/>
        </w:rPr>
        <w:t xml:space="preserve"/>
        <w:br w:clear="none"/>
      </w:r>
      <w:r>
        <w:t xml:space="preserve">apiVersion:</w:t>
        <w:br w:clear="none"/>
      </w:r>
      <w:r>
        <w:rPr>
          <w:rStyle w:val="Text4"/>
        </w:rPr>
        <w:t xml:space="preserve"> </w:t>
        <w:br w:clear="none"/>
      </w:r>
      <w:r>
        <w:rPr>
          <w:rStyle w:val="Text5"/>
        </w:rPr>
        <w:t xml:space="preserve">kind.x-k8s.io/v1alpha4</w:t>
        <w:br w:clear="none"/>
      </w:r>
      <w:r>
        <w:rPr>
          <w:rStyle w:val="Text4"/>
        </w:rPr>
        <w:t xml:space="preserve"/>
        <w:br w:clear="none"/>
      </w:r>
      <w:r>
        <w:t xml:space="preserve">networking:</w:t>
        <w:br w:clear="none"/>
      </w:r>
      <w:r>
        <w:rPr>
          <w:rStyle w:val="Text4"/>
        </w:rPr>
        <w:t xml:space="preserve"/>
        <w:br w:clear="none"/>
        <w:t xml:space="preserve">  </w:t>
        <w:br w:clear="none"/>
      </w:r>
      <w:r>
        <w:t xml:space="preserve">apiServerAddress:</w:t>
        <w:br w:clear="none"/>
      </w:r>
      <w:r>
        <w:rPr>
          <w:rStyle w:val="Text4"/>
        </w:rPr>
        <w:t xml:space="preserve"> </w:t>
        <w:br w:clear="none"/>
      </w:r>
      <w:r>
        <w:rPr>
          <w:rStyle w:val="Text5"/>
        </w:rPr>
        <w:t xml:space="preserve">"0.0.0.0"</w:t>
        <w:br w:clear="none"/>
      </w:r>
      <w:r>
        <w:rPr>
          <w:rStyle w:val="Text4"/>
        </w:rPr>
        <w:t xml:space="preserve"/>
        <w:br w:clear="none"/>
        <w:t xml:space="preserve">  </w:t>
        <w:br w:clear="none"/>
      </w:r>
      <w:r>
        <w:t xml:space="preserve">disableDefaultCNI:</w:t>
        <w:br w:clear="none"/>
      </w:r>
      <w:r>
        <w:rPr>
          <w:rStyle w:val="Text4"/>
        </w:rPr>
        <w:t xml:space="preserve"> </w:t>
        <w:br w:clear="none"/>
      </w:r>
      <w:r>
        <w:rPr>
          <w:rStyle w:val="Text17"/>
        </w:rPr>
        <w:t xml:space="preserve">true</w:t>
        <w:br w:clear="none"/>
      </w:r>
      <w:r>
        <w:rPr>
          <w:rStyle w:val="Text4"/>
        </w:rPr>
        <w:t xml:space="preserve"/>
        <w:br w:clear="none"/>
      </w:r>
      <w:r>
        <w:t xml:space="preserve">kubeadmConfigPatches:</w:t>
        <w:br w:clear="none"/>
      </w:r>
      <w:r>
        <w:rPr>
          <w:rStyle w:val="Text4"/>
        </w:rPr>
        <w:t xml:space="preserve"/>
        <w:br w:clear="none"/>
      </w:r>
      <w:r>
        <w:rPr>
          <w:rStyle w:val="Text13"/>
        </w:rPr>
        <w:t xml:space="preserve">-</w:t>
        <w:br w:clear="none"/>
      </w:r>
      <w:r>
        <w:rPr>
          <w:rStyle w:val="Text4"/>
        </w:rPr>
        <w:t xml:space="preserve"> </w:t>
        <w:br w:clear="none"/>
      </w:r>
      <w:r>
        <w:rPr>
          <w:rStyle w:val="Text5"/>
        </w:rPr>
        <w:t xml:space="preserve">|</w:t>
        <w:br w:clear="none"/>
      </w:r>
      <w:r>
        <w:rPr>
          <w:rStyle w:val="Text4"/>
        </w:rPr>
        <w:t xml:space="preserve"/>
        <w:br w:clear="none"/>
        <w:t xml:space="preserve">  </w:t>
        <w:br w:clear="none"/>
      </w:r>
      <w:r>
        <w:t xml:space="preserve">apiVersion:</w:t>
        <w:br w:clear="none"/>
      </w:r>
      <w:r>
        <w:rPr>
          <w:rStyle w:val="Text4"/>
        </w:rPr>
        <w:t xml:space="preserve"> </w:t>
        <w:br w:clear="none"/>
      </w:r>
      <w:r>
        <w:rPr>
          <w:rStyle w:val="Text5"/>
        </w:rPr>
        <w:t xml:space="preserve">kubeadm.k8s.io/v1beta2</w:t>
        <w:br w:clear="none"/>
      </w:r>
      <w:r>
        <w:rPr>
          <w:rStyle w:val="Text4"/>
        </w:rPr>
        <w:t xml:space="preserve"/>
        <w:br w:clear="none"/>
        <w:t xml:space="preserve">  </w:t>
        <w:br w:clear="none"/>
      </w:r>
      <w:r>
        <w:t xml:space="preserve">kind:</w:t>
        <w:br w:clear="none"/>
      </w:r>
      <w:r>
        <w:rPr>
          <w:rStyle w:val="Text4"/>
        </w:rPr>
        <w:t xml:space="preserve"> </w:t>
        <w:br w:clear="none"/>
      </w:r>
      <w:r>
        <w:rPr>
          <w:rStyle w:val="Text5"/>
        </w:rPr>
        <w:t xml:space="preserve">ClusterConfiguration</w:t>
        <w:br w:clear="none"/>
      </w:r>
      <w:r>
        <w:rPr>
          <w:rStyle w:val="Text4"/>
        </w:rPr>
        <w:t xml:space="preserve"/>
        <w:br w:clear="none"/>
        <w:t xml:space="preserve">  </w:t>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config</w:t>
        <w:br w:clear="none"/>
      </w:r>
      <w:r>
        <w:rPr>
          <w:rStyle w:val="Text4"/>
        </w:rPr>
        <w:t xml:space="preserve"/>
        <w:br w:clear="none"/>
        <w:t xml:space="preserve">  </w:t>
        <w:br w:clear="none"/>
      </w:r>
      <w:r>
        <w:t xml:space="preserve">networking:</w:t>
        <w:br w:clear="none"/>
      </w:r>
      <w:r>
        <w:rPr>
          <w:rStyle w:val="Text4"/>
        </w:rPr>
        <w:t xml:space="preserve"/>
        <w:br w:clear="none"/>
        <w:t xml:space="preserve">    </w:t>
        <w:br w:clear="none"/>
      </w:r>
      <w:r>
        <w:t xml:space="preserve">serviceSubnet:</w:t>
        <w:br w:clear="none"/>
      </w:r>
      <w:r>
        <w:rPr>
          <w:rStyle w:val="Text4"/>
        </w:rPr>
        <w:t xml:space="preserve"> </w:t>
        <w:br w:clear="none"/>
      </w:r>
      <w:r>
        <w:rPr>
          <w:rStyle w:val="Text5"/>
        </w:rPr>
        <w:t xml:space="preserve">"10.96.0.1/12"</w:t>
        <w:br w:clear="none"/>
      </w:r>
      <w:r>
        <w:rPr>
          <w:rStyle w:val="Text4"/>
        </w:rPr>
        <w:t xml:space="preserve"/>
        <w:br w:clear="none"/>
        <w:t xml:space="preserve">    </w:t>
        <w:br w:clear="none"/>
      </w:r>
      <w:r>
        <w:t xml:space="preserve">podSubnet:</w:t>
        <w:br w:clear="none"/>
      </w:r>
      <w:r>
        <w:rPr>
          <w:rStyle w:val="Text4"/>
        </w:rPr>
        <w:t xml:space="preserve"> </w:t>
        <w:br w:clear="none"/>
      </w:r>
      <w:r>
        <w:rPr>
          <w:rStyle w:val="Text5"/>
        </w:rPr>
        <w:t xml:space="preserve">"192.168.0.0/16"</w:t>
        <w:br w:clear="none"/>
      </w:r>
      <w:r>
        <w:rPr>
          <w:rStyle w:val="Text4"/>
        </w:rPr>
        <w:t xml:space="preserve"/>
        <w:br w:clear="none"/>
      </w:r>
      <w:r>
        <w:t xml:space="preserve">nodes:</w:t>
        <w:br w:clear="none"/>
      </w:r>
      <w:r>
        <w:rPr>
          <w:rStyle w:val="Text4"/>
        </w:rPr>
        <w:t xml:space="preserve"/>
        <w:br w:clear="none"/>
      </w:r>
      <w:r>
        <w:rPr>
          <w:rStyle w:val="Text13"/>
        </w:rPr>
        <w:t xml:space="preserve">-</w:t>
        <w:br w:clear="none"/>
      </w:r>
      <w:r>
        <w:rPr>
          <w:rStyle w:val="Text4"/>
        </w:rPr>
        <w:t xml:space="preserve"> </w:t>
        <w:br w:clear="none"/>
      </w:r>
      <w:r>
        <w:t xml:space="preserve">role:</w:t>
        <w:br w:clear="none"/>
      </w:r>
      <w:r>
        <w:rPr>
          <w:rStyle w:val="Text4"/>
        </w:rPr>
        <w:t xml:space="preserve"> </w:t>
        <w:br w:clear="none"/>
      </w:r>
      <w:r>
        <w:rPr>
          <w:rStyle w:val="Text5"/>
        </w:rPr>
        <w:t xml:space="preserve">control-plane</w:t>
        <w:br w:clear="none"/>
      </w:r>
      <w:r>
        <w:rPr>
          <w:rStyle w:val="Text4"/>
        </w:rPr>
        <w:t xml:space="preserve"/>
        <w:br w:clear="none"/>
      </w:r>
      <w:r>
        <w:rPr>
          <w:rStyle w:val="Text13"/>
        </w:rPr>
        <w:t xml:space="preserve">-</w:t>
        <w:br w:clear="none"/>
      </w:r>
      <w:r>
        <w:rPr>
          <w:rStyle w:val="Text4"/>
        </w:rPr>
        <w:t xml:space="preserve"> </w:t>
        <w:br w:clear="none"/>
      </w:r>
      <w:r>
        <w:t xml:space="preserve">role:</w:t>
        <w:br w:clear="none"/>
      </w:r>
      <w:r>
        <w:rPr>
          <w:rStyle w:val="Text4"/>
        </w:rPr>
        <w:t xml:space="preserve"> </w:t>
        <w:br w:clear="none"/>
      </w:r>
      <w:r>
        <w:rPr>
          <w:rStyle w:val="Text5"/>
        </w:rPr>
        <w:t xml:space="preserve">control-plane</w:t>
        <w:br w:clear="none"/>
      </w:r>
      <w:r>
        <w:rPr>
          <w:rStyle w:val="Text4"/>
        </w:rPr>
        <w:t xml:space="preserve"/>
        <w:br w:clear="none"/>
      </w:r>
      <w:r>
        <w:rPr>
          <w:rStyle w:val="Text13"/>
        </w:rPr>
        <w:t xml:space="preserve">-</w:t>
        <w:br w:clear="none"/>
      </w:r>
      <w:r>
        <w:rPr>
          <w:rStyle w:val="Text4"/>
        </w:rPr>
        <w:t xml:space="preserve"> </w:t>
        <w:br w:clear="none"/>
      </w:r>
      <w:r>
        <w:t xml:space="preserve">role:</w:t>
        <w:br w:clear="none"/>
      </w:r>
      <w:r>
        <w:rPr>
          <w:rStyle w:val="Text4"/>
        </w:rPr>
        <w:t xml:space="preserve"> </w:t>
        <w:br w:clear="none"/>
      </w:r>
      <w:r>
        <w:rPr>
          <w:rStyle w:val="Text5"/>
        </w:rPr>
        <w:t xml:space="preserve">control-plane</w:t>
        <w:br w:clear="none"/>
      </w:r>
      <w:r>
        <w:rPr>
          <w:rStyle w:val="Text4"/>
        </w:rPr>
        <w:t xml:space="preserve"/>
        <w:br w:clear="none"/>
      </w:r>
      <w:r>
        <w:rPr>
          <w:rStyle w:val="Text13"/>
        </w:rPr>
        <w:t xml:space="preserve">-</w:t>
        <w:br w:clear="none"/>
      </w:r>
      <w:r>
        <w:rPr>
          <w:rStyle w:val="Text4"/>
        </w:rPr>
        <w:t xml:space="preserve"> </w:t>
        <w:br w:clear="none"/>
      </w:r>
      <w:r>
        <w:t xml:space="preserve">role:</w:t>
        <w:br w:clear="none"/>
      </w:r>
      <w:r>
        <w:rPr>
          <w:rStyle w:val="Text4"/>
        </w:rPr>
        <w:t xml:space="preserve"> </w:t>
        <w:br w:clear="none"/>
      </w:r>
      <w:r>
        <w:rPr>
          <w:rStyle w:val="Text5"/>
        </w:rPr>
        <w:t xml:space="preserve">worker</w:t>
        <w:br w:clear="none"/>
      </w:r>
      <w:r>
        <w:rPr>
          <w:rStyle w:val="Text4"/>
        </w:rPr>
        <w:t xml:space="preserve"/>
        <w:br w:clear="none"/>
      </w:r>
      <w:r>
        <w:rPr>
          <w:rStyle w:val="Text13"/>
        </w:rPr>
        <w:t xml:space="preserve">-</w:t>
        <w:br w:clear="none"/>
      </w:r>
      <w:r>
        <w:rPr>
          <w:rStyle w:val="Text4"/>
        </w:rPr>
        <w:t xml:space="preserve"> </w:t>
        <w:br w:clear="none"/>
      </w:r>
      <w:r>
        <w:t xml:space="preserve">role:</w:t>
        <w:br w:clear="none"/>
      </w:r>
      <w:r>
        <w:rPr>
          <w:rStyle w:val="Text4"/>
        </w:rPr>
        <w:t xml:space="preserve"> </w:t>
        <w:br w:clear="none"/>
      </w:r>
      <w:r>
        <w:rPr>
          <w:rStyle w:val="Text5"/>
        </w:rPr>
        <w:t xml:space="preserve">worker</w:t>
        <w:br w:clear="none"/>
      </w:r>
      <w:r>
        <w:rPr>
          <w:rStyle w:val="Text4"/>
        </w:rPr>
        <w:t xml:space="preserve"/>
        <w:br w:clear="none"/>
      </w:r>
      <w:r>
        <w:rPr>
          <w:rStyle w:val="Text13"/>
        </w:rPr>
        <w:t xml:space="preserve">-</w:t>
        <w:br w:clear="none"/>
      </w:r>
      <w:r>
        <w:rPr>
          <w:rStyle w:val="Text4"/>
        </w:rPr>
        <w:t xml:space="preserve"> </w:t>
        <w:br w:clear="none"/>
      </w:r>
      <w:r>
        <w:t xml:space="preserve">role:</w:t>
        <w:br w:clear="none"/>
      </w:r>
      <w:r>
        <w:rPr>
          <w:rStyle w:val="Text4"/>
        </w:rPr>
        <w:t xml:space="preserve"> </w:t>
        <w:br w:clear="none"/>
      </w:r>
      <w:r>
        <w:rPr>
          <w:rStyle w:val="Text5"/>
        </w:rPr>
        <w:t xml:space="preserve">worker</w:t>
        <w:br w:clear="none"/>
      </w:r>
      <w:r>
        <w:rPr>
          <w:rStyle w:val="Text4"/>
        </w:rPr>
        <w:t xml:space="preserve"/>
        <w:br w:clear="none"/>
      </w:r>
    </w:p>
    <w:p>
      <w:pPr>
        <w:pStyle w:val="Normal"/>
      </w:pPr>
      <w:r>
        <w:t>You need to install Calico using the same manifest that we used earlier in this chapter. After installing Calico, you need to install the NGINX Ingress controller using the steps provided earlier in this chapter.</w:t>
      </w:r>
    </w:p>
    <w:p>
      <w:pPr>
        <w:pStyle w:val="Normal"/>
      </w:pPr>
      <w:r>
        <w:t>Once you've deployed Calico and NGINX, you should have a working base cluster. Now, you can move on</w:t>
      </w:r>
      <w:r>
        <w:rPr>
          <w:rStyle w:val="Text43"/>
        </w:rPr>
        <w:bookmarkStart w:id="249" w:name="_idIndexMarker155"/>
        <w:t/>
        <w:bookmarkEnd w:id="249"/>
      </w:r>
      <w:r>
        <w:t xml:space="preserve"> to deploying a custom HAProxy container.</w:t>
      </w:r>
    </w:p>
    <w:p>
      <w:bookmarkStart w:id="250" w:name="Deploying_a_custom_HAProxy_conta"/>
      <w:pPr>
        <w:pStyle w:val="Heading 2"/>
      </w:pPr>
      <w:r>
        <w:t>Deploying a custom HAProxy container</w:t>
      </w:r>
      <w:bookmarkEnd w:id="250"/>
    </w:p>
    <w:p>
      <w:pPr>
        <w:pStyle w:val="Normal"/>
      </w:pPr>
      <w:r>
        <w:t>HAProxy offers a</w:t>
      </w:r>
      <w:r>
        <w:rPr>
          <w:rStyle w:val="Text43"/>
        </w:rPr>
        <w:bookmarkStart w:id="251" w:name="_idIndexMarker156"/>
        <w:t/>
        <w:bookmarkEnd w:id="251"/>
      </w:r>
      <w:r>
        <w:t xml:space="preserve"> container on Docker Hub that is easy to deploy, requiring only a config file to start the container.</w:t>
      </w:r>
    </w:p>
    <w:p>
      <w:pPr>
        <w:pStyle w:val="Normal"/>
      </w:pPr>
      <w:r>
        <w:t xml:space="preserve">To create the configuration file, you will need to know the IP addresses of each worker node in the cluster. In this book's GitHub repository, we have included a script file that will find this information for you, create the config file, and start the HAProxy container. It is located under the </w:t>
      </w:r>
      <w:r>
        <w:rPr>
          <w:rStyle w:val="Text0"/>
        </w:rPr>
        <w:t>HAProxy</w:t>
      </w:r>
      <w:r>
        <w:t xml:space="preserve"> directory and is called </w:t>
      </w:r>
      <w:r>
        <w:rPr>
          <w:rStyle w:val="Text0"/>
        </w:rPr>
        <w:t>HAProxy-ingress.sh</w:t>
      </w:r>
      <w:r>
        <w:t>.</w:t>
      </w:r>
    </w:p>
    <w:p>
      <w:pPr>
        <w:pStyle w:val="Normal"/>
      </w:pPr>
      <w:r>
        <w:t>To help you better understand this script, we will break out sections of the script and detail what each section is executing. Firstly, the following code block gets the IP addresses of each worker node in our cluster and saves the results in a variable. We will need this information for the backend server list:</w:t>
      </w:r>
    </w:p>
    <w:p>
      <w:pPr>
        <w:pStyle w:val="Para 14"/>
      </w:pPr>
      <w:r>
        <w:rPr>
          <w:rStyle w:val="Text9"/>
        </w:rPr>
        <w:t xml:space="preserve">#!/bin/bash</w:t>
        <w:br w:clear="none"/>
      </w:r>
      <w:r>
        <w:t xml:space="preserve"/>
        <w:br w:clear="none"/>
        <w:t xml:space="preserve">worker1=$(docker inspect --format '{{ .NetworkSettings.IPAddress }}' cluster01-worker)</w:t>
        <w:br w:clear="none"/>
        <w:t xml:space="preserve">worker2=$(docker inspect --format '{{ .NetworkSettings.IPAddress }}' cluster01-worker2)</w:t>
        <w:br w:clear="none"/>
        <w:t xml:space="preserve">worker3=$(docker inspect --format '{{ .NetworkSettings.IPAddress }}' cluster01-worker3)</w:t>
        <w:br w:clear="none"/>
      </w:r>
    </w:p>
    <w:p>
      <w:pPr>
        <w:pStyle w:val="Normal"/>
      </w:pPr>
      <w:r>
        <w:t xml:space="preserve">Next, since we will use a bind mount when we start the container, we need to have the configuration file in a known location. We elected to store it in the current user's home folder, under a directory called </w:t>
      </w:r>
      <w:r>
        <w:rPr>
          <w:rStyle w:val="Text0"/>
        </w:rPr>
        <w:t>HAProxy</w:t>
      </w:r>
      <w:r>
        <w:t>:</w:t>
      </w:r>
    </w:p>
    <w:p>
      <w:pPr>
        <w:pStyle w:val="Para 20"/>
      </w:pPr>
      <w:r>
        <w:t xml:space="preserve"># Create an HAProxy directory in the current users home folder</w:t>
        <w:br w:clear="none"/>
      </w:r>
      <w:r>
        <w:rPr>
          <w:rStyle w:val="Text26"/>
        </w:rPr>
        <w:t xml:space="preserve"/>
        <w:br w:clear="none"/>
        <w:t xml:space="preserve">mkdir ~/HAProxy</w:t>
        <w:br w:clear="none"/>
      </w:r>
    </w:p>
    <w:p>
      <w:pPr>
        <w:pStyle w:val="Normal"/>
      </w:pPr>
      <w:r>
        <w:t xml:space="preserve">Next, the following part of the script will create the </w:t>
      </w:r>
      <w:r>
        <w:rPr>
          <w:rStyle w:val="Text0"/>
        </w:rPr>
        <w:t>HAProxy</w:t>
      </w:r>
      <w:r>
        <w:t xml:space="preserve"> directory:</w:t>
      </w:r>
    </w:p>
    <w:p>
      <w:pPr>
        <w:pStyle w:val="Para 20"/>
      </w:pPr>
      <w:r>
        <w:t xml:space="preserve"># Create the HAProxy.cfg file for the worker nodes</w:t>
        <w:br w:clear="none"/>
      </w:r>
      <w:r>
        <w:rPr>
          <w:rStyle w:val="Text26"/>
        </w:rPr>
        <w:t xml:space="preserve"/>
        <w:br w:clear="none"/>
        <w:t xml:space="preserve">tee ~/HAProxy/HAProxy.cfg &lt;&lt;EOF</w:t>
        <w:br w:clear="none"/>
      </w:r>
    </w:p>
    <w:p>
      <w:pPr>
        <w:pStyle w:val="Normal"/>
      </w:pPr>
      <w:r>
        <w:t xml:space="preserve">The </w:t>
      </w:r>
      <w:r>
        <w:rPr>
          <w:rStyle w:val="Text0"/>
        </w:rPr>
        <w:t>global</w:t>
      </w:r>
      <w:r>
        <w:t xml:space="preserve"> section of the configuration sets process-wide security and performance settings:</w:t>
      </w:r>
    </w:p>
    <w:p>
      <w:pPr>
        <w:pStyle w:val="Para 14"/>
      </w:pPr>
      <w:r>
        <w:t xml:space="preserve">global</w:t>
        <w:br w:clear="none"/>
        <w:t xml:space="preserve">  log /dev/log local0</w:t>
        <w:br w:clear="none"/>
        <w:t xml:space="preserve">  log /dev/log local1 notice</w:t>
        <w:br w:clear="none"/>
        <w:t xml:space="preserve">  daemon</w:t>
        <w:br w:clear="none"/>
      </w:r>
    </w:p>
    <w:p>
      <w:pPr>
        <w:pStyle w:val="Normal"/>
      </w:pPr>
      <w:r>
        <w:t xml:space="preserve">The </w:t>
      </w:r>
      <w:r>
        <w:rPr>
          <w:rStyle w:val="Text0"/>
        </w:rPr>
        <w:t>defaults</w:t>
      </w:r>
      <w:r>
        <w:t xml:space="preserve"> section</w:t>
      </w:r>
      <w:r>
        <w:rPr>
          <w:rStyle w:val="Text43"/>
        </w:rPr>
        <w:bookmarkStart w:id="252" w:name="_idIndexMarker157"/>
        <w:t/>
        <w:bookmarkEnd w:id="252"/>
      </w:r>
      <w:r>
        <w:t xml:space="preserve"> is used to configure values that will apply to all frontend and backend sections in the configuration value:</w:t>
      </w:r>
    </w:p>
    <w:p>
      <w:pPr>
        <w:pStyle w:val="Para 14"/>
      </w:pPr>
      <w:r>
        <w:t xml:space="preserve">defaults</w:t>
        <w:br w:clear="none"/>
        <w:t xml:space="preserve">  log global</w:t>
        <w:br w:clear="none"/>
        <w:t xml:space="preserve">  mode tcp</w:t>
        <w:br w:clear="none"/>
        <w:t xml:space="preserve">  timeout connect 5000</w:t>
        <w:br w:clear="none"/>
        <w:t xml:space="preserve">  timeout client 50000</w:t>
        <w:br w:clear="none"/>
        <w:t xml:space="preserve">  timeout server 50000</w:t>
        <w:br w:clear="none"/>
        <w:t xml:space="preserve">frontend workers_https</w:t>
        <w:br w:clear="none"/>
        <w:t xml:space="preserve">  bind *:443</w:t>
        <w:br w:clear="none"/>
        <w:t xml:space="preserve">  mode tcp</w:t>
        <w:br w:clear="none"/>
        <w:t xml:space="preserve">  use_backend ingress_https</w:t>
        <w:br w:clear="none"/>
        <w:t xml:space="preserve">backend ingress_https</w:t>
        <w:br w:clear="none"/>
        <w:t xml:space="preserve">  option httpchk GET /healthz</w:t>
        <w:br w:clear="none"/>
        <w:t xml:space="preserve">  mode tcp</w:t>
        <w:br w:clear="none"/>
        <w:t xml:space="preserve">  server worker $worker1:443 check port 80</w:t>
        <w:br w:clear="none"/>
        <w:t xml:space="preserve">  server worker2 $worker2:443 check port 80</w:t>
        <w:br w:clear="none"/>
        <w:t xml:space="preserve">  server worker3 $worker3:443 check port 80</w:t>
        <w:br w:clear="none"/>
      </w:r>
    </w:p>
    <w:p>
      <w:pPr>
        <w:pStyle w:val="Normal"/>
      </w:pPr>
      <w:r>
        <w:t xml:space="preserve">This tells HAProxy to create a frontend called </w:t>
      </w:r>
      <w:r>
        <w:rPr>
          <w:rStyle w:val="Text0"/>
        </w:rPr>
        <w:t>workers_https</w:t>
      </w:r>
      <w:r>
        <w:t xml:space="preserve"> and the IP addresses and ports to bind for incoming requests, to use TCP mode, and to use a backend named </w:t>
      </w:r>
      <w:r>
        <w:rPr>
          <w:rStyle w:val="Text0"/>
        </w:rPr>
        <w:t>ingress_https</w:t>
      </w:r>
      <w:r>
        <w:t>.</w:t>
      </w:r>
    </w:p>
    <w:p>
      <w:pPr>
        <w:pStyle w:val="Normal"/>
      </w:pPr>
      <w:r>
        <w:t xml:space="preserve">The </w:t>
      </w:r>
      <w:r>
        <w:rPr>
          <w:rStyle w:val="Text0"/>
        </w:rPr>
        <w:t>ingress_https</w:t>
      </w:r>
      <w:r>
        <w:t xml:space="preserve"> backend includes the three worker nodes that are using port </w:t>
      </w:r>
      <w:r>
        <w:rPr>
          <w:rStyle w:val="Text0"/>
        </w:rPr>
        <w:t>443</w:t>
      </w:r>
      <w:r>
        <w:t xml:space="preserve"> as a destination. The check port is a health check that will test port </w:t>
      </w:r>
      <w:r>
        <w:rPr>
          <w:rStyle w:val="Text0"/>
        </w:rPr>
        <w:t>80</w:t>
      </w:r>
      <w:r>
        <w:t xml:space="preserve">. If a server replies on port </w:t>
      </w:r>
      <w:r>
        <w:rPr>
          <w:rStyle w:val="Text0"/>
        </w:rPr>
        <w:t>80</w:t>
      </w:r>
      <w:r>
        <w:t xml:space="preserve">, it will be added as a target for requests. While this is an HTTPS port </w:t>
      </w:r>
      <w:r>
        <w:rPr>
          <w:rStyle w:val="Text0"/>
        </w:rPr>
        <w:t>443</w:t>
      </w:r>
      <w:r>
        <w:t xml:space="preserve"> rule, we are only using port </w:t>
      </w:r>
      <w:r>
        <w:rPr>
          <w:rStyle w:val="Text0"/>
        </w:rPr>
        <w:t>80</w:t>
      </w:r>
      <w:r>
        <w:t xml:space="preserve"> to check for a network reply from the NGINX pod:</w:t>
      </w:r>
    </w:p>
    <w:p>
      <w:pPr>
        <w:pStyle w:val="Para 14"/>
      </w:pPr>
      <w:r>
        <w:t xml:space="preserve">frontend workers_http</w:t>
        <w:br w:clear="none"/>
        <w:t xml:space="preserve">  bind *:80</w:t>
        <w:br w:clear="none"/>
        <w:t xml:space="preserve">  use_backend ingress_http</w:t>
        <w:br w:clear="none"/>
        <w:t xml:space="preserve">backend ingress_http</w:t>
        <w:br w:clear="none"/>
        <w:t xml:space="preserve">  mode http</w:t>
        <w:br w:clear="none"/>
        <w:t xml:space="preserve">  option httpchk GET /healthz</w:t>
        <w:br w:clear="none"/>
        <w:t xml:space="preserve">  server worker $worker1:80 check port 80</w:t>
        <w:br w:clear="none"/>
        <w:t xml:space="preserve">  server worker2 $worker2:80 check port 80</w:t>
        <w:br w:clear="none"/>
        <w:t xml:space="preserve">  server worker3 $worker3:80 check port 80</w:t>
        <w:br w:clear="none"/>
      </w:r>
    </w:p>
    <w:p>
      <w:pPr>
        <w:pStyle w:val="Normal"/>
      </w:pPr>
      <w:r>
        <w:t xml:space="preserve">This </w:t>
      </w:r>
      <w:r>
        <w:rPr>
          <w:rStyle w:val="Text0"/>
        </w:rPr>
        <w:t>frontend</w:t>
      </w:r>
      <w:r>
        <w:t xml:space="preserve"> section </w:t>
      </w:r>
      <w:r>
        <w:rPr>
          <w:rStyle w:val="Text43"/>
        </w:rPr>
        <w:bookmarkStart w:id="253" w:name="_idIndexMarker158"/>
        <w:t/>
        <w:bookmarkEnd w:id="253"/>
      </w:r>
      <w:r>
        <w:t xml:space="preserve">creates a frontend that accepts incoming HTTP traffic on port </w:t>
      </w:r>
      <w:r>
        <w:rPr>
          <w:rStyle w:val="Text0"/>
        </w:rPr>
        <w:t>80</w:t>
      </w:r>
      <w:r>
        <w:t xml:space="preserve">. It then uses the list of servers in the backend, named </w:t>
      </w:r>
      <w:r>
        <w:rPr>
          <w:rStyle w:val="Text0"/>
        </w:rPr>
        <w:t>ingress_http</w:t>
      </w:r>
      <w:r>
        <w:t xml:space="preserve">, for endpoints. </w:t>
      </w:r>
    </w:p>
    <w:p>
      <w:pPr>
        <w:pStyle w:val="Normal"/>
      </w:pPr>
      <w:r>
        <w:t xml:space="preserve">Just like in the HTTPS section, we are using port </w:t>
      </w:r>
      <w:r>
        <w:rPr>
          <w:rStyle w:val="Text0"/>
        </w:rPr>
        <w:t>80</w:t>
      </w:r>
      <w:r>
        <w:t xml:space="preserve"> to check for any nodes that are running a service on port </w:t>
      </w:r>
      <w:r>
        <w:rPr>
          <w:rStyle w:val="Text0"/>
        </w:rPr>
        <w:t>80</w:t>
      </w:r>
      <w:r>
        <w:t>. Any endpoint that replies to the check will be added as a destination for HTTP traffic, and any nodes that do not have NGINX running on them will not reply, which means they won't be added as destinations:</w:t>
      </w:r>
    </w:p>
    <w:p>
      <w:pPr>
        <w:pStyle w:val="Para 14"/>
      </w:pPr>
      <w:r>
        <w:t xml:space="preserve">EOF</w:t>
        <w:br w:clear="none"/>
      </w:r>
    </w:p>
    <w:p>
      <w:pPr>
        <w:pStyle w:val="Normal"/>
      </w:pPr>
      <w:r>
        <w:t xml:space="preserve">This ends the creation of our file. The final file will be created in the </w:t>
      </w:r>
      <w:r>
        <w:rPr>
          <w:rStyle w:val="Text0"/>
        </w:rPr>
        <w:t>HAProxy</w:t>
      </w:r>
      <w:r>
        <w:t xml:space="preserve"> directory:</w:t>
      </w:r>
    </w:p>
    <w:p>
      <w:pPr>
        <w:pStyle w:val="Para 14"/>
      </w:pPr>
      <w:r>
        <w:rPr>
          <w:rStyle w:val="Text9"/>
        </w:rPr>
        <w:t xml:space="preserve"># Start the HAProxy Container for the Worker Nodes</w:t>
        <w:br w:clear="none"/>
      </w:r>
      <w:r>
        <w:t xml:space="preserve"/>
        <w:br w:clear="none"/>
        <w:t xml:space="preserve">docker run --name HAProxy-workers-lb -d -p 80:80 -p 443:443 -v ~/HAProxy:/usr/local/etc/HAProxy:ro HAProxy -f /usr/local/etc/HAProxy/HAProxy.cfg</w:t>
        <w:br w:clear="none"/>
      </w:r>
    </w:p>
    <w:p>
      <w:pPr>
        <w:pStyle w:val="Normal"/>
      </w:pPr>
      <w:r>
        <w:t xml:space="preserve">The final step is to start a Docker container running HAProxy with our created configuration file containing the three worker nodes, exposed on the Docker host on ports </w:t>
      </w:r>
      <w:r>
        <w:rPr>
          <w:rStyle w:val="Text0"/>
        </w:rPr>
        <w:t>80</w:t>
      </w:r>
      <w:r>
        <w:t xml:space="preserve"> and </w:t>
      </w:r>
      <w:r>
        <w:rPr>
          <w:rStyle w:val="Text0"/>
        </w:rPr>
        <w:t>443</w:t>
      </w:r>
      <w:r>
        <w:t>.</w:t>
      </w:r>
    </w:p>
    <w:p>
      <w:pPr>
        <w:pStyle w:val="Normal"/>
      </w:pPr>
      <w:r>
        <w:t>Now that you have learned how to install a custom HAProxy load balancer for your worker nodes, let's look at how the configuration works.</w:t>
      </w:r>
    </w:p>
    <w:p>
      <w:bookmarkStart w:id="254" w:name="Understanding_HAProxy_traffic_fl"/>
      <w:pPr>
        <w:pStyle w:val="Heading 2"/>
      </w:pPr>
      <w:r>
        <w:t>Understanding HAProxy traffic flow</w:t>
      </w:r>
      <w:bookmarkEnd w:id="254"/>
    </w:p>
    <w:p>
      <w:pPr>
        <w:pStyle w:val="Normal"/>
      </w:pPr>
      <w:r>
        <w:t xml:space="preserve">The cluster will have </w:t>
      </w:r>
      <w:r>
        <w:rPr>
          <w:rStyle w:val="Text43"/>
        </w:rPr>
        <w:bookmarkStart w:id="255" w:name="_idIndexMarker159"/>
        <w:t/>
        <w:bookmarkEnd w:id="255"/>
      </w:r>
      <w:r>
        <w:t>a total of eight containers running. Six of these containers will be the standard Kubernetes components; that is, three control plane servers and three worker nodes. The other two containers are KinD's HAProxy server, and your own custom HAProxy container: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787400"/>
            <wp:effectExtent l="0" r="0" t="0" b="0"/>
            <wp:wrapTopAndBottom/>
            <wp:docPr id="58" name="B17950_02_08.png" descr="Figure 4.13 – Custom HAProxy container running "/>
            <wp:cNvGraphicFramePr>
              <a:graphicFrameLocks noChangeAspect="1"/>
            </wp:cNvGraphicFramePr>
            <a:graphic>
              <a:graphicData uri="http://schemas.openxmlformats.org/drawingml/2006/picture">
                <pic:pic>
                  <pic:nvPicPr>
                    <pic:cNvPr id="0" name="B17950_02_08.png" descr="Figure 4.13 – Custom HAProxy container running "/>
                    <pic:cNvPicPr/>
                  </pic:nvPicPr>
                  <pic:blipFill>
                    <a:blip r:embed="rId35"/>
                    <a:stretch>
                      <a:fillRect/>
                    </a:stretch>
                  </pic:blipFill>
                  <pic:spPr>
                    <a:xfrm>
                      <a:off x="0" y="0"/>
                      <a:ext cx="4470400" cy="787400"/>
                    </a:xfrm>
                    <a:prstGeom prst="rect">
                      <a:avLst/>
                    </a:prstGeom>
                  </pic:spPr>
                </pic:pic>
              </a:graphicData>
            </a:graphic>
          </wp:anchor>
        </w:drawing>
      </w:r>
    </w:p>
    <w:p>
      <w:pPr>
        <w:pStyle w:val="Normal"/>
      </w:pPr>
      <w:r>
        <w:t>Figure 2.6: Custom HAProxy container running</w:t>
      </w:r>
    </w:p>
    <w:p>
      <w:pPr>
        <w:pStyle w:val="Normal"/>
      </w:pPr>
      <w:r>
        <w:t xml:space="preserve">There are a few differences between this cluster output versus our two-node cluster for the exercises. Notice that the worker nodes are not exposed on any host ports. The worker nodes do not need any mappings since we have our new HAProxy server running. If you look at the HAProxy container we created, it is exposed on host ports </w:t>
      </w:r>
      <w:r>
        <w:rPr>
          <w:rStyle w:val="Text0"/>
        </w:rPr>
        <w:t>80</w:t>
      </w:r>
      <w:r>
        <w:t xml:space="preserve"> and </w:t>
      </w:r>
      <w:r>
        <w:rPr>
          <w:rStyle w:val="Text0"/>
        </w:rPr>
        <w:t>443</w:t>
      </w:r>
      <w:r>
        <w:t xml:space="preserve">. This means that any incoming requests to the host on port </w:t>
      </w:r>
      <w:r>
        <w:rPr>
          <w:rStyle w:val="Text0"/>
        </w:rPr>
        <w:t>80</w:t>
      </w:r>
      <w:r>
        <w:t xml:space="preserve"> or </w:t>
      </w:r>
      <w:r>
        <w:rPr>
          <w:rStyle w:val="Text0"/>
        </w:rPr>
        <w:t>443</w:t>
      </w:r>
      <w:r>
        <w:t xml:space="preserve"> will be directed to the custom HAProxy container.</w:t>
      </w:r>
    </w:p>
    <w:p>
      <w:pPr>
        <w:pStyle w:val="Normal"/>
      </w:pPr>
      <w:r>
        <w:t>The default NGINX deployment only has a single replica, which means that the Ingress controller is running on a single node. If we look at the logs for the HAProxy container, we will see something interesting:</w:t>
      </w:r>
    </w:p>
    <w:p>
      <w:pPr>
        <w:pStyle w:val="Para 03"/>
      </w:pPr>
      <w:r>
        <w:t xml:space="preserve">[NOTICE] 093/191701 (1) : New worker #1 (6) forked</w:t>
        <w:br w:clear="none"/>
        <w:t xml:space="preserve">[WARNING] 093/191701 (6) : Server ingress_https/worker is DOWN, reason: Layer4 connection problem, info: "SSL handshake failure (Connection refused)", check duration: 0ms. 2 active and 0 backup servers left. 0 sessions active, 0 requeued, 0 remaining in queue.</w:t>
        <w:br w:clear="none"/>
        <w:t xml:space="preserve">[WARNING] 093/191702 (6) : Server ingress_https/worker3 is DOWN, reason: Layer4 connection problem, info: "SSL handshake failure (Connection refused)", check duration: 0ms. 1 active and 0 backup servers left. 0 sessions active, 0 requeued, 0 remaining in queue.</w:t>
        <w:br w:clear="none"/>
        <w:t xml:space="preserve">[WARNING] 093/191702 (6) : Server ingress_http/worker is DOWN, reason: Layer4 connection problem, info: "Connection refused", check duration: 0ms. 2 active and 0 backup servers left. 0 sessions active, 0 requeued, 0 remaining in queue.</w:t>
        <w:br w:clear="none"/>
        <w:t xml:space="preserve">[WARNING] 093/191703 (6) : Server ingress_http/worker3 is DOWN, reason: Layer4 connection problem, info: "Connection refused", check duration: 0ms. 1 active and 0 backup servers left. 0 sessions active, 0 requeued, 0 remaining in queue.</w:t>
        <w:br w:clear="none"/>
      </w:r>
    </w:p>
    <w:p>
      <w:pPr>
        <w:pStyle w:val="Normal"/>
      </w:pPr>
      <w:r>
        <w:t xml:space="preserve">You may have noticed a few errors in the log, such as </w:t>
      </w:r>
      <w:r>
        <w:rPr>
          <w:rStyle w:val="Text0"/>
        </w:rPr>
        <w:t>SSL handshake failure</w:t>
      </w:r>
      <w:r>
        <w:t xml:space="preserve"> and </w:t>
      </w:r>
      <w:r>
        <w:rPr>
          <w:rStyle w:val="Text0"/>
        </w:rPr>
        <w:t>Connection refused</w:t>
      </w:r>
      <w:r>
        <w:t>. While these do look like errors, they are actually failed checked events on the worker nodes. Remember that NGINX is only running in a single pod, and since we have all three nodes in our HAProxy backend configuration, it will check for the ports on each node. Any nodes that fail to reply will not be used to load balance traffic. In our current config, this does load balance, since we only have NGINX on one node. It does, however, provide high availability to the Ingress controller.</w:t>
      </w:r>
    </w:p>
    <w:p>
      <w:pPr>
        <w:pStyle w:val="Normal"/>
      </w:pPr>
      <w:r>
        <w:t>If you look carefully at the log output, you will see how many servers are active on the defined backend; for example:</w:t>
      </w:r>
    </w:p>
    <w:p>
      <w:pPr>
        <w:pStyle w:val="Para 03"/>
      </w:pPr>
      <w:r>
        <w:t xml:space="preserve">check duration: 0ms. 1 active and 0 backup servers left.</w:t>
        <w:br w:clear="none"/>
      </w:r>
    </w:p>
    <w:p>
      <w:pPr>
        <w:pStyle w:val="Normal"/>
      </w:pPr>
      <w:r>
        <w:t xml:space="preserve">Each server pool in the log output shows 1 active endpoint, so we know that the HAProxy has successfully found an NGINX controller on both port </w:t>
      </w:r>
      <w:r>
        <w:rPr>
          <w:rStyle w:val="Text0"/>
        </w:rPr>
        <w:t>80</w:t>
      </w:r>
      <w:r>
        <w:t xml:space="preserve"> and </w:t>
      </w:r>
      <w:r>
        <w:rPr>
          <w:rStyle w:val="Text0"/>
        </w:rPr>
        <w:t>443</w:t>
      </w:r>
      <w:r>
        <w:t>.</w:t>
      </w:r>
    </w:p>
    <w:p>
      <w:pPr>
        <w:pStyle w:val="Normal"/>
      </w:pPr>
      <w:r>
        <w:t>To find out which worker the HAProxy server has connected to, we can use the failed connections recorded in the log. Each backend will list the failed connections.</w:t>
      </w:r>
    </w:p>
    <w:p>
      <w:pPr>
        <w:pStyle w:val="Normal"/>
      </w:pPr>
      <w:r>
        <w:t xml:space="preserve">For example, we know that the node that is working is </w:t>
      </w:r>
      <w:r>
        <w:rPr>
          <w:rStyle w:val="Text0"/>
        </w:rPr>
        <w:t>cluster01-worker2</w:t>
      </w:r>
      <w:r>
        <w:t xml:space="preserve"> based on the logs that show the </w:t>
      </w:r>
      <w:r>
        <w:rPr>
          <w:rStyle w:val="Text43"/>
        </w:rPr>
        <w:bookmarkStart w:id="256" w:name="_idIndexMarker160"/>
        <w:t/>
        <w:bookmarkEnd w:id="256"/>
      </w:r>
      <w:r>
        <w:t xml:space="preserve">other two worker nodes as </w:t>
      </w:r>
      <w:r>
        <w:rPr>
          <w:rStyle w:val="Text0"/>
        </w:rPr>
        <w:t>DOWN</w:t>
      </w:r>
      <w:r>
        <w:t>:</w:t>
      </w:r>
    </w:p>
    <w:p>
      <w:pPr>
        <w:pStyle w:val="Para 03"/>
      </w:pPr>
      <w:r>
        <w:t xml:space="preserve">Server ingress_https/worker is DOWN Server ingress_https/worker3 is DOWN</w:t>
        <w:br w:clear="none"/>
      </w:r>
    </w:p>
    <w:p>
      <w:pPr>
        <w:pStyle w:val="Normal"/>
      </w:pPr>
      <w:r>
        <w:t>Let's simulate a node failure to prove that HAProxy is providing high availability to NGINX.</w:t>
      </w:r>
    </w:p>
    <w:p>
      <w:bookmarkStart w:id="257" w:name="Simulating_a_kubelet_failure"/>
      <w:pPr>
        <w:pStyle w:val="Heading 2"/>
      </w:pPr>
      <w:r>
        <w:t>Simulating a kubelet failure</w:t>
      </w:r>
      <w:bookmarkEnd w:id="257"/>
    </w:p>
    <w:p>
      <w:pPr>
        <w:pStyle w:val="Normal"/>
      </w:pPr>
      <w:r>
        <w:t>Remember that</w:t>
      </w:r>
      <w:r>
        <w:rPr>
          <w:rStyle w:val="Text43"/>
        </w:rPr>
        <w:bookmarkStart w:id="258" w:name="_idIndexMarker161"/>
        <w:t/>
        <w:bookmarkEnd w:id="258"/>
      </w:r>
      <w:r>
        <w:t xml:space="preserve"> KinD nodes are ephemeral and that stopping any container may cause it to fail on restart. So, how can we simulate a worker node failure since we can't simply stop the container?</w:t>
      </w:r>
    </w:p>
    <w:p>
      <w:pPr>
        <w:pStyle w:val="Normal"/>
      </w:pPr>
      <w:r>
        <w:t xml:space="preserve">To simulate a failure, we can stop the kubelet service on a node, which will alert </w:t>
      </w:r>
      <w:r>
        <w:rPr>
          <w:rStyle w:val="Text0"/>
        </w:rPr>
        <w:t>kube-apisever</w:t>
      </w:r>
      <w:r>
        <w:t xml:space="preserve"> so that it doesn't schedule any additional pods on the node. In our example, we want to prove that HAProxy is providing HA support for NGINX. We know that the running container is on </w:t>
      </w:r>
      <w:r>
        <w:rPr>
          <w:rStyle w:val="Text0"/>
        </w:rPr>
        <w:t>worker2</w:t>
      </w:r>
      <w:r>
        <w:t>, so that's the node we want to "take down."</w:t>
      </w:r>
    </w:p>
    <w:p>
      <w:pPr>
        <w:pStyle w:val="Normal"/>
      </w:pPr>
      <w:r>
        <w:t xml:space="preserve">The easiest way to stop </w:t>
      </w:r>
      <w:r>
        <w:rPr>
          <w:rStyle w:val="Text0"/>
        </w:rPr>
        <w:t>kubelet</w:t>
      </w:r>
      <w:r>
        <w:t xml:space="preserve"> is to send a </w:t>
      </w:r>
      <w:r>
        <w:rPr>
          <w:rStyle w:val="Text0"/>
        </w:rPr>
        <w:t>docker exec</w:t>
      </w:r>
      <w:r>
        <w:t xml:space="preserve"> command to the container:</w:t>
      </w:r>
    </w:p>
    <w:p>
      <w:pPr>
        <w:pStyle w:val="Para 03"/>
      </w:pPr>
      <w:r>
        <w:t xml:space="preserve">docker exec cluster01-worker2 systemctl stop kubelet</w:t>
        <w:br w:clear="none"/>
      </w:r>
    </w:p>
    <w:p>
      <w:pPr>
        <w:pStyle w:val="Normal"/>
      </w:pPr>
      <w:r>
        <w:t>You will not see any output from this command, but if you wait a few minutes for the cluster to receive the updated node status, you can verify the node is down by looking at a list of nodes:</w:t>
      </w:r>
    </w:p>
    <w:p>
      <w:pPr>
        <w:pStyle w:val="Para 03"/>
      </w:pPr>
      <w:r>
        <w:t xml:space="preserve">kubectl get nodes</w:t>
        <w:br w:clear="none"/>
      </w:r>
    </w:p>
    <w:p>
      <w:pPr>
        <w:pStyle w:val="Normal"/>
      </w:pPr>
      <w:r>
        <w:t>You will receive the following output: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57500" cy="723900"/>
            <wp:effectExtent l="0" r="0" t="0" b="0"/>
            <wp:wrapTopAndBottom/>
            <wp:docPr id="59" name="B17950_02_09.png" descr="B17950_02_09.png"/>
            <wp:cNvGraphicFramePr>
              <a:graphicFrameLocks noChangeAspect="1"/>
            </wp:cNvGraphicFramePr>
            <a:graphic>
              <a:graphicData uri="http://schemas.openxmlformats.org/drawingml/2006/picture">
                <pic:pic>
                  <pic:nvPicPr>
                    <pic:cNvPr id="0" name="B17950_02_09.png" descr="B17950_02_09.png"/>
                    <pic:cNvPicPr/>
                  </pic:nvPicPr>
                  <pic:blipFill>
                    <a:blip r:embed="rId36"/>
                    <a:stretch>
                      <a:fillRect/>
                    </a:stretch>
                  </pic:blipFill>
                  <pic:spPr>
                    <a:xfrm>
                      <a:off x="0" y="0"/>
                      <a:ext cx="2857500" cy="723900"/>
                    </a:xfrm>
                    <a:prstGeom prst="rect">
                      <a:avLst/>
                    </a:prstGeom>
                  </pic:spPr>
                </pic:pic>
              </a:graphicData>
            </a:graphic>
          </wp:anchor>
        </w:drawing>
      </w:r>
    </w:p>
    <w:p>
      <w:pPr>
        <w:pStyle w:val="Normal"/>
      </w:pPr>
      <w:r>
        <w:t>Figure 2.7: worker2 is in a NotReady state</w:t>
      </w:r>
    </w:p>
    <w:p>
      <w:pPr>
        <w:pStyle w:val="Normal"/>
      </w:pPr>
      <w:r>
        <w:t xml:space="preserve">This verifies that we just simulated a kubelet failure and that </w:t>
      </w:r>
      <w:r>
        <w:rPr>
          <w:rStyle w:val="Text0"/>
        </w:rPr>
        <w:t>worker2</w:t>
      </w:r>
      <w:r>
        <w:t xml:space="preserve"> is in a </w:t>
      </w:r>
      <w:r>
        <w:rPr>
          <w:rStyle w:val="Text0"/>
        </w:rPr>
        <w:t>NotReady</w:t>
      </w:r>
      <w:r>
        <w:t xml:space="preserve"> status.</w:t>
      </w:r>
    </w:p>
    <w:p>
      <w:pPr>
        <w:pStyle w:val="Normal"/>
      </w:pPr>
      <w:r>
        <w:t>Any pods that were</w:t>
      </w:r>
      <w:r>
        <w:rPr>
          <w:rStyle w:val="Text43"/>
        </w:rPr>
        <w:bookmarkStart w:id="259" w:name="_idIndexMarker162"/>
        <w:t/>
        <w:bookmarkEnd w:id="259"/>
      </w:r>
      <w:r>
        <w:t xml:space="preserve"> running before the kubelet "failure" will continue to run, but </w:t>
      </w:r>
      <w:r>
        <w:rPr>
          <w:rStyle w:val="Text0"/>
        </w:rPr>
        <w:t>kube-scheduler</w:t>
      </w:r>
      <w:r>
        <w:t xml:space="preserve"> will not schedule any workloads on the node until the kubelet issue is resolved. Since we know the pod will not restart on the node, we can delete the pod so that it can be rescheduled on a different node.</w:t>
      </w:r>
    </w:p>
    <w:p>
      <w:pPr>
        <w:pStyle w:val="Normal"/>
      </w:pPr>
      <w:r>
        <w:t>You need to get the pod name and then delete it to force a restart:</w:t>
      </w:r>
    </w:p>
    <w:p>
      <w:pPr>
        <w:pStyle w:val="Para 03"/>
      </w:pPr>
      <w:r>
        <w:t xml:space="preserve">kubectl get pods -n ingress-nginx</w:t>
        <w:br w:clear="none"/>
      </w:r>
    </w:p>
    <w:p>
      <w:pPr>
        <w:pStyle w:val="Normal"/>
      </w:pPr>
      <w:r>
        <w:t>This will return the pods in the namespace, for example:</w:t>
      </w:r>
    </w:p>
    <w:p>
      <w:pPr>
        <w:pStyle w:val="Para 03"/>
      </w:pPr>
      <w:r>
        <w:t xml:space="preserve">nginx-ingress-controller-7d6bf88c86-r7ztq</w:t>
        <w:br w:clear="none"/>
      </w:r>
    </w:p>
    <w:p>
      <w:pPr>
        <w:pStyle w:val="Normal"/>
      </w:pPr>
      <w:r>
        <w:t>Delete the ingress controller pod using kubectl:</w:t>
      </w:r>
    </w:p>
    <w:p>
      <w:pPr>
        <w:pStyle w:val="Para 03"/>
      </w:pPr>
      <w:r>
        <w:t xml:space="preserve">kubectl delete pod nginx-ingress-controller-7d6bf88c86-r7ztq -n ingress-nginx</w:t>
        <w:br w:clear="none"/>
      </w:r>
    </w:p>
    <w:p>
      <w:pPr>
        <w:pStyle w:val="Normal"/>
      </w:pPr>
      <w:r>
        <w:t>This will force the scheduler to start the container on another worker node. It will also cause the HAProxy container to update the backend list, since the NGINX controller has moved to another worker node.</w:t>
      </w:r>
    </w:p>
    <w:p>
      <w:pPr>
        <w:pStyle w:val="Normal"/>
      </w:pPr>
      <w:r>
        <w:t xml:space="preserve">If you look at the HAProxy logs again, you will see that HAProxy has updated the backends to include </w:t>
      </w:r>
      <w:r>
        <w:rPr>
          <w:rStyle w:val="Text0"/>
        </w:rPr>
        <w:t>cluster01-worker3</w:t>
      </w:r>
      <w:r>
        <w:t xml:space="preserve"> and that it has removed </w:t>
      </w:r>
      <w:r>
        <w:rPr>
          <w:rStyle w:val="Text0"/>
        </w:rPr>
        <w:t>cluster01-worker2</w:t>
      </w:r>
      <w:r>
        <w:t xml:space="preserve"> from the active servers list:</w:t>
      </w:r>
    </w:p>
    <w:p>
      <w:pPr>
        <w:pStyle w:val="Para 03"/>
      </w:pPr>
      <w:r>
        <w:t xml:space="preserve">[WARNING] 093/194006 (6) : Server ingress_https/worker3 is UP, reason: Layer7 check passed, code: 200, info: "OK", check duration: 4ms. 2 active and 0 backup servers online. 0 sessions requeued, 0 total in queue.</w:t>
        <w:br w:clear="none"/>
        <w:t xml:space="preserve">[WARNING] 093/194008 (6) : Server ingress_http/worker3 is UP, reason: Layer7 check passed, code: 200, info: "OK", check duration: 0ms. 2 active and 0 backup servers online. 0 sessions requeued, 0 total in queue.</w:t>
        <w:br w:clear="none"/>
        <w:t xml:space="preserve">[WARNING] 093/195130 (6) : Server ingress_http/worker2 is DOWN, reason: Layer4 timeout, check duration: 2000ms. 1 active and 0 backup servers left. 0 sessions active, 0 requeued, 0 remaining in queue.</w:t>
        <w:br w:clear="none"/>
        <w:t xml:space="preserve">[WARNING] 093/195131 (6) : Server ingress_https/worker2 is DOWN, reason: Layer4 timeout, check duration: 2001ms. 1 active and 0 backup servers left. 0 sessions active, 0 requeued, 0 remaining in queue.</w:t>
        <w:br w:clear="none"/>
      </w:r>
    </w:p>
    <w:p>
      <w:pPr>
        <w:pStyle w:val="Normal"/>
      </w:pPr>
      <w:r>
        <w:t xml:space="preserve">If you plan to use this HA cluster for additional tests, you will want to restart the kubelet on </w:t>
      </w:r>
      <w:r>
        <w:rPr>
          <w:rStyle w:val="Text0"/>
        </w:rPr>
        <w:t>cluster01-worker2</w:t>
      </w:r>
      <w:r>
        <w:t xml:space="preserve">. </w:t>
      </w:r>
    </w:p>
    <w:p>
      <w:pPr>
        <w:pStyle w:val="Normal"/>
      </w:pPr>
      <w:r>
        <w:t xml:space="preserve">If you </w:t>
      </w:r>
      <w:r>
        <w:rPr>
          <w:rStyle w:val="Text43"/>
        </w:rPr>
        <w:bookmarkStart w:id="260" w:name="_idIndexMarker163"/>
        <w:t/>
        <w:bookmarkEnd w:id="260"/>
      </w:r>
      <w:r>
        <w:t>plan to delete the HA cluster, you can just run a KinD cluster delete and all the nodes will be deleted.</w:t>
      </w:r>
    </w:p>
    <w:p>
      <w:bookmarkStart w:id="261" w:name="Summary_1"/>
      <w:pPr>
        <w:pStyle w:val="Heading 1"/>
      </w:pPr>
      <w:r>
        <w:t>Summary</w:t>
      </w:r>
      <w:bookmarkEnd w:id="261"/>
    </w:p>
    <w:p>
      <w:pPr>
        <w:pStyle w:val="Normal"/>
      </w:pPr>
      <w:r>
        <w:t>In this chapter, you learned about the Kubernetes SIG project called KinD. We went into details on how to install optional components in a KinD cluster, including Calico as the CNI and NGINX as the Ingress controller. Finally, we covered the details of the Kubernetes storage objects that are included with a KinD cluster.</w:t>
      </w:r>
    </w:p>
    <w:p>
      <w:pPr>
        <w:pStyle w:val="Normal"/>
      </w:pPr>
      <w:r>
        <w:t>Hopefully, with the help of this chapter, you now understand the power that using KinD can bring to you and your organization. It offers an easy-to-deploy, fully configurable Kubernetes cluster. The number of running clusters on a single host is theoretically limited only by the host resources.</w:t>
      </w:r>
    </w:p>
    <w:p>
      <w:pPr>
        <w:pStyle w:val="Normal"/>
      </w:pPr>
      <w:r>
        <w:t xml:space="preserve">In the next chapter, we will dive into Kubernetes objects. We've called the next chapter </w:t>
      </w:r>
      <w:r>
        <w:rPr>
          <w:rStyle w:val="Text3"/>
        </w:rPr>
        <w:t>Kubernetes Bootcamp</w:t>
      </w:r>
      <w:r>
        <w:t xml:space="preserve"> since it will cover the majority of the base Kubernetes objects and what each one is used for. The next chapter can be considered a "Kubernetes pocket guide." It contains a quick reference to Kubernetes objects and what they do, as well as when to use them.</w:t>
      </w:r>
    </w:p>
    <w:p>
      <w:pPr>
        <w:pStyle w:val="Normal"/>
      </w:pPr>
      <w:r>
        <w:t>It's a packed chapter and is designed to be a refresher for those of you who have experience with Kubernetes, or as a crash course for those of you who are new to Kubernetes. Our intention with this book is to go beyond the base Kubernetes objects since there are many books on the market today that cover the basics of Kubernetes very well.</w:t>
      </w:r>
    </w:p>
    <w:p>
      <w:bookmarkStart w:id="262" w:name="Questions_1"/>
      <w:pPr>
        <w:pStyle w:val="Heading 1"/>
      </w:pPr>
      <w:r>
        <w:t>Questions</w:t>
      </w:r>
      <w:bookmarkEnd w:id="262"/>
    </w:p>
    <w:p>
      <w:pPr>
        <w:pStyle w:val="Para 01"/>
      </w:pPr>
      <w:r>
        <w:t xml:space="preserve">What object must be created before you can create a </w:t>
      </w:r>
      <w:r>
        <w:rPr>
          <w:rStyle w:val="Text0"/>
        </w:rPr>
        <w:t>PersistentVolumeClaim</w:t>
      </w:r>
      <w:r>
        <w:t>?</w:t>
      </w:r>
    </w:p>
    <w:p>
      <w:pPr>
        <w:numPr>
          <w:ilvl w:val="1"/>
          <w:numId w:val="8"/>
        </w:numPr>
        <w:pStyle w:val="Para 01"/>
      </w:pPr>
      <w:r>
        <w:t>PVC</w:t>
      </w:r>
    </w:p>
    <w:p>
      <w:pPr>
        <w:numPr>
          <w:ilvl w:val="1"/>
          <w:numId w:val="8"/>
        </w:numPr>
        <w:pStyle w:val="Para 01"/>
      </w:pPr>
      <w:r>
        <w:t>Disk</w:t>
      </w:r>
    </w:p>
    <w:p>
      <w:pPr>
        <w:numPr>
          <w:ilvl w:val="1"/>
          <w:numId w:val="8"/>
        </w:numPr>
        <w:pStyle w:val="Para 10"/>
      </w:pPr>
      <w:r>
        <w:t>PersistentVolume</w:t>
      </w:r>
    </w:p>
    <w:p>
      <w:pPr>
        <w:numPr>
          <w:ilvl w:val="1"/>
          <w:numId w:val="8"/>
        </w:numPr>
        <w:pStyle w:val="Para 10"/>
      </w:pPr>
      <w:r>
        <w:t>VirtualDisk</w:t>
      </w:r>
    </w:p>
    <w:p>
      <w:pPr>
        <w:pStyle w:val="Para 01"/>
      </w:pPr>
      <w:r>
        <w:t>KinD includes a dynamic disk provisioner. Which company created the provisioner?</w:t>
      </w:r>
    </w:p>
    <w:p>
      <w:pPr>
        <w:numPr>
          <w:ilvl w:val="1"/>
          <w:numId w:val="9"/>
        </w:numPr>
        <w:pStyle w:val="Para 01"/>
      </w:pPr>
      <w:r>
        <w:t>Microsoft</w:t>
      </w:r>
    </w:p>
    <w:p>
      <w:pPr>
        <w:numPr>
          <w:ilvl w:val="1"/>
          <w:numId w:val="9"/>
        </w:numPr>
        <w:pStyle w:val="Para 01"/>
      </w:pPr>
      <w:r>
        <w:t>CNCF</w:t>
      </w:r>
    </w:p>
    <w:p>
      <w:pPr>
        <w:numPr>
          <w:ilvl w:val="1"/>
          <w:numId w:val="9"/>
        </w:numPr>
        <w:pStyle w:val="Para 01"/>
      </w:pPr>
      <w:r>
        <w:t>VMware</w:t>
      </w:r>
    </w:p>
    <w:p>
      <w:pPr>
        <w:numPr>
          <w:ilvl w:val="1"/>
          <w:numId w:val="9"/>
        </w:numPr>
        <w:pStyle w:val="Para 01"/>
      </w:pPr>
      <w:r>
        <w:t>Rancher</w:t>
      </w:r>
    </w:p>
    <w:p>
      <w:pPr>
        <w:pStyle w:val="Para 01"/>
      </w:pPr>
      <w:r>
        <w:t>If you created a KinD cluster with multiple worker nodes, what would you install to direct traffic to each node?</w:t>
      </w:r>
    </w:p>
    <w:p>
      <w:pPr>
        <w:numPr>
          <w:ilvl w:val="1"/>
          <w:numId w:val="10"/>
        </w:numPr>
        <w:pStyle w:val="Para 01"/>
      </w:pPr>
      <w:r>
        <w:t>Load balancer</w:t>
      </w:r>
    </w:p>
    <w:p>
      <w:pPr>
        <w:numPr>
          <w:ilvl w:val="1"/>
          <w:numId w:val="10"/>
        </w:numPr>
        <w:pStyle w:val="Para 01"/>
      </w:pPr>
      <w:r>
        <w:t>Proxy server</w:t>
      </w:r>
    </w:p>
    <w:p>
      <w:pPr>
        <w:numPr>
          <w:ilvl w:val="1"/>
          <w:numId w:val="10"/>
        </w:numPr>
        <w:pStyle w:val="Para 01"/>
      </w:pPr>
      <w:r>
        <w:t>Nothing</w:t>
      </w:r>
    </w:p>
    <w:p>
      <w:pPr>
        <w:numPr>
          <w:ilvl w:val="1"/>
          <w:numId w:val="10"/>
        </w:numPr>
        <w:pStyle w:val="Para 01"/>
      </w:pPr>
      <w:r>
        <w:t>Network load balancer</w:t>
      </w:r>
    </w:p>
    <w:p>
      <w:pPr>
        <w:pStyle w:val="Para 01"/>
      </w:pPr>
      <w:r>
        <w:t>True or false: A Kubernetes cluster can only have one CSIdriver installed.</w:t>
      </w:r>
    </w:p>
    <w:p>
      <w:pPr>
        <w:numPr>
          <w:ilvl w:val="1"/>
          <w:numId w:val="11"/>
        </w:numPr>
        <w:pStyle w:val="Para 01"/>
      </w:pPr>
      <w:r>
        <w:t>True</w:t>
      </w:r>
    </w:p>
    <w:p>
      <w:pPr>
        <w:numPr>
          <w:ilvl w:val="1"/>
          <w:numId w:val="11"/>
        </w:numPr>
        <w:pStyle w:val="Para 01"/>
      </w:pPr>
      <w:r>
        <w:t>False</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60"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263" w:name="3_____Kubernetes_Bootcamp_____We_1"/>
      <w:bookmarkStart w:id="264" w:name="Top_of_Chapter_03_xhtml"/>
      <w:bookmarkStart w:id="265" w:name="3_____Kubernetes_Bootcamp_____We"/>
      <w:bookmarkStart w:id="266" w:name="3_____Kubernetes_Bootcamp_____We_2"/>
      <w:pPr>
        <w:pStyle w:val="Para 18"/>
        <w:pageBreakBefore w:val="on"/>
      </w:pPr>
      <w:r>
        <w:t>3</w:t>
      </w:r>
      <w:bookmarkEnd w:id="263"/>
      <w:bookmarkEnd w:id="264"/>
      <w:bookmarkEnd w:id="265"/>
      <w:bookmarkEnd w:id="266"/>
    </w:p>
    <w:p>
      <w:bookmarkStart w:id="267" w:name="Kubernetes_Bootcamp"/>
      <w:pPr>
        <w:pStyle w:val="Heading 1"/>
      </w:pPr>
      <w:r>
        <w:t>Kubernetes Bootcamp</w:t>
      </w:r>
      <w:bookmarkEnd w:id="267"/>
    </w:p>
    <w:p>
      <w:pPr>
        <w:pStyle w:val="Normal"/>
      </w:pPr>
      <w:r>
        <w:t>We are sure that many of you have used Kubernetes in some capacity—you may have clusters running in production or you may have kicked the tires using kubeadm, Minikube, or Docker Desktop. Our goal for this book is to go beyond the basics of Kubernetes and, as such, we didn't want to rehash all the basics of Kubernetes. Instead, we added this chapter as a bootcamp for anyone that may be new to Kubernetes or might have only played around with it a bit.</w:t>
      </w:r>
    </w:p>
    <w:p>
      <w:pPr>
        <w:pStyle w:val="Normal"/>
      </w:pPr>
      <w:r>
        <w:t xml:space="preserve">Since this is a bootcamp chapter, we will not go in depth into every topic, but by the end, you should know enough about the basics of Kubernetes to understand the remaining chapters. If you have a strong Kubernetes background, you may still find this chapter useful as a refresher, and we will get into more complex topics starting in </w:t>
      </w:r>
      <w:r>
        <w:rPr>
          <w:rStyle w:val="Text3"/>
        </w:rPr>
        <w:t>Chapter 4</w:t>
      </w:r>
      <w:r>
        <w:t xml:space="preserve">, </w:t>
      </w:r>
      <w:r>
        <w:rPr>
          <w:rStyle w:val="Text3"/>
        </w:rPr>
        <w:t>Services, Load Balancing, ExternalDNS, and Global Balancing</w:t>
      </w:r>
      <w:r>
        <w:t>.</w:t>
      </w:r>
    </w:p>
    <w:p>
      <w:pPr>
        <w:pStyle w:val="Normal"/>
      </w:pPr>
      <w:r>
        <w:t xml:space="preserve">In this chapter, we will cover the components of a running Kubernetes cluster, which include the control plane and the worker node(s). We will detail each Kubernetes resource and its use cases. If you have used Kubernetes in the past and are comfortable using </w:t>
      </w:r>
      <w:r>
        <w:rPr>
          <w:rStyle w:val="Text0"/>
        </w:rPr>
        <w:t>kubectl</w:t>
      </w:r>
      <w:r>
        <w:t xml:space="preserve"> and fully understand Kubernetes resources (such as </w:t>
      </w:r>
      <w:r>
        <w:rPr>
          <w:rStyle w:val="Text1"/>
        </w:rPr>
        <w:t>DaemonSets</w:t>
      </w:r>
      <w:r>
        <w:t xml:space="preserve">, </w:t>
      </w:r>
      <w:r>
        <w:rPr>
          <w:rStyle w:val="Text1"/>
        </w:rPr>
        <w:t>StatefulSets</w:t>
      </w:r>
      <w:r>
        <w:t xml:space="preserve">, and </w:t>
      </w:r>
      <w:r>
        <w:rPr>
          <w:rStyle w:val="Text1"/>
        </w:rPr>
        <w:t>ReplicaSets</w:t>
      </w:r>
      <w:r>
        <w:t xml:space="preserve">), this chapter may be a good review before moving on to </w:t>
      </w:r>
      <w:r>
        <w:rPr>
          <w:rStyle w:val="Text3"/>
        </w:rPr>
        <w:t>Chapter 4</w:t>
      </w:r>
      <w:r>
        <w:t xml:space="preserve">, </w:t>
      </w:r>
      <w:r>
        <w:rPr>
          <w:rStyle w:val="Text3"/>
        </w:rPr>
        <w:t>Services, Load Balancing, ExternalDNS, and Global Balancing</w:t>
      </w:r>
      <w:r>
        <w:t>, and K8GB. In this chapter, we will cover the following topics:</w:t>
      </w:r>
    </w:p>
    <w:p>
      <w:pPr>
        <w:pStyle w:val="Para 01"/>
      </w:pPr>
      <w:r>
        <w:t>An overview of Kubernetes components</w:t>
      </w:r>
    </w:p>
    <w:p>
      <w:pPr>
        <w:pStyle w:val="Para 01"/>
      </w:pPr>
      <w:r>
        <w:t>Exploring the control plane</w:t>
      </w:r>
    </w:p>
    <w:p>
      <w:pPr>
        <w:pStyle w:val="Para 01"/>
      </w:pPr>
      <w:r>
        <w:t>Understanding the worker node components</w:t>
      </w:r>
    </w:p>
    <w:p>
      <w:pPr>
        <w:pStyle w:val="Para 01"/>
      </w:pPr>
      <w:r>
        <w:t>Interacting with the API server</w:t>
      </w:r>
    </w:p>
    <w:p>
      <w:pPr>
        <w:pStyle w:val="Para 01"/>
      </w:pPr>
      <w:r>
        <w:t>Introducing Kubernetes resources</w:t>
      </w:r>
    </w:p>
    <w:p>
      <w:pPr>
        <w:pStyle w:val="Normal"/>
      </w:pPr>
      <w:r>
        <w:t>By the end of this chapter, you will have a solid understanding of the most commonly used cluster resources. Understanding Kubernetes resources is important for both cluster operators and cluster administrators.</w:t>
      </w:r>
    </w:p>
    <w:p>
      <w:bookmarkStart w:id="268" w:name="Technical_requirements_2"/>
      <w:pPr>
        <w:pStyle w:val="Heading 1"/>
      </w:pPr>
      <w:r>
        <w:t>Technical requirements</w:t>
      </w:r>
      <w:bookmarkEnd w:id="268"/>
    </w:p>
    <w:p>
      <w:pPr>
        <w:pStyle w:val="Normal"/>
      </w:pPr>
      <w:r>
        <w:t>This chapter has no technical requirements.</w:t>
      </w:r>
    </w:p>
    <w:p>
      <w:pPr>
        <w:pStyle w:val="Normal"/>
      </w:pPr>
      <w:r>
        <w:t>If you want to execute commands while learning about the resources, you can use the KinD cluster that was deployed in the previous chapter.</w:t>
      </w:r>
    </w:p>
    <w:p>
      <w:bookmarkStart w:id="269" w:name="An_overview_of_Kubernetes_compon"/>
      <w:pPr>
        <w:pStyle w:val="Heading 1"/>
      </w:pPr>
      <w:r>
        <w:t>An overview of Kubernetes components</w:t>
      </w:r>
      <w:bookmarkEnd w:id="269"/>
    </w:p>
    <w:p>
      <w:pPr>
        <w:pStyle w:val="Normal"/>
      </w:pPr>
      <w:r>
        <w:t>In any</w:t>
      </w:r>
      <w:r>
        <w:rPr>
          <w:rStyle w:val="Text43"/>
        </w:rPr>
        <w:bookmarkStart w:id="270" w:name="_idIndexMarker164"/>
        <w:t/>
        <w:bookmarkEnd w:id="270"/>
      </w:r>
      <w:r>
        <w:t xml:space="preserve"> infrastructure, it is always a good idea to understand how the systems work together to provide services. With so many installer options out there today, many Kubernetes users have not had the need to understand how Kubernetes components integrate.</w:t>
      </w:r>
    </w:p>
    <w:p>
      <w:pPr>
        <w:pStyle w:val="Normal"/>
      </w:pPr>
      <w:r>
        <w:t>A few short years ago, if you wanted to run a Kubernetes cluster, you needed to install and configure each component manually. It was a steep learning curve to install a functioning cluster, which often led to frustration, causing many people and companies to say "</w:t>
      </w:r>
      <w:r>
        <w:rPr>
          <w:rStyle w:val="Text3"/>
        </w:rPr>
        <w:t>Kubernetes is just too difficult.</w:t>
      </w:r>
      <w:r>
        <w:t>" The advantage of installing manually was that you truly understood how each component interacted, and if your cluster ran into issues after installation, you knew what to look for.</w:t>
      </w:r>
    </w:p>
    <w:p>
      <w:pPr>
        <w:pStyle w:val="Normal"/>
      </w:pPr>
      <w:r>
        <w:t>Nowadays, most people will click a button on a cloud provider and have a fully functioning Kubernetes cluster in minutes. On-premises installations have become just as easy, with options from Google, Red Hat, Rancher, and more removing the complexities of installing a Kubernetes cluster. The issues we see occur when you run into a problem or have questions after the installation. Since you didn't configure the Kubernetes components, you may not be able to explain to a developer how a Pod is scheduled on a worker node. Lastly, since you are running an installer provided by a third party, they may enable or disable features that you are not aware of, leading to an installation that may be against your company's security standards.</w:t>
      </w:r>
    </w:p>
    <w:p>
      <w:pPr>
        <w:pStyle w:val="Normal"/>
      </w:pPr>
      <w:r>
        <w:t xml:space="preserve">To understand how Kubernetes components work together, you must first understand the different components of a Kubernetes cluster. </w:t>
      </w:r>
    </w:p>
    <w:p>
      <w:pPr>
        <w:pStyle w:val="Normal"/>
      </w:pPr>
      <w:r>
        <w:t xml:space="preserve">The following diagram is from the </w:t>
      </w:r>
      <w:hyperlink r:id="rId211">
        <w:r>
          <w:rPr>
            <w:rStyle w:val="Text6"/>
          </w:rPr>
          <w:t>Kubernetes.io</w:t>
        </w:r>
      </w:hyperlink>
      <w:r>
        <w:t xml:space="preserve"> site and shows a high-level overview of a Kubernetes cluster component: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46500" cy="2311400"/>
            <wp:effectExtent l="0" r="0" t="0" b="0"/>
            <wp:wrapTopAndBottom/>
            <wp:docPr id="61" name="B17950_03_01.png" descr="Figure 5.1 – Kubernetes cluster components "/>
            <wp:cNvGraphicFramePr>
              <a:graphicFrameLocks noChangeAspect="1"/>
            </wp:cNvGraphicFramePr>
            <a:graphic>
              <a:graphicData uri="http://schemas.openxmlformats.org/drawingml/2006/picture">
                <pic:pic>
                  <pic:nvPicPr>
                    <pic:cNvPr id="0" name="B17950_03_01.png" descr="Figure 5.1 – Kubernetes cluster components "/>
                    <pic:cNvPicPr/>
                  </pic:nvPicPr>
                  <pic:blipFill>
                    <a:blip r:embed="rId37"/>
                    <a:stretch>
                      <a:fillRect/>
                    </a:stretch>
                  </pic:blipFill>
                  <pic:spPr>
                    <a:xfrm>
                      <a:off x="0" y="0"/>
                      <a:ext cx="3746500" cy="2311400"/>
                    </a:xfrm>
                    <a:prstGeom prst="rect">
                      <a:avLst/>
                    </a:prstGeom>
                  </pic:spPr>
                </pic:pic>
              </a:graphicData>
            </a:graphic>
          </wp:anchor>
        </w:drawing>
      </w:r>
    </w:p>
    <w:p>
      <w:pPr>
        <w:pStyle w:val="Normal"/>
      </w:pPr>
      <w:r>
        <w:t>Figure 3.1: Kubernetes cluster components</w:t>
      </w:r>
    </w:p>
    <w:p>
      <w:pPr>
        <w:pStyle w:val="Normal"/>
      </w:pPr>
      <w:r>
        <w:t>As you can see, the Kubernetes cluster is made up of several components. As we progress through</w:t>
      </w:r>
      <w:r>
        <w:rPr>
          <w:rStyle w:val="Text43"/>
        </w:rPr>
        <w:bookmarkStart w:id="271" w:name="_idIndexMarker165"/>
        <w:t/>
        <w:bookmarkEnd w:id="271"/>
      </w:r>
      <w:r>
        <w:t xml:space="preserve"> the chapter, we'll discuss these components and the role they play in a Kubernetes cluster.</w:t>
      </w:r>
    </w:p>
    <w:p>
      <w:bookmarkStart w:id="272" w:name="Exploring_the_control_plane"/>
      <w:pPr>
        <w:pStyle w:val="Heading 1"/>
      </w:pPr>
      <w:r>
        <w:t>Exploring the control plane</w:t>
      </w:r>
      <w:bookmarkEnd w:id="272"/>
    </w:p>
    <w:p>
      <w:pPr>
        <w:pStyle w:val="Normal"/>
      </w:pPr>
      <w:r>
        <w:t xml:space="preserve">As its name </w:t>
      </w:r>
      <w:r>
        <w:rPr>
          <w:rStyle w:val="Text43"/>
        </w:rPr>
        <w:bookmarkStart w:id="273" w:name="_idIndexMarker166"/>
        <w:t/>
        <w:bookmarkEnd w:id="273"/>
      </w:r>
      <w:r>
        <w:t>suggests, the control plane controls every aspect of a cluster. If your control plane goes down, you can probably imagine that your cluster will encounter issues. Without a control plane, a cluster will not have any scheduling abilities, which means that workloads that are running will remain running unless they are stopped and restarted. Since the control plane is extremely important, it is always suggested that you have at least three master nodes. Many production installations run more than three master nodes, but the number of installed nodes should always be an odd number. Let's look at why the control plane and its components are so vital to a running cluster by examining each one.</w:t>
      </w:r>
    </w:p>
    <w:p>
      <w:bookmarkStart w:id="274" w:name="The_Kubernetes_API_server"/>
      <w:pPr>
        <w:pStyle w:val="Heading 2"/>
      </w:pPr>
      <w:r>
        <w:t>The Kubernetes API server</w:t>
      </w:r>
      <w:bookmarkEnd w:id="274"/>
    </w:p>
    <w:p>
      <w:pPr>
        <w:pStyle w:val="Normal"/>
      </w:pPr>
      <w:r>
        <w:t xml:space="preserve">The </w:t>
      </w:r>
      <w:r>
        <w:rPr>
          <w:rStyle w:val="Text43"/>
        </w:rPr>
        <w:bookmarkStart w:id="275" w:name="_idIndexMarker167"/>
        <w:t/>
        <w:bookmarkEnd w:id="275"/>
      </w:r>
      <w:r>
        <w:t xml:space="preserve">first </w:t>
      </w:r>
      <w:r>
        <w:rPr>
          <w:rStyle w:val="Text43"/>
        </w:rPr>
        <w:bookmarkStart w:id="276" w:name="_idIndexMarker168"/>
        <w:t/>
        <w:bookmarkEnd w:id="276"/>
      </w:r>
      <w:r>
        <w:t xml:space="preserve">component to understand in a cluster is the </w:t>
      </w:r>
      <w:r>
        <w:rPr>
          <w:rStyle w:val="Text0"/>
        </w:rPr>
        <w:t>kube-apiserver</w:t>
      </w:r>
      <w:r>
        <w:t xml:space="preserve"> component. Since Kubernetes is </w:t>
      </w:r>
      <w:r>
        <w:rPr>
          <w:rStyle w:val="Text1"/>
        </w:rPr>
        <w:t>application programming interface</w:t>
      </w:r>
      <w:r>
        <w:t xml:space="preserve"> (</w:t>
      </w:r>
      <w:r>
        <w:rPr>
          <w:rStyle w:val="Text1"/>
        </w:rPr>
        <w:t>API</w:t>
      </w:r>
      <w:r>
        <w:t xml:space="preserve">)-driven, every request that comes into a cluster goes through the API </w:t>
      </w:r>
      <w:r>
        <w:rPr>
          <w:rStyle w:val="Text43"/>
        </w:rPr>
        <w:bookmarkStart w:id="277" w:name="_idIndexMarker169"/>
        <w:t/>
        <w:bookmarkEnd w:id="277"/>
      </w:r>
      <w:r>
        <w:t xml:space="preserve">server. Let's look at a simple </w:t>
      </w:r>
      <w:r>
        <w:rPr>
          <w:rStyle w:val="Text0"/>
        </w:rPr>
        <w:t>get nodes</w:t>
      </w:r>
      <w:r>
        <w:t xml:space="preserve"> request using an API endpoint, as follows:</w:t>
      </w:r>
    </w:p>
    <w:p>
      <w:pPr>
        <w:pStyle w:val="Para 14"/>
      </w:pPr>
      <w:r>
        <w:t xml:space="preserve">https://10.240.100.100:6443/api/v1/nodes?limit=500</w:t>
        <w:br w:clear="none"/>
      </w:r>
    </w:p>
    <w:p>
      <w:pPr>
        <w:pStyle w:val="Normal"/>
      </w:pPr>
      <w:r>
        <w:t xml:space="preserve">One common method users of Kubernetes deploy to interact with the API server is the kubectl utility. Every command that is issued using kubectl calls an API endpoint behind the scenes. In the preceding example, we executed a </w:t>
      </w:r>
      <w:r>
        <w:rPr>
          <w:rStyle w:val="Text0"/>
        </w:rPr>
        <w:t>kubectl get nodes</w:t>
      </w:r>
      <w:r>
        <w:t xml:space="preserve"> command, which sent an API request to the </w:t>
      </w:r>
      <w:r>
        <w:rPr>
          <w:rStyle w:val="Text0"/>
        </w:rPr>
        <w:t>kube-apiserver</w:t>
      </w:r>
      <w:r>
        <w:t xml:space="preserve"> process on </w:t>
      </w:r>
      <w:r>
        <w:rPr>
          <w:rStyle w:val="Text0"/>
        </w:rPr>
        <w:t>10.240.100.100</w:t>
      </w:r>
      <w:r>
        <w:t xml:space="preserve"> on port </w:t>
      </w:r>
      <w:r>
        <w:rPr>
          <w:rStyle w:val="Text0"/>
        </w:rPr>
        <w:t>6443</w:t>
      </w:r>
      <w:r>
        <w:t xml:space="preserve">. The API call requested the </w:t>
      </w:r>
      <w:r>
        <w:rPr>
          <w:rStyle w:val="Text0"/>
        </w:rPr>
        <w:t>/api/vi/nodes</w:t>
      </w:r>
      <w:r>
        <w:t xml:space="preserve"> endpoint, which returned a list of the nodes in</w:t>
      </w:r>
      <w:r>
        <w:rPr>
          <w:rStyle w:val="Text43"/>
        </w:rPr>
        <w:bookmarkStart w:id="278" w:name="_idIndexMarker170"/>
        <w:t/>
        <w:bookmarkEnd w:id="278"/>
      </w:r>
      <w:r>
        <w:t xml:space="preserve"> the </w:t>
      </w:r>
      <w:r>
        <w:rPr>
          <w:rStyle w:val="Text43"/>
        </w:rPr>
        <w:bookmarkStart w:id="279" w:name="_idIndexMarker171"/>
        <w:t/>
        <w:bookmarkEnd w:id="279"/>
      </w:r>
      <w:r>
        <w:t>cluster:</w:t>
      </w:r>
    </w:p>
    <w:p>
      <w:pPr>
        <w:pStyle w:val="Para 03"/>
      </w:pPr>
      <w:r>
        <w:t xml:space="preserve">NAME                     STATUS    ROLES                  AGE     VERSION</w:t>
        <w:br w:clear="none"/>
        <w:t xml:space="preserve">home-k8s-control-plane   Ready     control-plane,master   45d     v1.21.1</w:t>
        <w:br w:clear="none"/>
        <w:t xml:space="preserve">home-k8s-control-plane2  Ready     control-plane,master   45d     v1.21.1</w:t>
        <w:br w:clear="none"/>
        <w:t xml:space="preserve">home-k8s-control-plane3  Ready     control-plane,master   45d     v1.21.1</w:t>
        <w:br w:clear="none"/>
        <w:t xml:space="preserve">home-k8s-worker          Ready     worker                 45d     v1.21.1</w:t>
        <w:br w:clear="none"/>
        <w:t xml:space="preserve">home-k8s-worker2         Ready     worker                 45d     v1.21.1</w:t>
        <w:br w:clear="none"/>
        <w:t xml:space="preserve">home-k8s-worker3         Ready     worker                 45d     v1.21.1</w:t>
        <w:br w:clear="none"/>
      </w:r>
    </w:p>
    <w:p>
      <w:pPr>
        <w:pStyle w:val="Normal"/>
      </w:pPr>
      <w:r>
        <w:t xml:space="preserve">Without a running API server, all requests to your cluster will fail. So, as you can see, it is very important to have a </w:t>
      </w:r>
      <w:r>
        <w:rPr>
          <w:rStyle w:val="Text0"/>
        </w:rPr>
        <w:t>kube-apiserver</w:t>
      </w:r>
      <w:r>
        <w:t xml:space="preserve"> component always running. By running three or more master nodes, we can limit any impact of losing a master node.</w:t>
      </w:r>
    </w:p>
    <w:p>
      <w:pPr>
        <w:pStyle w:val="Para 09"/>
      </w:pPr>
      <w:r>
        <w:t>When running more than one master node, you need to have a load balancer in front of the</w:t>
      </w:r>
      <w:r>
        <w:rPr>
          <w:rStyle w:val="Text43"/>
        </w:rPr>
        <w:bookmarkStart w:id="280" w:name="_idIndexMarker172"/>
        <w:t/>
        <w:bookmarkEnd w:id="280"/>
      </w:r>
      <w:r>
        <w:t xml:space="preserve"> cluster. The Kubernetes API server can be fronted by most standard solutions, including F5, HAProxy, and Seesaw. </w:t>
      </w:r>
    </w:p>
    <w:p>
      <w:bookmarkStart w:id="281" w:name="The_Etcd_database"/>
      <w:pPr>
        <w:pStyle w:val="Heading 2"/>
      </w:pPr>
      <w:r>
        <w:t>The Etcd database</w:t>
      </w:r>
      <w:bookmarkEnd w:id="281"/>
    </w:p>
    <w:p>
      <w:pPr>
        <w:pStyle w:val="Normal"/>
      </w:pPr>
      <w:r>
        <w:t>It's not a</w:t>
      </w:r>
      <w:r>
        <w:rPr>
          <w:rStyle w:val="Text43"/>
        </w:rPr>
        <w:bookmarkStart w:id="282" w:name="_idIndexMarker173"/>
        <w:t/>
        <w:bookmarkEnd w:id="282"/>
      </w:r>
      <w:r>
        <w:t xml:space="preserve"> stretch </w:t>
      </w:r>
      <w:r>
        <w:rPr>
          <w:rStyle w:val="Text43"/>
        </w:rPr>
        <w:bookmarkStart w:id="283" w:name="_idIndexMarker174"/>
        <w:t/>
        <w:bookmarkEnd w:id="283"/>
      </w:r>
      <w:r>
        <w:t xml:space="preserve">to say that Etcd simply is your Kubernetes cluster. Etcd is a fast and highly available distributed key-value database that Kubernetes uses to store all cluster data. Each resource in a cluster has a key in the database. If you logged in to the node—or Pod—running Etcd, you could use the </w:t>
      </w:r>
      <w:r>
        <w:rPr>
          <w:rStyle w:val="Text0"/>
        </w:rPr>
        <w:t>etcdctl</w:t>
      </w:r>
      <w:r>
        <w:t xml:space="preserve"> executable to look at all of the keys in the database. The following code snippet shows an example from a cluster running KinD:</w:t>
      </w:r>
    </w:p>
    <w:p>
      <w:pPr>
        <w:pStyle w:val="Para 03"/>
      </w:pPr>
      <w:r>
        <w:t xml:space="preserve">EtcdCTL_API=3 etcdctl --endpoints=https://127.0.0.1:2379 --cacert=/etc/kubernetes/pki/etcd/ca.crt --key=/etc/kubernetes/pki/etcd/server.key --cert=/etc/kubernetes/pki/etcd/server.crt get / --prefix --keys-only</w:t>
        <w:br w:clear="none"/>
      </w:r>
    </w:p>
    <w:p>
      <w:pPr>
        <w:pStyle w:val="Normal"/>
      </w:pPr>
      <w:r>
        <w:t xml:space="preserve">The output from the preceding command contains too much data to list it all in this chapter. A base KinD cluster will return approximately 317 entries. All keys start with </w:t>
      </w:r>
      <w:r>
        <w:rPr>
          <w:rStyle w:val="Text0"/>
        </w:rPr>
        <w:t>/registry/&lt;resource&gt;</w:t>
      </w:r>
      <w:r>
        <w:t xml:space="preserve">. For example, one of the keys that was returned is the </w:t>
      </w:r>
      <w:r>
        <w:rPr>
          <w:rStyle w:val="Text0"/>
        </w:rPr>
        <w:t>ClusterRole</w:t>
      </w:r>
      <w:r>
        <w:t xml:space="preserve"> for the </w:t>
      </w:r>
      <w:r>
        <w:rPr>
          <w:rStyle w:val="Text0"/>
        </w:rPr>
        <w:t>cluster-admin</w:t>
      </w:r>
      <w:r>
        <w:t xml:space="preserve"> key, as follows: </w:t>
      </w:r>
      <w:r>
        <w:rPr>
          <w:rStyle w:val="Text0"/>
        </w:rPr>
        <w:t>/registry/clusterrolebindings/cluster-admin</w:t>
      </w:r>
      <w:r>
        <w:t>.</w:t>
      </w:r>
    </w:p>
    <w:p>
      <w:pPr>
        <w:pStyle w:val="Normal"/>
      </w:pPr>
      <w:r>
        <w:t xml:space="preserve">We can use the key name to retrieve the value using the </w:t>
      </w:r>
      <w:r>
        <w:rPr>
          <w:rStyle w:val="Text0"/>
        </w:rPr>
        <w:t>etcdctl</w:t>
      </w:r>
      <w:r>
        <w:t xml:space="preserve"> utility by slightly modifying our previous command, as follows:</w:t>
      </w:r>
    </w:p>
    <w:p>
      <w:pPr>
        <w:pStyle w:val="Para 03"/>
      </w:pPr>
      <w:r>
        <w:t xml:space="preserve">EtcdCTL_API=3 etcdctl --endpoints=https://127.0.0.1:2379 --cacert=/etc/kubernetes/pki/etcd/ca.crt --key=/etc/kubernetes/pki/etcd/server.key --cert=/etc/kubernetes/pki/etcd/server.crt get /registry/clusterrolebindings/cluster-admin</w:t>
        <w:br w:clear="none"/>
      </w:r>
    </w:p>
    <w:p>
      <w:pPr>
        <w:pStyle w:val="Normal"/>
      </w:pPr>
      <w:r>
        <w:t xml:space="preserve">The output will contain characters that cannot be interpreted by your shell, but you will get an idea of the data stored in Etcd. For the </w:t>
      </w:r>
      <w:r>
        <w:rPr>
          <w:rStyle w:val="Text0"/>
        </w:rPr>
        <w:t>cluster-admin</w:t>
      </w:r>
      <w:r>
        <w:t xml:space="preserve"> key, the output shows us the following:</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11600" cy="1346200"/>
            <wp:effectExtent l="0" r="0" t="0" b="0"/>
            <wp:wrapTopAndBottom/>
            <wp:docPr id="62" name="B17950_03_02.png" descr="Text  Description automatically generated"/>
            <wp:cNvGraphicFramePr>
              <a:graphicFrameLocks noChangeAspect="1"/>
            </wp:cNvGraphicFramePr>
            <a:graphic>
              <a:graphicData uri="http://schemas.openxmlformats.org/drawingml/2006/picture">
                <pic:pic>
                  <pic:nvPicPr>
                    <pic:cNvPr id="0" name="B17950_03_02.png" descr="Text  Description automatically generated"/>
                    <pic:cNvPicPr/>
                  </pic:nvPicPr>
                  <pic:blipFill>
                    <a:blip r:embed="rId38"/>
                    <a:stretch>
                      <a:fillRect/>
                    </a:stretch>
                  </pic:blipFill>
                  <pic:spPr>
                    <a:xfrm>
                      <a:off x="0" y="0"/>
                      <a:ext cx="3911600" cy="1346200"/>
                    </a:xfrm>
                    <a:prstGeom prst="rect">
                      <a:avLst/>
                    </a:prstGeom>
                  </pic:spPr>
                </pic:pic>
              </a:graphicData>
            </a:graphic>
          </wp:anchor>
        </w:drawing>
      </w:r>
    </w:p>
    <w:p>
      <w:pPr>
        <w:pStyle w:val="Normal"/>
      </w:pPr>
      <w:r>
        <w:t>Figure 3.2: etcdctl ClusterRoleBinding output</w:t>
      </w:r>
    </w:p>
    <w:p>
      <w:pPr>
        <w:pStyle w:val="Normal"/>
      </w:pPr>
      <w:r>
        <w:t xml:space="preserve">The reason we explain the entries in etcd is to provide a background on how Kubernetes uses it to run a cluster. You have seen the output for the </w:t>
      </w:r>
      <w:r>
        <w:rPr>
          <w:rStyle w:val="Text0"/>
        </w:rPr>
        <w:t>cluster-admin</w:t>
      </w:r>
      <w:r>
        <w:t xml:space="preserve"> key directly from the database, but in everyday life you would query the API server using </w:t>
      </w:r>
      <w:r>
        <w:rPr>
          <w:rStyle w:val="Text0"/>
        </w:rPr>
        <w:t>kubectl get clusterrolebinding cluster-admin -o yaml</w:t>
      </w:r>
      <w:r>
        <w:t>, which would return the following:</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044700"/>
            <wp:effectExtent l="0" r="0" t="0" b="0"/>
            <wp:wrapTopAndBottom/>
            <wp:docPr id="63" name="B17950_03_03.png" descr="Text  Description automatically generated"/>
            <wp:cNvGraphicFramePr>
              <a:graphicFrameLocks noChangeAspect="1"/>
            </wp:cNvGraphicFramePr>
            <a:graphic>
              <a:graphicData uri="http://schemas.openxmlformats.org/drawingml/2006/picture">
                <pic:pic>
                  <pic:nvPicPr>
                    <pic:cNvPr id="0" name="B17950_03_03.png" descr="Text  Description automatically generated"/>
                    <pic:cNvPicPr/>
                  </pic:nvPicPr>
                  <pic:blipFill>
                    <a:blip r:embed="rId39"/>
                    <a:stretch>
                      <a:fillRect/>
                    </a:stretch>
                  </pic:blipFill>
                  <pic:spPr>
                    <a:xfrm>
                      <a:off x="0" y="0"/>
                      <a:ext cx="4457700" cy="2044700"/>
                    </a:xfrm>
                    <a:prstGeom prst="rect">
                      <a:avLst/>
                    </a:prstGeom>
                  </pic:spPr>
                </pic:pic>
              </a:graphicData>
            </a:graphic>
          </wp:anchor>
        </w:drawing>
      </w:r>
    </w:p>
    <w:p>
      <w:pPr>
        <w:pStyle w:val="Normal"/>
      </w:pPr>
      <w:r>
        <w:t>Figure 3.3: kubectl ClusterRoleBinding output</w:t>
      </w:r>
    </w:p>
    <w:p>
      <w:pPr>
        <w:pStyle w:val="Normal"/>
      </w:pPr>
      <w:r>
        <w:t xml:space="preserve">If you look at the output from the </w:t>
      </w:r>
      <w:r>
        <w:rPr>
          <w:rStyle w:val="Text0"/>
        </w:rPr>
        <w:t>kubectl</w:t>
      </w:r>
      <w:r>
        <w:t xml:space="preserve"> command and compare it with the output from the </w:t>
      </w:r>
      <w:r>
        <w:rPr>
          <w:rStyle w:val="Text0"/>
        </w:rPr>
        <w:t>etcdctl</w:t>
      </w:r>
      <w:r>
        <w:t xml:space="preserve"> query, you will see matching information. When you execute </w:t>
      </w:r>
      <w:r>
        <w:rPr>
          <w:rStyle w:val="Text0"/>
        </w:rPr>
        <w:t>kubectl</w:t>
      </w:r>
      <w:r>
        <w:t xml:space="preserve"> commands, the</w:t>
      </w:r>
      <w:r>
        <w:rPr>
          <w:rStyle w:val="Text43"/>
        </w:rPr>
        <w:bookmarkStart w:id="284" w:name="_idIndexMarker175"/>
        <w:t/>
        <w:bookmarkEnd w:id="284"/>
      </w:r>
      <w:r>
        <w:t xml:space="preserve"> request goes to the API server, which then </w:t>
      </w:r>
      <w:r>
        <w:rPr>
          <w:rStyle w:val="Text43"/>
        </w:rPr>
        <w:bookmarkStart w:id="285" w:name="_idIndexMarker176"/>
        <w:t/>
        <w:bookmarkEnd w:id="285"/>
      </w:r>
      <w:r>
        <w:t>queries the etcd database for the resource's information.</w:t>
      </w:r>
    </w:p>
    <w:p>
      <w:bookmarkStart w:id="286" w:name="kube_scheduler"/>
      <w:pPr>
        <w:pStyle w:val="Heading 2"/>
      </w:pPr>
      <w:r>
        <w:t>kube-scheduler</w:t>
      </w:r>
      <w:bookmarkEnd w:id="286"/>
    </w:p>
    <w:p>
      <w:pPr>
        <w:pStyle w:val="Normal"/>
      </w:pPr>
      <w:r>
        <w:t>As the</w:t>
      </w:r>
      <w:r>
        <w:rPr>
          <w:rStyle w:val="Text43"/>
        </w:rPr>
        <w:bookmarkStart w:id="287" w:name="_idIndexMarker177"/>
        <w:t/>
        <w:bookmarkEnd w:id="287"/>
      </w:r>
      <w:r>
        <w:t xml:space="preserve"> name </w:t>
      </w:r>
      <w:r>
        <w:rPr>
          <w:rStyle w:val="Text43"/>
        </w:rPr>
        <w:bookmarkStart w:id="288" w:name="_idIndexMarker178"/>
        <w:t/>
        <w:bookmarkEnd w:id="288"/>
      </w:r>
      <w:r>
        <w:t xml:space="preserve">suggests, the </w:t>
      </w:r>
      <w:r>
        <w:rPr>
          <w:rStyle w:val="Text0"/>
        </w:rPr>
        <w:t>kube-scheduler</w:t>
      </w:r>
      <w:r>
        <w:t xml:space="preserve"> component oversees the scheduling of pods on nodes. The scheduler watches for pods that have not been assigned a node, deciding the pods' placement based on the resource requirements of the pod. Using the pod requirements, the scheduler will use a set of criteria, including available node resources, constraints, selectors, and affinity/anti-affinity rules. Nodes that meet the requirements are called feasible nodes and from the final node list, the pod will be scheduled on one of the nodes.</w:t>
      </w:r>
    </w:p>
    <w:p>
      <w:bookmarkStart w:id="289" w:name="kube_controller_manager"/>
      <w:pPr>
        <w:pStyle w:val="Heading 2"/>
      </w:pPr>
      <w:r>
        <w:t>kube-controller-manager</w:t>
      </w:r>
      <w:bookmarkEnd w:id="289"/>
    </w:p>
    <w:p>
      <w:pPr>
        <w:pStyle w:val="Normal"/>
      </w:pPr>
      <w:r>
        <w:t xml:space="preserve">The </w:t>
      </w:r>
      <w:r>
        <w:rPr>
          <w:rStyle w:val="Text0"/>
        </w:rPr>
        <w:t>kube-controller-manager</w:t>
      </w:r>
      <w:r>
        <w:t xml:space="preserve"> component</w:t>
      </w:r>
      <w:r>
        <w:rPr>
          <w:rStyle w:val="Text43"/>
        </w:rPr>
        <w:bookmarkStart w:id="290" w:name="_idIndexMarker179"/>
        <w:t/>
        <w:bookmarkEnd w:id="290"/>
      </w:r>
      <w:r>
        <w:t xml:space="preserve"> is a </w:t>
      </w:r>
      <w:r>
        <w:rPr>
          <w:rStyle w:val="Text43"/>
        </w:rPr>
        <w:bookmarkStart w:id="291" w:name="_idIndexMarker180"/>
        <w:t/>
        <w:bookmarkEnd w:id="291"/>
      </w:r>
      <w:r>
        <w:t xml:space="preserve">collection of multiple controllers that are included in a single binary. </w:t>
      </w:r>
    </w:p>
    <w:p>
      <w:pPr>
        <w:pStyle w:val="Normal"/>
      </w:pPr>
      <w:r>
        <w:t xml:space="preserve">Including the four controllers in a single executable reduces complexity by running all four in a single process. The four controllers included in the </w:t>
      </w:r>
      <w:r>
        <w:rPr>
          <w:rStyle w:val="Text0"/>
        </w:rPr>
        <w:t>kube-controller-manager</w:t>
      </w:r>
      <w:r>
        <w:t xml:space="preserve"> component are the node, replication, endpoints, and service account and token controller (serviceaccounts).</w:t>
      </w:r>
    </w:p>
    <w:p>
      <w:pPr>
        <w:pStyle w:val="Normal"/>
      </w:pPr>
      <w:r>
        <w:t>Each controller provides a unique function to a cluster, and each controller and its function is listed here: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57400"/>
            <wp:effectExtent l="0" r="0" t="0" b="0"/>
            <wp:wrapTopAndBottom/>
            <wp:docPr id="64" name="B17950_03_04.png" descr="Table  Description automatically generated"/>
            <wp:cNvGraphicFramePr>
              <a:graphicFrameLocks noChangeAspect="1"/>
            </wp:cNvGraphicFramePr>
            <a:graphic>
              <a:graphicData uri="http://schemas.openxmlformats.org/drawingml/2006/picture">
                <pic:pic>
                  <pic:nvPicPr>
                    <pic:cNvPr id="0" name="B17950_03_04.png" descr="Table  Description automatically generated"/>
                    <pic:cNvPicPr/>
                  </pic:nvPicPr>
                  <pic:blipFill>
                    <a:blip r:embed="rId40"/>
                    <a:stretch>
                      <a:fillRect/>
                    </a:stretch>
                  </pic:blipFill>
                  <pic:spPr>
                    <a:xfrm>
                      <a:off x="0" y="0"/>
                      <a:ext cx="4483100" cy="2057400"/>
                    </a:xfrm>
                    <a:prstGeom prst="rect">
                      <a:avLst/>
                    </a:prstGeom>
                  </pic:spPr>
                </pic:pic>
              </a:graphicData>
            </a:graphic>
          </wp:anchor>
        </w:drawing>
      </w:r>
    </w:p>
    <w:p>
      <w:pPr>
        <w:pStyle w:val="Normal"/>
      </w:pPr>
      <w:r>
        <w:t>Table 3.1: Controllers and their functions</w:t>
      </w:r>
    </w:p>
    <w:p>
      <w:pPr>
        <w:pStyle w:val="Normal"/>
      </w:pPr>
      <w:r>
        <w:t>Each controller runs a non-terminating (never-ending) control loop. These control loops monitor the state of each resource, making any changes required to normalize the state of the resource. For example, if you needed to scale a deployment from one to three nodes, the replication controller would notice that the current state has one Pod running, and the desired state is to have three Pods running. To move the current state to the desired state, two additional Pods will be requested by the replication controller.</w:t>
      </w:r>
    </w:p>
    <w:p>
      <w:bookmarkStart w:id="292" w:name="cloud_controller_manager"/>
      <w:pPr>
        <w:pStyle w:val="Heading 2"/>
      </w:pPr>
      <w:r>
        <w:t>cloud-controller-manager</w:t>
      </w:r>
      <w:bookmarkEnd w:id="292"/>
    </w:p>
    <w:p>
      <w:pPr>
        <w:pStyle w:val="Normal"/>
      </w:pPr>
      <w:r>
        <w:t>This is one</w:t>
      </w:r>
      <w:r>
        <w:rPr>
          <w:rStyle w:val="Text43"/>
        </w:rPr>
        <w:bookmarkStart w:id="293" w:name="_idIndexMarker181"/>
        <w:t/>
        <w:bookmarkEnd w:id="293"/>
      </w:r>
      <w:r>
        <w:t xml:space="preserve"> component</w:t>
      </w:r>
      <w:r>
        <w:rPr>
          <w:rStyle w:val="Text43"/>
        </w:rPr>
        <w:bookmarkStart w:id="294" w:name="_idIndexMarker182"/>
        <w:t/>
        <w:bookmarkEnd w:id="294"/>
      </w:r>
      <w:r>
        <w:t xml:space="preserve"> that you may not have run into, depending on how your clusters are configured. Similar to the </w:t>
      </w:r>
      <w:r>
        <w:rPr>
          <w:rStyle w:val="Text0"/>
        </w:rPr>
        <w:t>kube-controller-manager</w:t>
      </w:r>
      <w:r>
        <w:t xml:space="preserve"> component, this controller contains four controllers in a single binary. The included controllers are the node, route, service, and volume controllers—each controller is responsible for interacting with their</w:t>
      </w:r>
      <w:r>
        <w:rPr>
          <w:rStyle w:val="Text43"/>
        </w:rPr>
        <w:bookmarkStart w:id="295" w:name="_idIndexMarker183"/>
        <w:t/>
        <w:bookmarkEnd w:id="295"/>
      </w:r>
      <w:r>
        <w:t xml:space="preserve"> respective </w:t>
      </w:r>
      <w:r>
        <w:rPr>
          <w:rStyle w:val="Text43"/>
        </w:rPr>
        <w:bookmarkStart w:id="296" w:name="_idIndexMarker184"/>
        <w:t/>
        <w:bookmarkEnd w:id="296"/>
      </w:r>
      <w:r>
        <w:t>cloud service provider offering.</w:t>
      </w:r>
    </w:p>
    <w:p>
      <w:bookmarkStart w:id="297" w:name="Understanding_the_worker_node_co"/>
      <w:pPr>
        <w:pStyle w:val="Heading 1"/>
      </w:pPr>
      <w:r>
        <w:t>Understanding the worker node components</w:t>
      </w:r>
      <w:bookmarkEnd w:id="297"/>
    </w:p>
    <w:p>
      <w:pPr>
        <w:pStyle w:val="Normal"/>
      </w:pPr>
      <w:r>
        <w:t>Worker nodes, as</w:t>
      </w:r>
      <w:r>
        <w:rPr>
          <w:rStyle w:val="Text43"/>
        </w:rPr>
        <w:bookmarkStart w:id="298" w:name="_idIndexMarker185"/>
        <w:t/>
        <w:bookmarkEnd w:id="298"/>
      </w:r>
      <w:r>
        <w:t xml:space="preserve"> the name implies, are responsible for running workloads. When we discussed the </w:t>
      </w:r>
      <w:r>
        <w:rPr>
          <w:rStyle w:val="Text0"/>
        </w:rPr>
        <w:t>kube-scheduler</w:t>
      </w:r>
      <w:r>
        <w:t xml:space="preserve"> component of the control plane, we mentioned that when a new Pod is scheduled, the </w:t>
      </w:r>
      <w:r>
        <w:rPr>
          <w:rStyle w:val="Text0"/>
        </w:rPr>
        <w:t>kube-scheduler</w:t>
      </w:r>
      <w:r>
        <w:t xml:space="preserve"> component will decide which node to run the Pod on. It does this using information that has been sent to it from the worker nodes. This information is constantly updated to help spread Pods around a cluster to utilize resources efficiently.</w:t>
      </w:r>
    </w:p>
    <w:p>
      <w:pPr>
        <w:pStyle w:val="Normal"/>
      </w:pPr>
      <w:r>
        <w:t>Each worker node has two main components, kubelet and kube-proxy:</w:t>
      </w:r>
    </w:p>
    <w:p>
      <w:bookmarkStart w:id="299" w:name="kubelet"/>
      <w:pPr>
        <w:pStyle w:val="Heading 2"/>
      </w:pPr>
      <w:r>
        <w:t>kubelet</w:t>
      </w:r>
      <w:bookmarkEnd w:id="299"/>
    </w:p>
    <w:p>
      <w:pPr>
        <w:pStyle w:val="Normal"/>
      </w:pPr>
      <w:r>
        <w:t>You may</w:t>
      </w:r>
      <w:r>
        <w:rPr>
          <w:rStyle w:val="Text43"/>
        </w:rPr>
        <w:bookmarkStart w:id="300" w:name="_idIndexMarker186"/>
        <w:t/>
        <w:bookmarkEnd w:id="300"/>
      </w:r>
      <w:r>
        <w:t xml:space="preserve"> hear a </w:t>
      </w:r>
      <w:r>
        <w:rPr>
          <w:rStyle w:val="Text43"/>
        </w:rPr>
        <w:bookmarkStart w:id="301" w:name="_idIndexMarker187"/>
        <w:t/>
        <w:bookmarkEnd w:id="301"/>
      </w:r>
      <w:r>
        <w:t xml:space="preserve">worker node referred to as a </w:t>
      </w:r>
      <w:r>
        <w:rPr>
          <w:rStyle w:val="Text0"/>
        </w:rPr>
        <w:t>kubelet</w:t>
      </w:r>
      <w:r>
        <w:t xml:space="preserve">. The </w:t>
      </w:r>
      <w:r>
        <w:rPr>
          <w:rStyle w:val="Text0"/>
        </w:rPr>
        <w:t>kubelet</w:t>
      </w:r>
      <w:r>
        <w:t xml:space="preserve"> is an agent that runs on all worker nodes, and it is responsible for running the actual containers.</w:t>
      </w:r>
    </w:p>
    <w:p>
      <w:bookmarkStart w:id="302" w:name="kube_proxy"/>
      <w:pPr>
        <w:pStyle w:val="Heading 2"/>
      </w:pPr>
      <w:r>
        <w:t>kube-proxy</w:t>
      </w:r>
      <w:bookmarkEnd w:id="302"/>
    </w:p>
    <w:p>
      <w:pPr>
        <w:pStyle w:val="Normal"/>
      </w:pPr>
      <w:r>
        <w:t xml:space="preserve">Contrary </w:t>
      </w:r>
      <w:r>
        <w:rPr>
          <w:rStyle w:val="Text43"/>
        </w:rPr>
        <w:bookmarkStart w:id="303" w:name="_idIndexMarker188"/>
        <w:t/>
        <w:bookmarkEnd w:id="303"/>
      </w:r>
      <w:r>
        <w:t xml:space="preserve">to the </w:t>
      </w:r>
      <w:r>
        <w:rPr>
          <w:rStyle w:val="Text43"/>
        </w:rPr>
        <w:bookmarkStart w:id="304" w:name="_idIndexMarker189"/>
        <w:t/>
        <w:bookmarkEnd w:id="304"/>
      </w:r>
      <w:r>
        <w:t xml:space="preserve">name, </w:t>
      </w:r>
      <w:r>
        <w:rPr>
          <w:rStyle w:val="Text0"/>
        </w:rPr>
        <w:t>kube-proxy</w:t>
      </w:r>
      <w:r>
        <w:t xml:space="preserve"> is not a proxy server at all. </w:t>
      </w:r>
      <w:r>
        <w:rPr>
          <w:rStyle w:val="Text0"/>
        </w:rPr>
        <w:t>kube-proxy</w:t>
      </w:r>
      <w:r>
        <w:t xml:space="preserve"> is actually responsible for routing network communication between a Pod and the network.</w:t>
      </w:r>
    </w:p>
    <w:p>
      <w:bookmarkStart w:id="305" w:name="Container_runtime"/>
      <w:pPr>
        <w:pStyle w:val="Heading 2"/>
      </w:pPr>
      <w:r>
        <w:t>Container runtime</w:t>
      </w:r>
      <w:bookmarkEnd w:id="305"/>
    </w:p>
    <w:p>
      <w:pPr>
        <w:pStyle w:val="Normal"/>
      </w:pPr>
      <w:r>
        <w:t xml:space="preserve">Each </w:t>
      </w:r>
      <w:r>
        <w:rPr>
          <w:rStyle w:val="Text43"/>
        </w:rPr>
        <w:bookmarkStart w:id="306" w:name="_idIndexMarker190"/>
        <w:t/>
        <w:bookmarkEnd w:id="306"/>
      </w:r>
      <w:r>
        <w:t xml:space="preserve">node </w:t>
      </w:r>
      <w:r>
        <w:rPr>
          <w:rStyle w:val="Text43"/>
        </w:rPr>
        <w:bookmarkStart w:id="307" w:name="_idIndexMarker191"/>
        <w:t/>
        <w:bookmarkEnd w:id="307"/>
      </w:r>
      <w:r>
        <w:t>also needs a container runtime. A container runtime is responsible for running the containers. The first thing you might think of is Docker. While Docker is a container runtime, it is not the only runtime option available. Over the last year, other options have become available and are quickly replacing Docker as the preferred container runtime. The two most prominent Docker replacements are CRI-O and containerd.</w:t>
      </w:r>
    </w:p>
    <w:p>
      <w:pPr>
        <w:pStyle w:val="Normal"/>
      </w:pPr>
      <w:r>
        <w:t>For the book exercises, we will create a Kubernetes cluster using KinD. At the time of writing, KinD only offers official support for Docker as the container runtime, with limited support for Podman.</w:t>
      </w:r>
    </w:p>
    <w:p>
      <w:bookmarkStart w:id="308" w:name="Interacting_with_the_API_server"/>
      <w:pPr>
        <w:pStyle w:val="Heading 1"/>
      </w:pPr>
      <w:r>
        <w:t>Interacting with the API server</w:t>
      </w:r>
      <w:bookmarkEnd w:id="308"/>
    </w:p>
    <w:p>
      <w:pPr>
        <w:pStyle w:val="Normal"/>
      </w:pPr>
      <w:r>
        <w:t xml:space="preserve">As we </w:t>
      </w:r>
      <w:r>
        <w:rPr>
          <w:rStyle w:val="Text43"/>
        </w:rPr>
        <w:bookmarkStart w:id="309" w:name="_idIndexMarker192"/>
        <w:t/>
        <w:bookmarkEnd w:id="309"/>
      </w:r>
      <w:r>
        <w:t xml:space="preserve">mentioned earlier, you interact with the API server using either direct API requests or the </w:t>
      </w:r>
      <w:r>
        <w:rPr>
          <w:rStyle w:val="Text0"/>
        </w:rPr>
        <w:t>kubectl</w:t>
      </w:r>
      <w:r>
        <w:t xml:space="preserve"> utility. We will focus on using </w:t>
      </w:r>
      <w:r>
        <w:rPr>
          <w:rStyle w:val="Text0"/>
        </w:rPr>
        <w:t>kubectl</w:t>
      </w:r>
      <w:r>
        <w:t xml:space="preserve"> for the majority of our interaction in this book, but we will call out using direct API calls where applicable.</w:t>
      </w:r>
    </w:p>
    <w:p>
      <w:bookmarkStart w:id="310" w:name="Using_the_Kubernetes_kubectl_uti"/>
      <w:pPr>
        <w:pStyle w:val="Heading 2"/>
      </w:pPr>
      <w:r>
        <w:t>Using the Kubernetes kubectl utility</w:t>
      </w:r>
      <w:bookmarkEnd w:id="310"/>
    </w:p>
    <w:p>
      <w:pPr>
        <w:pStyle w:val="Normal"/>
      </w:pPr>
      <w:r>
        <w:rPr>
          <w:rStyle w:val="Text0"/>
        </w:rPr>
        <w:t>kubectl</w:t>
      </w:r>
      <w:r>
        <w:t xml:space="preserve"> is a single</w:t>
      </w:r>
      <w:r>
        <w:rPr>
          <w:rStyle w:val="Text43"/>
        </w:rPr>
        <w:bookmarkStart w:id="311" w:name="_idIndexMarker193"/>
        <w:t/>
        <w:bookmarkEnd w:id="311"/>
      </w:r>
      <w:r>
        <w:t xml:space="preserve"> executable file that allows you to interact with the Kubernetes API using </w:t>
      </w:r>
      <w:r>
        <w:rPr>
          <w:rStyle w:val="Text43"/>
        </w:rPr>
        <w:bookmarkStart w:id="312" w:name="_idIndexMarker194"/>
        <w:t/>
        <w:bookmarkEnd w:id="312"/>
      </w:r>
      <w:r>
        <w:t xml:space="preserve">a </w:t>
      </w:r>
      <w:r>
        <w:rPr>
          <w:rStyle w:val="Text1"/>
        </w:rPr>
        <w:t>command-line interface</w:t>
      </w:r>
      <w:r>
        <w:t xml:space="preserve"> (</w:t>
      </w:r>
      <w:r>
        <w:rPr>
          <w:rStyle w:val="Text1"/>
        </w:rPr>
        <w:t>CLI</w:t>
      </w:r>
      <w:r>
        <w:t>). It is available for most major operating systems and architectures, including Linux, Windows, and Mac.</w:t>
      </w:r>
    </w:p>
    <w:p>
      <w:pPr>
        <w:pStyle w:val="Normal"/>
      </w:pPr>
      <w:r>
        <w:t xml:space="preserve">Installation instructions for most operating systems are located on the Kubernetes site at </w:t>
      </w:r>
      <w:hyperlink r:id="rId212">
        <w:r>
          <w:rPr>
            <w:rStyle w:val="Text6"/>
          </w:rPr>
          <w:t>https://kubernetes.io/docs/tasks/tools/install-kubectl/</w:t>
        </w:r>
      </w:hyperlink>
      <w:r>
        <w:t xml:space="preserve">. Since we are using Linux as our operating system for the exercises in the book, we will cover installing </w:t>
      </w:r>
      <w:r>
        <w:rPr>
          <w:rStyle w:val="Text0"/>
        </w:rPr>
        <w:t>kubectl</w:t>
      </w:r>
      <w:r>
        <w:t xml:space="preserve"> on a Linux machine. Follow these steps:</w:t>
      </w:r>
    </w:p>
    <w:p>
      <w:pPr>
        <w:pStyle w:val="Para 01"/>
      </w:pPr>
      <w:r>
        <w:t xml:space="preserve">To download the latest version of </w:t>
      </w:r>
      <w:r>
        <w:rPr>
          <w:rStyle w:val="Text0"/>
        </w:rPr>
        <w:t>kubectl</w:t>
      </w:r>
      <w:r>
        <w:t xml:space="preserve">, you can run a </w:t>
      </w:r>
      <w:r>
        <w:rPr>
          <w:rStyle w:val="Text0"/>
        </w:rPr>
        <w:t>curl</w:t>
      </w:r>
      <w:r>
        <w:t xml:space="preserve"> command that will download it, as follows: </w:t>
      </w:r>
    </w:p>
    <w:p>
      <w:pPr>
        <w:pStyle w:val="Para 03"/>
      </w:pPr>
      <w:r>
        <w:t xml:space="preserve">curl -LO https://storage.googleapis.com/kubernetes-release/release/`curl -s https://storage.googleapis.com/kubernetes-release/release/stable.txt`/bin/linux/amd64/kubectl</w:t>
        <w:br w:clear="none"/>
      </w:r>
    </w:p>
    <w:p>
      <w:pPr>
        <w:pStyle w:val="Para 01"/>
      </w:pPr>
      <w:r>
        <w:t xml:space="preserve">After downloading, you need to make the file executable by running the following command: </w:t>
      </w:r>
    </w:p>
    <w:p>
      <w:pPr>
        <w:pStyle w:val="Para 03"/>
      </w:pPr>
      <w:r>
        <w:t xml:space="preserve">chmod +x ./kubectl</w:t>
        <w:br w:clear="none"/>
      </w:r>
    </w:p>
    <w:p>
      <w:pPr>
        <w:pStyle w:val="Para 01"/>
      </w:pPr>
      <w:r>
        <w:t xml:space="preserve">Finally, we will move the executable to our path, as follows: </w:t>
      </w:r>
    </w:p>
    <w:p>
      <w:pPr>
        <w:pStyle w:val="Para 03"/>
      </w:pPr>
      <w:r>
        <w:t xml:space="preserve">sudo mv ./kubectl /usr/local/bin/kubectl</w:t>
        <w:br w:clear="none"/>
      </w:r>
    </w:p>
    <w:p>
      <w:pPr>
        <w:pStyle w:val="Normal"/>
      </w:pPr>
      <w:r>
        <w:t xml:space="preserve">You now have the latest </w:t>
      </w:r>
      <w:r>
        <w:rPr>
          <w:rStyle w:val="Text0"/>
        </w:rPr>
        <w:t>kubectl</w:t>
      </w:r>
      <w:r>
        <w:t xml:space="preserve"> utility on your system and can execute </w:t>
      </w:r>
      <w:r>
        <w:rPr>
          <w:rStyle w:val="Text0"/>
        </w:rPr>
        <w:t>kubectl</w:t>
      </w:r>
      <w:r>
        <w:t xml:space="preserve"> commands from any working directory.</w:t>
      </w:r>
    </w:p>
    <w:p>
      <w:pPr>
        <w:pStyle w:val="Normal"/>
      </w:pPr>
      <w:r>
        <w:t xml:space="preserve">Kubernetes is updated every 4 months. This includes upgrades to the base Kubernetes cluster components and the </w:t>
      </w:r>
      <w:r>
        <w:rPr>
          <w:rStyle w:val="Text0"/>
        </w:rPr>
        <w:t>kubectl</w:t>
      </w:r>
      <w:r>
        <w:t xml:space="preserve"> utility. You may run into a version mismatch between a cluster and your </w:t>
      </w:r>
      <w:r>
        <w:rPr>
          <w:rStyle w:val="Text0"/>
        </w:rPr>
        <w:t>kubectl</w:t>
      </w:r>
      <w:r>
        <w:t xml:space="preserve"> command, requiring you to either upgrade or download your </w:t>
      </w:r>
      <w:r>
        <w:rPr>
          <w:rStyle w:val="Text0"/>
        </w:rPr>
        <w:t>kubectl</w:t>
      </w:r>
      <w:r>
        <w:t xml:space="preserve"> executable. You can always check the version of both by running a </w:t>
      </w:r>
      <w:r>
        <w:rPr>
          <w:rStyle w:val="Text0"/>
        </w:rPr>
        <w:t>kubectl version</w:t>
      </w:r>
      <w:r>
        <w:t xml:space="preserve"> command, which will output the version of both the API server and the </w:t>
      </w:r>
      <w:r>
        <w:rPr>
          <w:rStyle w:val="Text0"/>
        </w:rPr>
        <w:t>kubectl</w:t>
      </w:r>
      <w:r>
        <w:t xml:space="preserve"> client. The output from a version check is shown in the following code snippet:</w:t>
      </w:r>
    </w:p>
    <w:p>
      <w:pPr>
        <w:pStyle w:val="Para 03"/>
      </w:pPr>
      <w:r>
        <w:t xml:space="preserve">Client Version: version.Info{Major:"1", Minor:"21", GitVersion:"v1.21.1", GitCommit:"8b5a19147530eaac9476b0ab82980b4088bbc1b2", GitTreeState:"clean", BuildDate:"2021-09-15T21:38:50Z", GoVersion:"go1.16.8", Compiler:"gc", Platform:"linux/amd64"}</w:t>
        <w:br w:clear="none"/>
        <w:t xml:space="preserve">Server Version: version.Info{Major:"1", Minor:"22", GitVersion:"v1.22.1", GitCommit:"5e58841cce77d4bc13713ad2b91fa0d961e69192", GitTreeState:"clean", BuildDate:"2021-05-21T23:01:33Z", GoVersion:"go1.16.4", Compiler:"gc", Platform:"linux/amd64"}</w:t>
        <w:br w:clear="none"/>
      </w:r>
    </w:p>
    <w:p>
      <w:pPr>
        <w:pStyle w:val="Normal"/>
      </w:pPr>
      <w:r>
        <w:t xml:space="preserve">As you can see from the output, the </w:t>
      </w:r>
      <w:r>
        <w:rPr>
          <w:rStyle w:val="Text0"/>
        </w:rPr>
        <w:t>kubectl</w:t>
      </w:r>
      <w:r>
        <w:t xml:space="preserve"> client is running version </w:t>
      </w:r>
      <w:r>
        <w:rPr>
          <w:rStyle w:val="Text0"/>
        </w:rPr>
        <w:t>1.22.1</w:t>
      </w:r>
      <w:r>
        <w:t xml:space="preserve"> and the cluster is running </w:t>
      </w:r>
      <w:r>
        <w:rPr>
          <w:rStyle w:val="Text0"/>
        </w:rPr>
        <w:t>1.22.1</w:t>
      </w:r>
      <w:r>
        <w:t>. A minor version difference in the two will not cause any issues. In fact, the official supported version difference is within one major version release. So, if your client is running version 1.21 and the cluster is running 1.22, you would be within the supported version difference. While this may be supported, it doesn't mean that you won't run into issues if you are trying to use any new commands or resources included in the higher version. In general, you should try to keep your cluster and client version in sync to avoid any issues.</w:t>
      </w:r>
    </w:p>
    <w:p>
      <w:pPr>
        <w:pStyle w:val="Normal"/>
      </w:pPr>
      <w:r>
        <w:t>Through the remainder of this chapter, we will discuss Kubernetes resources and how you interact</w:t>
      </w:r>
      <w:r>
        <w:rPr>
          <w:rStyle w:val="Text43"/>
        </w:rPr>
        <w:bookmarkStart w:id="313" w:name="_idIndexMarker195"/>
        <w:t/>
        <w:bookmarkEnd w:id="313"/>
      </w:r>
      <w:r>
        <w:t xml:space="preserve"> with the API server to manage each one. But before diving into the different resources, we wanted to mention one commonly overlooked option of the </w:t>
      </w:r>
      <w:r>
        <w:rPr>
          <w:rStyle w:val="Text0"/>
        </w:rPr>
        <w:t>kubectl</w:t>
      </w:r>
      <w:r>
        <w:t xml:space="preserve"> utility: the </w:t>
      </w:r>
      <w:r>
        <w:rPr>
          <w:rStyle w:val="Text0"/>
        </w:rPr>
        <w:t>verbose</w:t>
      </w:r>
      <w:r>
        <w:t xml:space="preserve"> option.</w:t>
      </w:r>
    </w:p>
    <w:p>
      <w:bookmarkStart w:id="314" w:name="Understanding_the_verbose_option"/>
      <w:pPr>
        <w:pStyle w:val="Heading 2"/>
      </w:pPr>
      <w:r>
        <w:t>Understanding the verbose option</w:t>
      </w:r>
      <w:bookmarkEnd w:id="314"/>
    </w:p>
    <w:p>
      <w:pPr>
        <w:pStyle w:val="Normal"/>
      </w:pPr>
      <w:r>
        <w:t>When you</w:t>
      </w:r>
      <w:r>
        <w:rPr>
          <w:rStyle w:val="Text43"/>
        </w:rPr>
        <w:bookmarkStart w:id="315" w:name="_idIndexMarker196"/>
        <w:t/>
        <w:bookmarkEnd w:id="315"/>
      </w:r>
      <w:r>
        <w:t xml:space="preserve"> execute a </w:t>
      </w:r>
      <w:r>
        <w:rPr>
          <w:rStyle w:val="Text0"/>
        </w:rPr>
        <w:t>kubectl</w:t>
      </w:r>
      <w:r>
        <w:t xml:space="preserve"> command, the only outputs you will see by default are any direct responses to your command. If you were to look at all Pods in the </w:t>
      </w:r>
      <w:r>
        <w:rPr>
          <w:rStyle w:val="Text0"/>
        </w:rPr>
        <w:t>kube-system</w:t>
      </w:r>
      <w:r>
        <w:t xml:space="preserve"> namespace, you would receive a list of all Pods. In most cases this is the desired output, but what if you issued a </w:t>
      </w:r>
      <w:r>
        <w:rPr>
          <w:rStyle w:val="Text0"/>
        </w:rPr>
        <w:t>get Pods</w:t>
      </w:r>
      <w:r>
        <w:t xml:space="preserve"> request and received an error from the API server? How could you get more information about what might be causing the error?</w:t>
      </w:r>
    </w:p>
    <w:p>
      <w:pPr>
        <w:pStyle w:val="Normal"/>
      </w:pPr>
      <w:r>
        <w:t xml:space="preserve">By adding the </w:t>
      </w:r>
      <w:r>
        <w:rPr>
          <w:rStyle w:val="Text0"/>
        </w:rPr>
        <w:t>verbose</w:t>
      </w:r>
      <w:r>
        <w:t xml:space="preserve"> option to your </w:t>
      </w:r>
      <w:r>
        <w:rPr>
          <w:rStyle w:val="Text0"/>
        </w:rPr>
        <w:t>kubectl</w:t>
      </w:r>
      <w:r>
        <w:t xml:space="preserve"> command, you can get additional details about the API call itself and any replies from the API server. Often, the replies from the API server will contain additional information that may be useful to find the root cause of the issue.</w:t>
      </w:r>
    </w:p>
    <w:p>
      <w:pPr>
        <w:pStyle w:val="Normal"/>
      </w:pPr>
      <w:r>
        <w:t xml:space="preserve">The </w:t>
      </w:r>
      <w:r>
        <w:rPr>
          <w:rStyle w:val="Text0"/>
        </w:rPr>
        <w:t>verbose</w:t>
      </w:r>
      <w:r>
        <w:t xml:space="preserve"> option has multiple levels ranging from 0 to 9; the higher the number, the more output you will receive. </w:t>
      </w:r>
    </w:p>
    <w:p>
      <w:pPr>
        <w:pStyle w:val="Normal"/>
      </w:pPr>
      <w:r>
        <w:t>The following screenshot has been taken from the Kubernetes site, detailing each level and what the output will include: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19300"/>
            <wp:effectExtent l="0" r="0" t="0" b="0"/>
            <wp:wrapTopAndBottom/>
            <wp:docPr id="65" name="B17950_03_05.png" descr="Figure 5.5 – Verbosity description "/>
            <wp:cNvGraphicFramePr>
              <a:graphicFrameLocks noChangeAspect="1"/>
            </wp:cNvGraphicFramePr>
            <a:graphic>
              <a:graphicData uri="http://schemas.openxmlformats.org/drawingml/2006/picture">
                <pic:pic>
                  <pic:nvPicPr>
                    <pic:cNvPr id="0" name="B17950_03_05.png" descr="Figure 5.5 – Verbosity description "/>
                    <pic:cNvPicPr/>
                  </pic:nvPicPr>
                  <pic:blipFill>
                    <a:blip r:embed="rId41"/>
                    <a:stretch>
                      <a:fillRect/>
                    </a:stretch>
                  </pic:blipFill>
                  <pic:spPr>
                    <a:xfrm>
                      <a:off x="0" y="0"/>
                      <a:ext cx="4483100" cy="2019300"/>
                    </a:xfrm>
                    <a:prstGeom prst="rect">
                      <a:avLst/>
                    </a:prstGeom>
                  </pic:spPr>
                </pic:pic>
              </a:graphicData>
            </a:graphic>
          </wp:anchor>
        </w:drawing>
      </w:r>
    </w:p>
    <w:p>
      <w:pPr>
        <w:pStyle w:val="Normal"/>
      </w:pPr>
      <w:r>
        <w:t>Figure 3.4: Verbosity description</w:t>
      </w:r>
    </w:p>
    <w:p>
      <w:pPr>
        <w:pStyle w:val="Normal"/>
      </w:pPr>
      <w:r>
        <w:t>You can experiment</w:t>
      </w:r>
      <w:r>
        <w:rPr>
          <w:rStyle w:val="Text43"/>
        </w:rPr>
        <w:bookmarkStart w:id="316" w:name="_idIndexMarker197"/>
        <w:t/>
        <w:bookmarkEnd w:id="316"/>
      </w:r>
      <w:r>
        <w:t xml:space="preserve"> with the levels by adding the </w:t>
      </w:r>
      <w:r>
        <w:rPr>
          <w:rStyle w:val="Text0"/>
        </w:rPr>
        <w:t>-v</w:t>
      </w:r>
      <w:r>
        <w:t xml:space="preserve"> or </w:t>
      </w:r>
      <w:r>
        <w:rPr>
          <w:rStyle w:val="Text0"/>
        </w:rPr>
        <w:t>--v</w:t>
      </w:r>
      <w:r>
        <w:t xml:space="preserve"> option to any </w:t>
      </w:r>
      <w:r>
        <w:rPr>
          <w:rStyle w:val="Text0"/>
        </w:rPr>
        <w:t>kubectl</w:t>
      </w:r>
      <w:r>
        <w:t xml:space="preserve"> command.</w:t>
      </w:r>
    </w:p>
    <w:p>
      <w:bookmarkStart w:id="317" w:name="General_kubectl_commands"/>
      <w:pPr>
        <w:pStyle w:val="Heading 2"/>
      </w:pPr>
      <w:r>
        <w:t>General kubectl commands</w:t>
      </w:r>
      <w:bookmarkEnd w:id="317"/>
    </w:p>
    <w:p>
      <w:pPr>
        <w:pStyle w:val="Normal"/>
      </w:pPr>
      <w:r>
        <w:t xml:space="preserve">The CLI allows you </w:t>
      </w:r>
      <w:r>
        <w:rPr>
          <w:rStyle w:val="Text43"/>
        </w:rPr>
        <w:bookmarkStart w:id="318" w:name="_idIndexMarker198"/>
        <w:t/>
        <w:bookmarkEnd w:id="318"/>
      </w:r>
      <w:r>
        <w:t xml:space="preserve">to interact with Kubernetes in an imperative and declarative manner. Using an imperative command involves you telling Kubernetes what to do—for example, </w:t>
      </w:r>
      <w:r>
        <w:rPr>
          <w:rStyle w:val="Text0"/>
        </w:rPr>
        <w:t>kubectl run nginx --image nginx</w:t>
      </w:r>
      <w:r>
        <w:t xml:space="preserve">. This tells the API server to create a new deployment called </w:t>
      </w:r>
      <w:r>
        <w:rPr>
          <w:rStyle w:val="Text0"/>
        </w:rPr>
        <w:t>nginx</w:t>
      </w:r>
      <w:r>
        <w:t xml:space="preserve"> that runs an image called </w:t>
      </w:r>
      <w:r>
        <w:rPr>
          <w:rStyle w:val="Text0"/>
        </w:rPr>
        <w:t>nginx</w:t>
      </w:r>
      <w:r>
        <w:t>. While imperative commands are useful for development and quick fixes or testing, you will use declarative commands more often in a production environment. In a declarative command, you tell Kubernetes what you want. To use declarative commands, you send a manifest to the API server, written</w:t>
      </w:r>
      <w:r>
        <w:rPr>
          <w:rStyle w:val="Text43"/>
        </w:rPr>
        <w:bookmarkStart w:id="319" w:name="_idIndexMarker199"/>
        <w:t/>
        <w:bookmarkEnd w:id="319"/>
      </w:r>
      <w:r>
        <w:t xml:space="preserve"> in either </w:t>
      </w:r>
      <w:r>
        <w:rPr>
          <w:rStyle w:val="Text1"/>
        </w:rPr>
        <w:t>JavaScript Object Notation</w:t>
      </w:r>
      <w:r>
        <w:t xml:space="preserve"> (</w:t>
      </w:r>
      <w:r>
        <w:rPr>
          <w:rStyle w:val="Text1"/>
        </w:rPr>
        <w:t>JSON</w:t>
      </w:r>
      <w:r>
        <w:t xml:space="preserve">) or </w:t>
      </w:r>
      <w:r>
        <w:rPr>
          <w:rStyle w:val="Text1"/>
        </w:rPr>
        <w:t>YAML Ain't Markup Language</w:t>
      </w:r>
      <w:r>
        <w:t xml:space="preserve"> (</w:t>
      </w:r>
      <w:r>
        <w:rPr>
          <w:rStyle w:val="Text1"/>
        </w:rPr>
        <w:t>YAML</w:t>
      </w:r>
      <w:r>
        <w:t xml:space="preserve">), which declares what </w:t>
      </w:r>
      <w:r>
        <w:rPr>
          <w:rStyle w:val="Text43"/>
        </w:rPr>
        <w:bookmarkStart w:id="320" w:name="_idIndexMarker200"/>
        <w:t/>
        <w:bookmarkEnd w:id="320"/>
      </w:r>
      <w:r>
        <w:t>you want Kubernetes to create.</w:t>
      </w:r>
    </w:p>
    <w:p>
      <w:pPr>
        <w:pStyle w:val="Normal"/>
      </w:pPr>
      <w:r>
        <w:rPr>
          <w:rStyle w:val="Text0"/>
        </w:rPr>
        <w:t>kubectl</w:t>
      </w:r>
      <w:r>
        <w:t xml:space="preserve"> includes commands and options that can provide general cluster information or information about a resource. The table below contains a cheatsheet of commands and what they are used for. We will use many of these commands in future chapters, so you will see them in action throughout the book:</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92500" cy="2527300"/>
            <wp:effectExtent l="0" r="0" t="0" b="0"/>
            <wp:wrapTopAndBottom/>
            <wp:docPr id="66" name="B17950_03_06.png" descr="Table  Description automatically generated"/>
            <wp:cNvGraphicFramePr>
              <a:graphicFrameLocks noChangeAspect="1"/>
            </wp:cNvGraphicFramePr>
            <a:graphic>
              <a:graphicData uri="http://schemas.openxmlformats.org/drawingml/2006/picture">
                <pic:pic>
                  <pic:nvPicPr>
                    <pic:cNvPr id="0" name="B17950_03_06.png" descr="Table  Description automatically generated"/>
                    <pic:cNvPicPr/>
                  </pic:nvPicPr>
                  <pic:blipFill>
                    <a:blip r:embed="rId42"/>
                    <a:stretch>
                      <a:fillRect/>
                    </a:stretch>
                  </pic:blipFill>
                  <pic:spPr>
                    <a:xfrm>
                      <a:off x="0" y="0"/>
                      <a:ext cx="3492500" cy="2527300"/>
                    </a:xfrm>
                    <a:prstGeom prst="rect">
                      <a:avLst/>
                    </a:prstGeom>
                  </pic:spPr>
                </pic:pic>
              </a:graphicData>
            </a:graphic>
          </wp:anchor>
        </w:drawing>
      </w:r>
    </w:p>
    <w:p>
      <w:pPr>
        <w:pStyle w:val="Normal"/>
      </w:pPr>
      <w:r>
        <w:t>Table 3.2: Cluster and Object commands</w:t>
      </w:r>
    </w:p>
    <w:p>
      <w:pPr>
        <w:pStyle w:val="Normal"/>
      </w:pPr>
      <w:r>
        <w:t xml:space="preserve">With an understanding of each Kubernetes component and how to interact with the API server using </w:t>
      </w:r>
      <w:r>
        <w:rPr>
          <w:rStyle w:val="Text43"/>
        </w:rPr>
        <w:bookmarkStart w:id="321" w:name="_idIndexMarker201"/>
        <w:t/>
        <w:bookmarkEnd w:id="321"/>
      </w:r>
      <w:r>
        <w:t xml:space="preserve">imperative commands, we can now move on to Kubernetes resources and how we use </w:t>
      </w:r>
      <w:r>
        <w:rPr>
          <w:rStyle w:val="Text0"/>
        </w:rPr>
        <w:t>kubectl</w:t>
      </w:r>
      <w:r>
        <w:t xml:space="preserve"> to manage them.</w:t>
      </w:r>
    </w:p>
    <w:p>
      <w:bookmarkStart w:id="322" w:name="Introducing_Kubernetes_resources"/>
      <w:pPr>
        <w:pStyle w:val="Heading 1"/>
      </w:pPr>
      <w:r>
        <w:t>Introducing Kubernetes resources</w:t>
      </w:r>
      <w:bookmarkEnd w:id="322"/>
    </w:p>
    <w:p>
      <w:pPr>
        <w:pStyle w:val="Normal"/>
      </w:pPr>
      <w:r>
        <w:t>This section</w:t>
      </w:r>
      <w:r>
        <w:rPr>
          <w:rStyle w:val="Text43"/>
        </w:rPr>
        <w:bookmarkStart w:id="323" w:name="_idIndexMarker202"/>
        <w:t/>
        <w:bookmarkEnd w:id="323"/>
      </w:r>
      <w:r>
        <w:t xml:space="preserve"> will contain a lot of information and, since this is a bootcamp, we will not go into deep details on each resource. As you can imagine, each resource could have its own chapter, or multiple chapters, in a book. Since there are many books on Kubernetes that go into detail on the base resources, we will only cover the required details of each to have an understanding of each one. In the following chapters, we will include additional details for resources as we build out our cluster using the book exercises.</w:t>
      </w:r>
    </w:p>
    <w:p>
      <w:pPr>
        <w:pStyle w:val="Normal"/>
      </w:pPr>
      <w:r>
        <w:t>Before we go on to understand what Kubernetes resources really are, let's first explain Kubernetes manifests.</w:t>
      </w:r>
    </w:p>
    <w:p>
      <w:bookmarkStart w:id="324" w:name="Kubernetes_manifests"/>
      <w:pPr>
        <w:pStyle w:val="Heading 2"/>
      </w:pPr>
      <w:r>
        <w:t>Kubernetes manifests</w:t>
      </w:r>
      <w:bookmarkEnd w:id="324"/>
    </w:p>
    <w:p>
      <w:pPr>
        <w:pStyle w:val="Normal"/>
      </w:pPr>
      <w:r>
        <w:t xml:space="preserve">The files that we </w:t>
      </w:r>
      <w:r>
        <w:rPr>
          <w:rStyle w:val="Text43"/>
        </w:rPr>
        <w:bookmarkStart w:id="325" w:name="_idIndexMarker203"/>
        <w:t/>
        <w:bookmarkEnd w:id="325"/>
      </w:r>
      <w:r>
        <w:t xml:space="preserve">will use to create Kubernetes resources are referred to as manifests. A manifest can be created using </w:t>
      </w:r>
      <w:r>
        <w:rPr>
          <w:rStyle w:val="Text0"/>
        </w:rPr>
        <w:t>YAML</w:t>
      </w:r>
      <w:r>
        <w:t xml:space="preserve"> or </w:t>
      </w:r>
      <w:r>
        <w:rPr>
          <w:rStyle w:val="Text0"/>
        </w:rPr>
        <w:t>JSON</w:t>
      </w:r>
      <w:r>
        <w:t>—most manifests use YAML, and that is the format we will use throughout the book.</w:t>
      </w:r>
    </w:p>
    <w:p>
      <w:pPr>
        <w:pStyle w:val="Normal"/>
      </w:pPr>
      <w:r>
        <w:t xml:space="preserve">The content of a manifest will vary depending on the resource, or resources, that will be created. At a minimum, all manifests require a base configuration that includes the </w:t>
      </w:r>
      <w:r>
        <w:rPr>
          <w:rStyle w:val="Text0"/>
        </w:rPr>
        <w:t>apiVersion</w:t>
      </w:r>
      <w:r>
        <w:t xml:space="preserve">, resource </w:t>
      </w:r>
      <w:r>
        <w:rPr>
          <w:rStyle w:val="Text0"/>
        </w:rPr>
        <w:t>KinD</w:t>
      </w:r>
      <w:r>
        <w:t xml:space="preserve">, and </w:t>
      </w:r>
      <w:r>
        <w:rPr>
          <w:rStyle w:val="Text0"/>
        </w:rPr>
        <w:t>metadata</w:t>
      </w:r>
      <w:r>
        <w:t xml:space="preserve"> fields, as can be seen here:</w:t>
      </w:r>
    </w:p>
    <w:p>
      <w:pPr>
        <w:pStyle w:val="Para 11"/>
      </w:pPr>
      <w:r>
        <w:t xml:space="preserve">apiVersion:</w:t>
        <w:br w:clear="none"/>
      </w:r>
      <w:r>
        <w:rPr>
          <w:rStyle w:val="Text4"/>
        </w:rPr>
        <w:t xml:space="preserve"> </w:t>
        <w:br w:clear="none"/>
      </w:r>
      <w:r>
        <w:rPr>
          <w:rStyle w:val="Text5"/>
        </w:rPr>
        <w:t xml:space="preserve">apps/v1</w:t>
        <w:br w:clear="none"/>
      </w:r>
      <w:r>
        <w:rPr>
          <w:rStyle w:val="Text4"/>
        </w:rPr>
        <w:t xml:space="preserve"> </w:t>
        <w:br w:clear="none"/>
      </w:r>
      <w:r>
        <w:t xml:space="preserve">kind:</w:t>
        <w:br w:clear="none"/>
      </w:r>
      <w:r>
        <w:rPr>
          <w:rStyle w:val="Text4"/>
        </w:rPr>
        <w:t xml:space="preserve"> </w:t>
        <w:br w:clear="none"/>
      </w:r>
      <w:r>
        <w:rPr>
          <w:rStyle w:val="Text5"/>
        </w:rPr>
        <w:t xml:space="preserve">Deployment</w:t>
        <w:br w:clear="none"/>
      </w:r>
      <w:r>
        <w:rPr>
          <w:rStyle w:val="Text4"/>
        </w:rPr>
        <w:t xml:space="preserve"> </w:t>
        <w:br w:clear="none"/>
      </w:r>
      <w:r>
        <w:t xml:space="preserve">metadata:</w:t>
        <w:br w:clear="none"/>
      </w:r>
      <w:r>
        <w:rPr>
          <w:rStyle w:val="Text4"/>
        </w:rPr>
        <w:t xml:space="preserve"> </w:t>
        <w:br w:clear="none"/>
        <w:t xml:space="preserve">  </w:t>
        <w:br w:clear="none"/>
      </w:r>
      <w:r>
        <w:t xml:space="preserve">labels:</w:t>
        <w:br w:clear="none"/>
      </w:r>
      <w:r>
        <w:rPr>
          <w:rStyle w:val="Text4"/>
        </w:rPr>
        <w:t xml:space="preserve"> </w:t>
        <w:br w:clear="none"/>
        <w:t xml:space="preserve">    </w:t>
        <w:br w:clear="none"/>
      </w:r>
      <w:r>
        <w:t xml:space="preserve">app:</w:t>
        <w:br w:clear="none"/>
      </w:r>
      <w:r>
        <w:rPr>
          <w:rStyle w:val="Text4"/>
        </w:rPr>
        <w:t xml:space="preserve"> </w:t>
        <w:br w:clear="none"/>
      </w:r>
      <w:r>
        <w:rPr>
          <w:rStyle w:val="Text5"/>
        </w:rPr>
        <w:t xml:space="preserve">grafana</w:t>
        <w:br w:clear="none"/>
      </w:r>
      <w:r>
        <w:rPr>
          <w:rStyle w:val="Text4"/>
        </w:rPr>
        <w:t xml:space="preserve"> </w:t>
        <w:br w:clear="none"/>
        <w:t xml:space="preserve">  </w:t>
        <w:br w:clear="none"/>
      </w:r>
      <w:r>
        <w:t xml:space="preserve">name:</w:t>
        <w:br w:clear="none"/>
      </w:r>
      <w:r>
        <w:rPr>
          <w:rStyle w:val="Text4"/>
        </w:rPr>
        <w:t xml:space="preserve"> </w:t>
        <w:br w:clear="none"/>
      </w:r>
      <w:r>
        <w:rPr>
          <w:rStyle w:val="Text5"/>
        </w:rPr>
        <w:t xml:space="preserve">grafana</w:t>
        <w:br w:clear="none"/>
      </w:r>
      <w:r>
        <w:rPr>
          <w:rStyle w:val="Text4"/>
        </w:rPr>
        <w:t xml:space="preserve"> </w:t>
        <w:br w:clear="none"/>
        <w:t xml:space="preserve">  </w:t>
        <w:br w:clear="none"/>
      </w:r>
      <w:r>
        <w:t xml:space="preserve">namespace:</w:t>
        <w:br w:clear="none"/>
      </w:r>
      <w:r>
        <w:rPr>
          <w:rStyle w:val="Text4"/>
        </w:rPr>
        <w:t xml:space="preserve"> </w:t>
        <w:br w:clear="none"/>
      </w:r>
      <w:r>
        <w:rPr>
          <w:rStyle w:val="Text5"/>
        </w:rPr>
        <w:t xml:space="preserve">monitoring</w:t>
        <w:br w:clear="none"/>
      </w:r>
      <w:r>
        <w:rPr>
          <w:rStyle w:val="Text4"/>
        </w:rPr>
        <w:t xml:space="preserve"/>
        <w:br w:clear="none"/>
      </w:r>
    </w:p>
    <w:p>
      <w:pPr>
        <w:pStyle w:val="Normal"/>
      </w:pPr>
      <w:r>
        <w:t xml:space="preserve">The preceding manifest alone is not complete; we are only showing the beginning of a full deployment manifest. As you can see in the file, we start with the three required fields that all manifests are required to have: the </w:t>
      </w:r>
      <w:r>
        <w:rPr>
          <w:rStyle w:val="Text0"/>
        </w:rPr>
        <w:t>apiVersion</w:t>
      </w:r>
      <w:r>
        <w:t xml:space="preserve">, </w:t>
      </w:r>
      <w:r>
        <w:rPr>
          <w:rStyle w:val="Text0"/>
        </w:rPr>
        <w:t>kind</w:t>
      </w:r>
      <w:r>
        <w:t xml:space="preserve">, and </w:t>
      </w:r>
      <w:r>
        <w:rPr>
          <w:rStyle w:val="Text0"/>
        </w:rPr>
        <w:t>metadata</w:t>
      </w:r>
      <w:r>
        <w:t xml:space="preserve"> fields.</w:t>
      </w:r>
    </w:p>
    <w:p>
      <w:pPr>
        <w:pStyle w:val="Normal"/>
      </w:pPr>
      <w:r>
        <w:t>You may also notice that there are spaces in the file. YAML is very format-specific, and if the format of any line is off by even a single space, you will receive an error when you try to deploy the manifest. This takes time to get used to, and even after creating manifests for a long time, formatting issues will still pop up from time to time.</w:t>
      </w:r>
    </w:p>
    <w:p>
      <w:bookmarkStart w:id="326" w:name="What_are_Kubernetes_resources"/>
      <w:pPr>
        <w:pStyle w:val="Heading 2"/>
      </w:pPr>
      <w:r>
        <w:t>What are Kubernetes resources?</w:t>
      </w:r>
      <w:bookmarkEnd w:id="326"/>
    </w:p>
    <w:p>
      <w:pPr>
        <w:pStyle w:val="Normal"/>
      </w:pPr>
      <w:r>
        <w:t xml:space="preserve">When you want to add </w:t>
      </w:r>
      <w:r>
        <w:rPr>
          <w:rStyle w:val="Text43"/>
        </w:rPr>
        <w:bookmarkStart w:id="327" w:name="_idIndexMarker204"/>
        <w:t/>
        <w:bookmarkEnd w:id="327"/>
      </w:r>
      <w:r>
        <w:t>or delete something from a cluster, you are interacting with Kubernetes resources. This interaction is how you declare your desired state for the resource, which may be to create, delete, or scale a resource. Based on the desired state, the API server will make sure that the current state equals the desired state. For example, if you have a deployment that starts with a single replica, you can change the deployment resource from 1 to 3 replicas. When the API server sees that the current state is 1, it will scale the deployment out to 3 replicas by creating the additional 2 pods.</w:t>
      </w:r>
    </w:p>
    <w:p>
      <w:pPr>
        <w:pStyle w:val="Normal"/>
      </w:pPr>
      <w:r>
        <w:t xml:space="preserve">To retrieve a list of resources a cluster supports, you can use the </w:t>
      </w:r>
      <w:r>
        <w:rPr>
          <w:rStyle w:val="Text0"/>
        </w:rPr>
        <w:t>kubectl api-resources</w:t>
      </w:r>
      <w:r>
        <w:t xml:space="preserve"> command. The API server will reply with a list of all resources, including any valid short name, namespace support, and supported API group. </w:t>
      </w:r>
    </w:p>
    <w:p>
      <w:pPr>
        <w:pStyle w:val="Normal"/>
      </w:pPr>
      <w:r>
        <w:t>There are approximately 58 base resources included with a base cluster, but an abbreviated list of the most common resources is shown below:</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60800" cy="4356100"/>
            <wp:effectExtent l="0" r="0" t="0" b="0"/>
            <wp:wrapTopAndBottom/>
            <wp:docPr id="67" name="B17950_03_07.png" descr="Figure 5.6 – Kubernetes API resources "/>
            <wp:cNvGraphicFramePr>
              <a:graphicFrameLocks noChangeAspect="1"/>
            </wp:cNvGraphicFramePr>
            <a:graphic>
              <a:graphicData uri="http://schemas.openxmlformats.org/drawingml/2006/picture">
                <pic:pic>
                  <pic:nvPicPr>
                    <pic:cNvPr id="0" name="B17950_03_07.png" descr="Figure 5.6 – Kubernetes API resources "/>
                    <pic:cNvPicPr/>
                  </pic:nvPicPr>
                  <pic:blipFill>
                    <a:blip r:embed="rId43"/>
                    <a:stretch>
                      <a:fillRect/>
                    </a:stretch>
                  </pic:blipFill>
                  <pic:spPr>
                    <a:xfrm>
                      <a:off x="0" y="0"/>
                      <a:ext cx="3860800" cy="4356100"/>
                    </a:xfrm>
                    <a:prstGeom prst="rect">
                      <a:avLst/>
                    </a:prstGeom>
                  </pic:spPr>
                </pic:pic>
              </a:graphicData>
            </a:graphic>
          </wp:anchor>
        </w:drawing>
      </w:r>
    </w:p>
    <w:p>
      <w:pPr>
        <w:pStyle w:val="Normal"/>
      </w:pPr>
      <w:r>
        <w:t>Table 3.3: Kubernetes API resources</w:t>
      </w:r>
    </w:p>
    <w:p>
      <w:pPr>
        <w:pStyle w:val="Normal"/>
      </w:pPr>
      <w:r>
        <w:t>Since this chapter</w:t>
      </w:r>
      <w:r>
        <w:rPr>
          <w:rStyle w:val="Text43"/>
        </w:rPr>
        <w:bookmarkStart w:id="328" w:name="_idIndexMarker205"/>
        <w:t/>
        <w:bookmarkEnd w:id="328"/>
      </w:r>
      <w:r>
        <w:t xml:space="preserve"> is a bootcamp, we will offer a brief review of many of the resources in the list. In order to ensure that you can follow the remaining chapters, we will provide an overview of each resource and how to interact with it.</w:t>
      </w:r>
    </w:p>
    <w:p>
      <w:pPr>
        <w:pStyle w:val="Normal"/>
      </w:pPr>
      <w:r>
        <w:t xml:space="preserve">Some resources will also be explained in greater detail in future chapters, including </w:t>
      </w:r>
      <w:r>
        <w:rPr>
          <w:rStyle w:val="Text0"/>
        </w:rPr>
        <w:t>Ingress</w:t>
      </w:r>
      <w:r>
        <w:t xml:space="preserve">, </w:t>
      </w:r>
      <w:r>
        <w:rPr>
          <w:rStyle w:val="Text0"/>
        </w:rPr>
        <w:t>RoleBindings</w:t>
      </w:r>
      <w:r>
        <w:t xml:space="preserve">, </w:t>
      </w:r>
      <w:r>
        <w:rPr>
          <w:rStyle w:val="Text0"/>
        </w:rPr>
        <w:t>ClusterRoles</w:t>
      </w:r>
      <w:r>
        <w:t xml:space="preserve">, </w:t>
      </w:r>
      <w:r>
        <w:rPr>
          <w:rStyle w:val="Text0"/>
        </w:rPr>
        <w:t>StorageClasses</w:t>
      </w:r>
      <w:r>
        <w:t>, and more.</w:t>
      </w:r>
    </w:p>
    <w:p>
      <w:bookmarkStart w:id="329" w:name="Reviewing_Kubernetes_resources"/>
      <w:pPr>
        <w:pStyle w:val="Heading 2"/>
      </w:pPr>
      <w:r>
        <w:t>Reviewing Kubernetes resources</w:t>
      </w:r>
      <w:bookmarkEnd w:id="329"/>
    </w:p>
    <w:p>
      <w:pPr>
        <w:pStyle w:val="Normal"/>
      </w:pPr>
      <w:r>
        <w:t xml:space="preserve">To make this </w:t>
      </w:r>
      <w:r>
        <w:rPr>
          <w:rStyle w:val="Text43"/>
        </w:rPr>
        <w:bookmarkStart w:id="330" w:name="_idIndexMarker206"/>
        <w:t/>
        <w:bookmarkEnd w:id="330"/>
      </w:r>
      <w:r>
        <w:t xml:space="preserve">section easier to follow, we will present each resource in the order it is provided by the </w:t>
      </w:r>
      <w:r>
        <w:rPr>
          <w:rStyle w:val="Text0"/>
        </w:rPr>
        <w:t>kubectl api-services</w:t>
      </w:r>
      <w:r>
        <w:t xml:space="preserve"> command.</w:t>
      </w:r>
    </w:p>
    <w:p>
      <w:pPr>
        <w:pStyle w:val="Normal"/>
      </w:pPr>
      <w:r>
        <w:t xml:space="preserve">Depending on which version of Kubernetes you're running, you may not see a </w:t>
      </w:r>
      <w:r>
        <w:rPr>
          <w:rStyle w:val="Text0"/>
        </w:rPr>
        <w:t>metadata.selfLink</w:t>
      </w:r>
      <w:r>
        <w:t xml:space="preserve"> attribute. This attribute was removed in version 1.20 and has broken many controllers that rely on that link. The example below will assume that the </w:t>
      </w:r>
      <w:r>
        <w:rPr>
          <w:rStyle w:val="Text0"/>
        </w:rPr>
        <w:t>selfLink</w:t>
      </w:r>
      <w:r>
        <w:t xml:space="preserve"> attribute is not available.</w:t>
      </w:r>
    </w:p>
    <w:p>
      <w:pPr>
        <w:pStyle w:val="Normal"/>
      </w:pPr>
      <w:r>
        <w:t xml:space="preserve">Most resources in a cluster are run in a namespace, and to create/edit/read them, you should supply the </w:t>
      </w:r>
      <w:r>
        <w:rPr>
          <w:rStyle w:val="Text0"/>
        </w:rPr>
        <w:t>-n &lt;namespace&gt;</w:t>
      </w:r>
      <w:r>
        <w:t xml:space="preserve"> option to any </w:t>
      </w:r>
      <w:r>
        <w:rPr>
          <w:rStyle w:val="Text0"/>
        </w:rPr>
        <w:t>kubectl</w:t>
      </w:r>
      <w:r>
        <w:t xml:space="preserve"> command. To find a list of resources that accept a namespace option, you can reference the output from our previous </w:t>
      </w:r>
      <w:r>
        <w:rPr>
          <w:rStyle w:val="Text0"/>
        </w:rPr>
        <w:t>get api-server</w:t>
      </w:r>
      <w:r>
        <w:t xml:space="preserve"> command. If a resource can be referenced by a namespace, the namespaced column will show </w:t>
      </w:r>
      <w:r>
        <w:rPr>
          <w:rStyle w:val="Text0"/>
        </w:rPr>
        <w:t>true</w:t>
      </w:r>
      <w:r>
        <w:t xml:space="preserve">. If the resource is only referenced by the cluster level, the namespaced column will show </w:t>
      </w:r>
      <w:r>
        <w:rPr>
          <w:rStyle w:val="Text0"/>
        </w:rPr>
        <w:t>false</w:t>
      </w:r>
      <w:r>
        <w:t>.</w:t>
      </w:r>
    </w:p>
    <w:p>
      <w:bookmarkStart w:id="331" w:name="ConfigMaps"/>
      <w:pPr>
        <w:pStyle w:val="Heading 2"/>
      </w:pPr>
      <w:r>
        <w:t>ConfigMaps</w:t>
      </w:r>
      <w:bookmarkEnd w:id="331"/>
    </w:p>
    <w:p>
      <w:pPr>
        <w:pStyle w:val="Normal"/>
      </w:pPr>
      <w:r>
        <w:t xml:space="preserve">A ConfigMap </w:t>
      </w:r>
      <w:r>
        <w:rPr>
          <w:rStyle w:val="Text43"/>
        </w:rPr>
        <w:bookmarkStart w:id="332" w:name="_idIndexMarker207"/>
        <w:t/>
        <w:bookmarkEnd w:id="332"/>
      </w:r>
      <w:r>
        <w:t xml:space="preserve">stores </w:t>
      </w:r>
      <w:r>
        <w:rPr>
          <w:rStyle w:val="Text43"/>
        </w:rPr>
        <w:bookmarkStart w:id="333" w:name="_idIndexMarker208"/>
        <w:t/>
        <w:bookmarkEnd w:id="333"/>
      </w:r>
      <w:r>
        <w:t>data in key-value pairs, providing a way to keep your configuration separate from your application. ConfigMaps may contain data from a literal value, files, or directories.</w:t>
      </w:r>
    </w:p>
    <w:p>
      <w:pPr>
        <w:pStyle w:val="Normal"/>
      </w:pPr>
      <w:r>
        <w:t>Here is an imperative example:</w:t>
      </w:r>
    </w:p>
    <w:p>
      <w:pPr>
        <w:pStyle w:val="Para 03"/>
      </w:pPr>
      <w:r>
        <w:t xml:space="preserve">kubectl create configmap &lt;name&gt; &lt;data&gt;</w:t>
        <w:br w:clear="none"/>
      </w:r>
    </w:p>
    <w:p>
      <w:pPr>
        <w:pStyle w:val="Normal"/>
      </w:pPr>
      <w:r>
        <w:t xml:space="preserve">The </w:t>
      </w:r>
      <w:r>
        <w:rPr>
          <w:rStyle w:val="Text0"/>
        </w:rPr>
        <w:t>&lt;data&gt;</w:t>
      </w:r>
      <w:r>
        <w:t xml:space="preserve"> option will vary based on the source of the ConfigMap. To use a file or a directory, you supply the </w:t>
      </w:r>
      <w:r>
        <w:rPr>
          <w:rStyle w:val="Text0"/>
        </w:rPr>
        <w:t>--from-file</w:t>
      </w:r>
      <w:r>
        <w:t xml:space="preserve"> option and either the path to a file or an entire directory, as shown here:</w:t>
      </w:r>
    </w:p>
    <w:p>
      <w:pPr>
        <w:pStyle w:val="Para 03"/>
      </w:pPr>
      <w:r>
        <w:t xml:space="preserve">kubectl create configmap config-test --from-file=/apps/nginx-config/nginx.conf</w:t>
        <w:br w:clear="none"/>
      </w:r>
    </w:p>
    <w:p>
      <w:pPr>
        <w:pStyle w:val="Normal"/>
      </w:pPr>
      <w:r>
        <w:t xml:space="preserve">This would create a new ConfigMap named </w:t>
      </w:r>
      <w:r>
        <w:rPr>
          <w:rStyle w:val="Text0"/>
        </w:rPr>
        <w:t>config-test</w:t>
      </w:r>
      <w:r>
        <w:t xml:space="preserve">, with the </w:t>
      </w:r>
      <w:r>
        <w:rPr>
          <w:rStyle w:val="Text0"/>
        </w:rPr>
        <w:t>nginx.conf</w:t>
      </w:r>
      <w:r>
        <w:t xml:space="preserve"> key containing the content of the </w:t>
      </w:r>
      <w:r>
        <w:rPr>
          <w:rStyle w:val="Text0"/>
        </w:rPr>
        <w:t>nginx.conf</w:t>
      </w:r>
      <w:r>
        <w:t xml:space="preserve"> file as the value.</w:t>
      </w:r>
    </w:p>
    <w:p>
      <w:pPr>
        <w:pStyle w:val="Normal"/>
      </w:pPr>
      <w:r>
        <w:t xml:space="preserve">If you need to have more than one key added in a single ConfigMap, you could put each file into a directory and create the ConfigMap using all of the files in the directory. As an example, you have three files in a directory located at </w:t>
      </w:r>
      <w:r>
        <w:rPr>
          <w:rStyle w:val="Text0"/>
        </w:rPr>
        <w:t>~/config/myapp</w:t>
      </w:r>
      <w:r>
        <w:t xml:space="preserve">. </w:t>
      </w:r>
    </w:p>
    <w:p>
      <w:pPr>
        <w:pStyle w:val="Normal"/>
      </w:pPr>
      <w:r>
        <w:t xml:space="preserve">These three files each contain data, and are called </w:t>
      </w:r>
      <w:r>
        <w:rPr>
          <w:rStyle w:val="Text0"/>
        </w:rPr>
        <w:t>config1</w:t>
      </w:r>
      <w:r>
        <w:t xml:space="preserve">, </w:t>
      </w:r>
      <w:r>
        <w:rPr>
          <w:rStyle w:val="Text0"/>
        </w:rPr>
        <w:t>config2</w:t>
      </w:r>
      <w:r>
        <w:t xml:space="preserve">, and </w:t>
      </w:r>
      <w:r>
        <w:rPr>
          <w:rStyle w:val="Text0"/>
        </w:rPr>
        <w:t>config3</w:t>
      </w:r>
      <w:r>
        <w:t xml:space="preserve">. To create a ConfigMap that would add each file into a key, you need to supply the </w:t>
      </w:r>
      <w:r>
        <w:rPr>
          <w:rStyle w:val="Text0"/>
        </w:rPr>
        <w:t>--from-file</w:t>
      </w:r>
      <w:r>
        <w:t xml:space="preserve"> option and point to the directory, as follows:</w:t>
      </w:r>
    </w:p>
    <w:p>
      <w:pPr>
        <w:pStyle w:val="Para 03"/>
      </w:pPr>
      <w:r>
        <w:t xml:space="preserve">kubectl create configmap config-test --from-file=/apps/config/myapp</w:t>
        <w:br w:clear="none"/>
      </w:r>
    </w:p>
    <w:p>
      <w:pPr>
        <w:pStyle w:val="Normal"/>
      </w:pPr>
      <w:r>
        <w:t xml:space="preserve">This would create a new </w:t>
      </w:r>
      <w:r>
        <w:rPr>
          <w:rStyle w:val="Text0"/>
        </w:rPr>
        <w:t>ConfigMap</w:t>
      </w:r>
      <w:r>
        <w:t xml:space="preserve"> with three key values called </w:t>
      </w:r>
      <w:r>
        <w:rPr>
          <w:rStyle w:val="Text0"/>
        </w:rPr>
        <w:t>config1</w:t>
      </w:r>
      <w:r>
        <w:t xml:space="preserve">, </w:t>
      </w:r>
      <w:r>
        <w:rPr>
          <w:rStyle w:val="Text0"/>
        </w:rPr>
        <w:t>config2</w:t>
      </w:r>
      <w:r>
        <w:t xml:space="preserve">, and </w:t>
      </w:r>
      <w:r>
        <w:rPr>
          <w:rStyle w:val="Text0"/>
        </w:rPr>
        <w:t>config3</w:t>
      </w:r>
      <w:r>
        <w:t>. Each key will contain a value equal to the content of each file in the directory.</w:t>
      </w:r>
    </w:p>
    <w:p>
      <w:pPr>
        <w:pStyle w:val="Normal"/>
      </w:pPr>
      <w:r>
        <w:t xml:space="preserve">To quickly show a </w:t>
      </w:r>
      <w:r>
        <w:rPr>
          <w:rStyle w:val="Text0"/>
        </w:rPr>
        <w:t>ConfigMap</w:t>
      </w:r>
      <w:r>
        <w:t xml:space="preserve">, using the example to create a </w:t>
      </w:r>
      <w:r>
        <w:rPr>
          <w:rStyle w:val="Text0"/>
        </w:rPr>
        <w:t>ConfigMap</w:t>
      </w:r>
      <w:r>
        <w:t xml:space="preserve"> from a directory, we can retrieve the </w:t>
      </w:r>
      <w:r>
        <w:rPr>
          <w:rStyle w:val="Text0"/>
        </w:rPr>
        <w:t>ConfigMap</w:t>
      </w:r>
      <w:r>
        <w:t xml:space="preserve"> using the </w:t>
      </w:r>
      <w:r>
        <w:rPr>
          <w:rStyle w:val="Text0"/>
        </w:rPr>
        <w:t>get</w:t>
      </w:r>
      <w:r>
        <w:t xml:space="preserve"> command, </w:t>
      </w:r>
      <w:r>
        <w:rPr>
          <w:rStyle w:val="Text0"/>
        </w:rPr>
        <w:t>kubectl get configmaps config-test</w:t>
      </w:r>
      <w:r>
        <w:t>, resulting in the following output:</w:t>
      </w:r>
    </w:p>
    <w:p>
      <w:pPr>
        <w:pStyle w:val="Para 03"/>
      </w:pPr>
      <w:r>
        <w:t xml:space="preserve">NAME             DATA    AGE</w:t>
        <w:br w:clear="none"/>
        <w:t xml:space="preserve">config-test      3       7s</w:t>
        <w:br w:clear="none"/>
      </w:r>
    </w:p>
    <w:p>
      <w:pPr>
        <w:pStyle w:val="Normal"/>
      </w:pPr>
      <w:r>
        <w:t xml:space="preserve">We can see that the ConfigMap contains three keys, shown as a </w:t>
      </w:r>
      <w:r>
        <w:rPr>
          <w:rStyle w:val="Text0"/>
        </w:rPr>
        <w:t>3</w:t>
      </w:r>
      <w:r>
        <w:t xml:space="preserve"> under the </w:t>
      </w:r>
      <w:r>
        <w:rPr>
          <w:rStyle w:val="Text0"/>
        </w:rPr>
        <w:t>DATA</w:t>
      </w:r>
      <w:r>
        <w:t xml:space="preserve"> column. To look in greater detail, we can use the same </w:t>
      </w:r>
      <w:r>
        <w:rPr>
          <w:rStyle w:val="Text0"/>
        </w:rPr>
        <w:t>get</w:t>
      </w:r>
      <w:r>
        <w:t xml:space="preserve"> command and output the value of each key as YAML by adding the </w:t>
      </w:r>
      <w:r>
        <w:rPr>
          <w:rStyle w:val="Text0"/>
        </w:rPr>
        <w:t>-o yaml</w:t>
      </w:r>
      <w:r>
        <w:t xml:space="preserve"> option to the </w:t>
      </w:r>
      <w:r>
        <w:rPr>
          <w:rStyle w:val="Text0"/>
        </w:rPr>
        <w:t xml:space="preserve">kubectl get configmaps config-test </w:t>
      </w:r>
      <w:r>
        <w:t>command, resulting</w:t>
      </w:r>
      <w:r>
        <w:rPr>
          <w:rStyle w:val="Text43"/>
        </w:rPr>
        <w:bookmarkStart w:id="334" w:name="_idIndexMarker209"/>
        <w:t/>
        <w:bookmarkEnd w:id="334"/>
      </w:r>
      <w:r>
        <w:t xml:space="preserve"> in the following </w:t>
      </w:r>
      <w:r>
        <w:rPr>
          <w:rStyle w:val="Text43"/>
        </w:rPr>
        <w:bookmarkStart w:id="335" w:name="_idIndexMarker210"/>
        <w:t/>
        <w:bookmarkEnd w:id="335"/>
      </w:r>
      <w:r>
        <w:t>output:</w:t>
      </w:r>
    </w:p>
    <w:p>
      <w:pPr>
        <w:pStyle w:val="Para 03"/>
      </w:pPr>
      <w:r>
        <w:t xml:space="preserve">apiVersion: v1</w:t>
        <w:br w:clear="none"/>
        <w:t xml:space="preserve">data:</w:t>
        <w:br w:clear="none"/>
        <w:t xml:space="preserve">  config1: |</w:t>
        <w:br w:clear="none"/>
        <w:t xml:space="preserve">    First Configmap Value</w:t>
        <w:br w:clear="none"/>
        <w:t xml:space="preserve">  config2: |</w:t>
        <w:br w:clear="none"/>
        <w:t xml:space="preserve">    Yet Another Value from File2</w:t>
        <w:br w:clear="none"/>
        <w:t xml:space="preserve">  config3: |</w:t>
        <w:br w:clear="none"/>
        <w:t xml:space="preserve">    The last file - Config 3</w:t>
        <w:br w:clear="none"/>
        <w:t xml:space="preserve">kind: ConfigMap</w:t>
        <w:br w:clear="none"/>
        <w:t xml:space="preserve">metadata:</w:t>
        <w:br w:clear="none"/>
        <w:t xml:space="preserve">  creationTimestamp: "2021-10-10T01:38:51Z"</w:t>
        <w:br w:clear="none"/>
        <w:t xml:space="preserve">  name: config-test</w:t>
        <w:br w:clear="none"/>
        <w:t xml:space="preserve">  namespace: default</w:t>
        <w:br w:clear="none"/>
        <w:t xml:space="preserve">  resourceVersion: "6712"</w:t>
        <w:br w:clear="none"/>
        <w:t xml:space="preserve">  uid: a744d772-3845-4631-930c-e5661d476717</w:t>
        <w:br w:clear="none"/>
      </w:r>
    </w:p>
    <w:p>
      <w:pPr>
        <w:pStyle w:val="Normal"/>
      </w:pPr>
      <w:r>
        <w:t>Looking at the preceding output, you can see that each key matches the filenames, and the value for each key contains the data in each respective file.</w:t>
      </w:r>
    </w:p>
    <w:p>
      <w:pPr>
        <w:pStyle w:val="Normal"/>
      </w:pPr>
      <w:r>
        <w:t xml:space="preserve">One limitation of ConfigMaps that you should keep in mind is that the data is easily accessible to anyone with permissions to the resource. As you can see from the preceding output, a simple </w:t>
      </w:r>
      <w:r>
        <w:rPr>
          <w:rStyle w:val="Text0"/>
        </w:rPr>
        <w:t>get</w:t>
      </w:r>
      <w:r>
        <w:t xml:space="preserve"> command shows the data in cleartext. </w:t>
      </w:r>
    </w:p>
    <w:p>
      <w:pPr>
        <w:pStyle w:val="Normal"/>
      </w:pPr>
      <w:r>
        <w:t>Due to this design, you should never store sensitive information such as a password in a ConfigMap. Later in this section, we will cover a resource that was designed to store sensitive information, called</w:t>
      </w:r>
      <w:r>
        <w:rPr>
          <w:rStyle w:val="Text43"/>
        </w:rPr>
        <w:bookmarkStart w:id="336" w:name="_idIndexMarker211"/>
        <w:t/>
        <w:bookmarkEnd w:id="336"/>
      </w:r>
      <w:r>
        <w:t xml:space="preserve"> a </w:t>
      </w:r>
      <w:r>
        <w:rPr>
          <w:rStyle w:val="Text43"/>
        </w:rPr>
        <w:bookmarkStart w:id="337" w:name="_idIndexMarker212"/>
        <w:t/>
        <w:bookmarkEnd w:id="337"/>
      </w:r>
      <w:r>
        <w:t>Secret.</w:t>
      </w:r>
    </w:p>
    <w:p>
      <w:bookmarkStart w:id="338" w:name="Endpoints"/>
      <w:pPr>
        <w:pStyle w:val="Heading 2"/>
      </w:pPr>
      <w:r>
        <w:t>Endpoints</w:t>
      </w:r>
      <w:bookmarkEnd w:id="338"/>
    </w:p>
    <w:p>
      <w:pPr>
        <w:pStyle w:val="Normal"/>
      </w:pPr>
      <w:r>
        <w:t xml:space="preserve">An </w:t>
      </w:r>
      <w:r>
        <w:rPr>
          <w:rStyle w:val="Text43"/>
        </w:rPr>
        <w:bookmarkStart w:id="339" w:name="_idIndexMarker213"/>
        <w:t/>
        <w:bookmarkEnd w:id="339"/>
      </w:r>
      <w:r>
        <w:t>endpoint</w:t>
      </w:r>
      <w:r>
        <w:rPr>
          <w:rStyle w:val="Text43"/>
        </w:rPr>
        <w:bookmarkStart w:id="340" w:name="_idIndexMarker214"/>
        <w:t/>
        <w:bookmarkEnd w:id="340"/>
      </w:r>
      <w:r>
        <w:t xml:space="preserve"> maps a service to a Pod or Pods. This will make more sense when we explain the </w:t>
      </w:r>
      <w:r>
        <w:rPr>
          <w:rStyle w:val="Text0"/>
        </w:rPr>
        <w:t>Service</w:t>
      </w:r>
      <w:r>
        <w:t xml:space="preserve"> resource. For now, you only need to know that you can use the CLI to retrieve endpoints by using the </w:t>
      </w:r>
      <w:r>
        <w:rPr>
          <w:rStyle w:val="Text0"/>
        </w:rPr>
        <w:t>kubectl get endpoints</w:t>
      </w:r>
      <w:r>
        <w:t xml:space="preserve"> command. In a new KinD cluster, you will see a value for the Kubernetes API server in the default namespace, as illustrated in the following code snippet:</w:t>
      </w:r>
    </w:p>
    <w:p>
      <w:pPr>
        <w:pStyle w:val="Para 03"/>
      </w:pPr>
      <w:r>
        <w:t xml:space="preserve">NAMESPACE   NAME         ENDPOINTS         AGE</w:t>
        <w:br w:clear="none"/>
        <w:t xml:space="preserve">default     Kubernetes   172.17.0.2:6443   22h</w:t>
        <w:br w:clear="none"/>
      </w:r>
    </w:p>
    <w:p>
      <w:pPr>
        <w:pStyle w:val="Normal"/>
      </w:pPr>
      <w:r>
        <w:t xml:space="preserve">The output shows that the cluster has a service called </w:t>
      </w:r>
      <w:r>
        <w:rPr>
          <w:rStyle w:val="Text0"/>
        </w:rPr>
        <w:t>kubernetes</w:t>
      </w:r>
      <w:r>
        <w:t xml:space="preserve"> that has an endpoint at the </w:t>
      </w:r>
      <w:r>
        <w:rPr>
          <w:rStyle w:val="Text1"/>
        </w:rPr>
        <w:t>Internet Protocol</w:t>
      </w:r>
      <w:r>
        <w:t xml:space="preserve"> (</w:t>
      </w:r>
      <w:r>
        <w:rPr>
          <w:rStyle w:val="Text1"/>
        </w:rPr>
        <w:t>IP</w:t>
      </w:r>
      <w:r>
        <w:t xml:space="preserve">) address </w:t>
      </w:r>
      <w:r>
        <w:rPr>
          <w:rStyle w:val="Text0"/>
        </w:rPr>
        <w:t>172.17.0.2</w:t>
      </w:r>
      <w:r>
        <w:t xml:space="preserve"> on port </w:t>
      </w:r>
      <w:r>
        <w:rPr>
          <w:rStyle w:val="Text0"/>
        </w:rPr>
        <w:t>6443</w:t>
      </w:r>
      <w:r>
        <w:t>. The IP that is returned in our example is the address that our Docker control plane container has been assigned.</w:t>
      </w:r>
    </w:p>
    <w:p>
      <w:pPr>
        <w:pStyle w:val="Normal"/>
      </w:pPr>
      <w:r>
        <w:t>Later, you will see how looking at endpoints can be used to troubleshoot service and ingress issues.</w:t>
      </w:r>
    </w:p>
    <w:p>
      <w:bookmarkStart w:id="341" w:name="Events"/>
      <w:pPr>
        <w:pStyle w:val="Heading 2"/>
      </w:pPr>
      <w:r>
        <w:t>Events</w:t>
      </w:r>
      <w:bookmarkEnd w:id="341"/>
    </w:p>
    <w:p>
      <w:pPr>
        <w:pStyle w:val="Normal"/>
      </w:pPr>
      <w:r>
        <w:t xml:space="preserve">The </w:t>
      </w:r>
      <w:r>
        <w:rPr>
          <w:rStyle w:val="Text0"/>
        </w:rPr>
        <w:t>Events</w:t>
      </w:r>
      <w:r>
        <w:t xml:space="preserve"> resource </w:t>
      </w:r>
      <w:r>
        <w:rPr>
          <w:rStyle w:val="Text43"/>
        </w:rPr>
        <w:bookmarkStart w:id="342" w:name="_idIndexMarker215"/>
        <w:t/>
        <w:bookmarkEnd w:id="342"/>
      </w:r>
      <w:r>
        <w:t xml:space="preserve">will </w:t>
      </w:r>
      <w:r>
        <w:rPr>
          <w:rStyle w:val="Text43"/>
        </w:rPr>
        <w:bookmarkStart w:id="343" w:name="_idIndexMarker216"/>
        <w:t/>
        <w:bookmarkEnd w:id="343"/>
      </w:r>
      <w:r>
        <w:t xml:space="preserve">display any events for a namespace. To get a list of events for the </w:t>
      </w:r>
      <w:r>
        <w:rPr>
          <w:rStyle w:val="Text0"/>
        </w:rPr>
        <w:t>kube-system</w:t>
      </w:r>
      <w:r>
        <w:t xml:space="preserve"> namespace, you would use the </w:t>
      </w:r>
      <w:r>
        <w:rPr>
          <w:rStyle w:val="Text0"/>
        </w:rPr>
        <w:t>kubectl get events -n kube-system</w:t>
      </w:r>
      <w:r>
        <w:t xml:space="preserve"> command.</w:t>
      </w:r>
    </w:p>
    <w:p>
      <w:bookmarkStart w:id="344" w:name="Namespaces"/>
      <w:pPr>
        <w:pStyle w:val="Heading 2"/>
      </w:pPr>
      <w:r>
        <w:t>Namespaces</w:t>
      </w:r>
      <w:bookmarkEnd w:id="344"/>
    </w:p>
    <w:p>
      <w:pPr>
        <w:pStyle w:val="Normal"/>
      </w:pPr>
      <w:r>
        <w:t>A namespace</w:t>
      </w:r>
      <w:r>
        <w:rPr>
          <w:rStyle w:val="Text43"/>
        </w:rPr>
        <w:bookmarkStart w:id="345" w:name="_idIndexMarker217"/>
        <w:t/>
        <w:bookmarkEnd w:id="345"/>
      </w:r>
      <w:r>
        <w:t xml:space="preserve"> is a</w:t>
      </w:r>
      <w:r>
        <w:rPr>
          <w:rStyle w:val="Text43"/>
        </w:rPr>
        <w:bookmarkStart w:id="346" w:name="_idIndexMarker218"/>
        <w:t/>
        <w:bookmarkEnd w:id="346"/>
      </w:r>
      <w:r>
        <w:t xml:space="preserve"> resource to divide a cluster into logical units. Each namespace allows granular management of resources, including permissions, quotas, and reporting.</w:t>
      </w:r>
    </w:p>
    <w:p>
      <w:pPr>
        <w:pStyle w:val="Normal"/>
      </w:pPr>
      <w:r>
        <w:t xml:space="preserve">The </w:t>
      </w:r>
      <w:r>
        <w:rPr>
          <w:rStyle w:val="Text0"/>
        </w:rPr>
        <w:t>namespace</w:t>
      </w:r>
      <w:r>
        <w:t xml:space="preserve"> resource is used for namespace tasks, which are cluster-level operations. Using the </w:t>
      </w:r>
      <w:r>
        <w:rPr>
          <w:rStyle w:val="Text0"/>
        </w:rPr>
        <w:t>namespace</w:t>
      </w:r>
      <w:r>
        <w:t xml:space="preserve"> resource, you can execute commands including </w:t>
      </w:r>
      <w:r>
        <w:rPr>
          <w:rStyle w:val="Text0"/>
        </w:rPr>
        <w:t>create</w:t>
      </w:r>
      <w:r>
        <w:t xml:space="preserve">, </w:t>
      </w:r>
      <w:r>
        <w:rPr>
          <w:rStyle w:val="Text0"/>
        </w:rPr>
        <w:t>delete</w:t>
      </w:r>
      <w:r>
        <w:t xml:space="preserve">, </w:t>
      </w:r>
      <w:r>
        <w:rPr>
          <w:rStyle w:val="Text0"/>
        </w:rPr>
        <w:t>edit</w:t>
      </w:r>
      <w:r>
        <w:t xml:space="preserve">, and </w:t>
      </w:r>
      <w:r>
        <w:rPr>
          <w:rStyle w:val="Text0"/>
        </w:rPr>
        <w:t>get</w:t>
      </w:r>
      <w:r>
        <w:t>.</w:t>
      </w:r>
    </w:p>
    <w:p>
      <w:pPr>
        <w:pStyle w:val="Para 21"/>
      </w:pPr>
      <w:r>
        <w:rPr>
          <w:rStyle w:val="Text11"/>
        </w:rPr>
        <w:t xml:space="preserve">The syntax for the command is </w:t>
      </w:r>
      <w:r>
        <w:t>kubectl &lt;verb&gt; ns &lt;namespace name&gt;</w:t>
      </w:r>
      <w:r>
        <w:rPr>
          <w:rStyle w:val="Text11"/>
        </w:rPr>
        <w:t>.</w:t>
      </w:r>
    </w:p>
    <w:p>
      <w:pPr>
        <w:pStyle w:val="Normal"/>
      </w:pPr>
      <w:r>
        <w:t xml:space="preserve">For example, to describe the </w:t>
      </w:r>
      <w:r>
        <w:rPr>
          <w:rStyle w:val="Text0"/>
        </w:rPr>
        <w:t>kube-system</w:t>
      </w:r>
      <w:r>
        <w:t xml:space="preserve"> namespace, we would execute a </w:t>
      </w:r>
      <w:r>
        <w:rPr>
          <w:rStyle w:val="Text0"/>
        </w:rPr>
        <w:t>kubectl describe namespaces kube-system</w:t>
      </w:r>
      <w:r>
        <w:t xml:space="preserve"> command. </w:t>
      </w:r>
    </w:p>
    <w:p>
      <w:pPr>
        <w:pStyle w:val="Normal"/>
      </w:pPr>
      <w:r>
        <w:t>This will return information for the namespace, including any labels, annotations, and assigned quotas, as illustrated in the following code snippet:</w:t>
      </w:r>
    </w:p>
    <w:p>
      <w:pPr>
        <w:pStyle w:val="Para 08"/>
      </w:pPr>
      <w:r>
        <w:rPr>
          <w:rStyle w:val="Text2"/>
        </w:rPr>
        <w:t xml:space="preserve">Name:</w:t>
        <w:br w:clear="none"/>
      </w:r>
      <w:r>
        <w:rPr>
          <w:rStyle w:val="Text4"/>
        </w:rPr>
        <w:t xml:space="preserve"> </w:t>
        <w:br w:clear="none"/>
      </w:r>
      <w:r>
        <w:t xml:space="preserve">kube-system</w:t>
        <w:br w:clear="none"/>
      </w:r>
      <w:r>
        <w:rPr>
          <w:rStyle w:val="Text4"/>
        </w:rPr>
        <w:t xml:space="preserve"> </w:t>
        <w:br w:clear="none"/>
      </w:r>
      <w:r>
        <w:rPr>
          <w:rStyle w:val="Text2"/>
        </w:rPr>
        <w:t xml:space="preserve">Labels:</w:t>
        <w:br w:clear="none"/>
      </w:r>
      <w:r>
        <w:rPr>
          <w:rStyle w:val="Text4"/>
        </w:rPr>
        <w:t xml:space="preserve"> </w:t>
        <w:br w:clear="none"/>
      </w:r>
      <w:r>
        <w:t xml:space="preserve">&lt;none&gt;</w:t>
        <w:br w:clear="none"/>
      </w:r>
      <w:r>
        <w:rPr>
          <w:rStyle w:val="Text4"/>
        </w:rPr>
        <w:t xml:space="preserve"/>
        <w:br w:clear="none"/>
      </w:r>
      <w:r>
        <w:rPr>
          <w:rStyle w:val="Text2"/>
        </w:rPr>
        <w:t xml:space="preserve">Annotations:</w:t>
        <w:br w:clear="none"/>
      </w:r>
      <w:r>
        <w:rPr>
          <w:rStyle w:val="Text4"/>
        </w:rPr>
        <w:t xml:space="preserve"> </w:t>
        <w:br w:clear="none"/>
      </w:r>
      <w:r>
        <w:t xml:space="preserve">&lt;none&gt;</w:t>
        <w:br w:clear="none"/>
      </w:r>
      <w:r>
        <w:rPr>
          <w:rStyle w:val="Text4"/>
        </w:rPr>
        <w:t xml:space="preserve"> </w:t>
        <w:br w:clear="none"/>
      </w:r>
      <w:r>
        <w:rPr>
          <w:rStyle w:val="Text2"/>
        </w:rPr>
        <w:t xml:space="preserve">Status:</w:t>
        <w:br w:clear="none"/>
      </w:r>
      <w:r>
        <w:rPr>
          <w:rStyle w:val="Text4"/>
        </w:rPr>
        <w:t xml:space="preserve"> </w:t>
        <w:br w:clear="none"/>
      </w:r>
      <w:r>
        <w:t xml:space="preserve">Active</w:t>
        <w:br w:clear="none"/>
      </w:r>
      <w:r>
        <w:rPr>
          <w:rStyle w:val="Text4"/>
        </w:rPr>
        <w:t xml:space="preserve"> </w:t>
        <w:br w:clear="none"/>
      </w:r>
      <w:r>
        <w:rPr>
          <w:rStyle w:val="Text17"/>
        </w:rPr>
        <w:t xml:space="preserve">No</w:t>
        <w:br w:clear="none"/>
      </w:r>
      <w:r>
        <w:rPr>
          <w:rStyle w:val="Text4"/>
        </w:rPr>
        <w:t xml:space="preserve"> </w:t>
        <w:br w:clear="none"/>
      </w:r>
      <w:r>
        <w:t xml:space="preserve">resource</w:t>
        <w:br w:clear="none"/>
      </w:r>
      <w:r>
        <w:rPr>
          <w:rStyle w:val="Text4"/>
        </w:rPr>
        <w:t xml:space="preserve"> </w:t>
        <w:br w:clear="none"/>
      </w:r>
      <w:r>
        <w:t xml:space="preserve">quota.</w:t>
        <w:br w:clear="none"/>
      </w:r>
      <w:r>
        <w:rPr>
          <w:rStyle w:val="Text4"/>
        </w:rPr>
        <w:t xml:space="preserve"> </w:t>
        <w:br w:clear="none"/>
      </w:r>
      <w:r>
        <w:rPr>
          <w:rStyle w:val="Text17"/>
        </w:rPr>
        <w:t xml:space="preserve">No</w:t>
        <w:br w:clear="none"/>
      </w:r>
      <w:r>
        <w:rPr>
          <w:rStyle w:val="Text4"/>
        </w:rPr>
        <w:t xml:space="preserve"> </w:t>
        <w:br w:clear="none"/>
      </w:r>
      <w:r>
        <w:t xml:space="preserve">LimitRange</w:t>
        <w:br w:clear="none"/>
      </w:r>
      <w:r>
        <w:rPr>
          <w:rStyle w:val="Text4"/>
        </w:rPr>
        <w:t xml:space="preserve"> </w:t>
        <w:br w:clear="none"/>
      </w:r>
      <w:r>
        <w:t xml:space="preserve">resource.</w:t>
        <w:br w:clear="none"/>
      </w:r>
      <w:r>
        <w:rPr>
          <w:rStyle w:val="Text4"/>
        </w:rPr>
        <w:t xml:space="preserve"/>
        <w:br w:clear="none"/>
      </w:r>
    </w:p>
    <w:p>
      <w:pPr>
        <w:pStyle w:val="Normal"/>
      </w:pPr>
      <w:r>
        <w:t>In the preceding output, you can see that this namespace does not have any labels, annotations, or resource quotas assigned.</w:t>
      </w:r>
    </w:p>
    <w:p>
      <w:pPr>
        <w:pStyle w:val="Normal"/>
      </w:pPr>
      <w:r>
        <w:t xml:space="preserve">This section is only meant to introduce the concept of namespaces as a management unit in multi-tenant </w:t>
      </w:r>
      <w:r>
        <w:rPr>
          <w:rStyle w:val="Text43"/>
        </w:rPr>
        <w:bookmarkStart w:id="347" w:name="_idIndexMarker219"/>
        <w:t/>
        <w:bookmarkEnd w:id="347"/>
      </w:r>
      <w:r>
        <w:t xml:space="preserve">clusters. If you plan to run </w:t>
      </w:r>
      <w:r>
        <w:rPr>
          <w:rStyle w:val="Text43"/>
        </w:rPr>
        <w:bookmarkStart w:id="348" w:name="_idIndexMarker220"/>
        <w:t/>
        <w:bookmarkEnd w:id="348"/>
      </w:r>
      <w:r>
        <w:t>clusters with multiple tenants, you need to understand how namespaces can be used to secure a cluster.</w:t>
      </w:r>
    </w:p>
    <w:p>
      <w:bookmarkStart w:id="349" w:name="Nodes"/>
      <w:pPr>
        <w:pStyle w:val="Heading 2"/>
      </w:pPr>
      <w:r>
        <w:t>Nodes</w:t>
      </w:r>
      <w:bookmarkEnd w:id="349"/>
    </w:p>
    <w:p>
      <w:pPr>
        <w:pStyle w:val="Normal"/>
      </w:pPr>
      <w:r>
        <w:t xml:space="preserve">The </w:t>
      </w:r>
      <w:r>
        <w:rPr>
          <w:rStyle w:val="Text0"/>
        </w:rPr>
        <w:t>nodes</w:t>
      </w:r>
      <w:r>
        <w:t xml:space="preserve"> resource</w:t>
      </w:r>
      <w:r>
        <w:rPr>
          <w:rStyle w:val="Text43"/>
        </w:rPr>
        <w:bookmarkStart w:id="350" w:name="_idIndexMarker221"/>
        <w:t/>
        <w:bookmarkEnd w:id="350"/>
      </w:r>
      <w:r>
        <w:t xml:space="preserve"> is a</w:t>
      </w:r>
      <w:r>
        <w:rPr>
          <w:rStyle w:val="Text43"/>
        </w:rPr>
        <w:bookmarkStart w:id="351" w:name="_idIndexMarker222"/>
        <w:t/>
        <w:bookmarkEnd w:id="351"/>
      </w:r>
      <w:r>
        <w:t xml:space="preserve"> cluster-level resource that is used to interact with the cluster's nodes. This resource can be used with various actions including </w:t>
      </w:r>
      <w:r>
        <w:rPr>
          <w:rStyle w:val="Text0"/>
        </w:rPr>
        <w:t>get</w:t>
      </w:r>
      <w:r>
        <w:t xml:space="preserve">, </w:t>
      </w:r>
      <w:r>
        <w:rPr>
          <w:rStyle w:val="Text0"/>
        </w:rPr>
        <w:t>describe</w:t>
      </w:r>
      <w:r>
        <w:t xml:space="preserve">, </w:t>
      </w:r>
      <w:r>
        <w:rPr>
          <w:rStyle w:val="Text0"/>
        </w:rPr>
        <w:t>label</w:t>
      </w:r>
      <w:r>
        <w:t xml:space="preserve">, and </w:t>
      </w:r>
      <w:r>
        <w:rPr>
          <w:rStyle w:val="Text0"/>
        </w:rPr>
        <w:t>annotate</w:t>
      </w:r>
      <w:r>
        <w:t>.</w:t>
      </w:r>
    </w:p>
    <w:p>
      <w:pPr>
        <w:pStyle w:val="Normal"/>
      </w:pPr>
      <w:r>
        <w:t xml:space="preserve">To retrieve a list of all of the nodes in a cluster using </w:t>
      </w:r>
      <w:r>
        <w:rPr>
          <w:rStyle w:val="Text0"/>
        </w:rPr>
        <w:t>kubectl</w:t>
      </w:r>
      <w:r>
        <w:t xml:space="preserve">, you need to execute a </w:t>
      </w:r>
      <w:r>
        <w:rPr>
          <w:rStyle w:val="Text0"/>
        </w:rPr>
        <w:t>kubectl get nodes</w:t>
      </w:r>
      <w:r>
        <w:t xml:space="preserve"> command. On a new KinD cluster running a simple one-node cluster, this would display as follows:</w:t>
      </w:r>
    </w:p>
    <w:p>
      <w:pPr>
        <w:pStyle w:val="Para 03"/>
      </w:pPr>
      <w:r>
        <w:t xml:space="preserve">NAME                STATUS   ROLES   AGE   VERSION </w:t>
        <w:br w:clear="none"/>
        <w:t xml:space="preserve">kind-control-plane  Ready    master  22h   v1.17.0</w:t>
        <w:br w:clear="none"/>
      </w:r>
    </w:p>
    <w:p>
      <w:pPr>
        <w:pStyle w:val="Normal"/>
      </w:pPr>
      <w:r>
        <w:t xml:space="preserve">You can also use the nodes resource to get details of a single node using the </w:t>
      </w:r>
      <w:r>
        <w:rPr>
          <w:rStyle w:val="Text0"/>
        </w:rPr>
        <w:t>describe</w:t>
      </w:r>
      <w:r>
        <w:t xml:space="preserve"> command. To get a description of the KinD node listed previously, we can execute </w:t>
      </w:r>
      <w:r>
        <w:rPr>
          <w:rStyle w:val="Text0"/>
        </w:rPr>
        <w:t>kubectl describe node kind-control-plane</w:t>
      </w:r>
      <w:r>
        <w:t>, which would return details on the node, including consumed</w:t>
      </w:r>
      <w:r>
        <w:rPr>
          <w:rStyle w:val="Text43"/>
        </w:rPr>
        <w:bookmarkStart w:id="352" w:name="_idIndexMarker223"/>
        <w:t/>
        <w:bookmarkEnd w:id="352"/>
      </w:r>
      <w:r>
        <w:t xml:space="preserve"> resources, running Pods, IP </w:t>
      </w:r>
      <w:r>
        <w:rPr>
          <w:rStyle w:val="Text1"/>
        </w:rPr>
        <w:t>classless inter-domain routing</w:t>
      </w:r>
      <w:r>
        <w:t xml:space="preserve"> (</w:t>
      </w:r>
      <w:r>
        <w:rPr>
          <w:rStyle w:val="Text1"/>
        </w:rPr>
        <w:t>CIDR</w:t>
      </w:r>
      <w:r>
        <w:t>) ranges, and more.</w:t>
      </w:r>
    </w:p>
    <w:p>
      <w:bookmarkStart w:id="353" w:name="Persistent_Volume_Claims"/>
      <w:pPr>
        <w:pStyle w:val="Heading 2"/>
      </w:pPr>
      <w:r>
        <w:t>Persistent Volume Claims</w:t>
      </w:r>
      <w:bookmarkEnd w:id="353"/>
    </w:p>
    <w:p>
      <w:pPr>
        <w:pStyle w:val="Normal"/>
      </w:pPr>
      <w:r>
        <w:t xml:space="preserve">We </w:t>
      </w:r>
      <w:r>
        <w:rPr>
          <w:rStyle w:val="Text43"/>
        </w:rPr>
        <w:bookmarkStart w:id="354" w:name="_idIndexMarker224"/>
        <w:t/>
        <w:bookmarkEnd w:id="354"/>
      </w:r>
      <w:r>
        <w:t xml:space="preserve">will </w:t>
      </w:r>
      <w:r>
        <w:rPr>
          <w:rStyle w:val="Text43"/>
        </w:rPr>
        <w:bookmarkStart w:id="355" w:name="_idIndexMarker225"/>
        <w:t/>
        <w:bookmarkEnd w:id="355"/>
      </w:r>
      <w:r>
        <w:t xml:space="preserve">describe </w:t>
      </w:r>
      <w:r>
        <w:rPr>
          <w:rStyle w:val="Text1"/>
        </w:rPr>
        <w:t>Persistent Volume Claims</w:t>
      </w:r>
      <w:r>
        <w:t xml:space="preserve"> (</w:t>
      </w:r>
      <w:r>
        <w:rPr>
          <w:rStyle w:val="Text1"/>
        </w:rPr>
        <w:t>PVCs</w:t>
      </w:r>
      <w:r>
        <w:t>) in more depth in a later chapter, but for now you just need to know that a PVC is used by a Pod to consume persistent storage. A PVC</w:t>
      </w:r>
      <w:r>
        <w:rPr>
          <w:rStyle w:val="Text43"/>
        </w:rPr>
        <w:bookmarkStart w:id="356" w:name="_idIndexMarker226"/>
        <w:t/>
        <w:bookmarkEnd w:id="356"/>
      </w:r>
      <w:r>
        <w:t xml:space="preserve"> uses a </w:t>
      </w:r>
      <w:r>
        <w:rPr>
          <w:rStyle w:val="Text1"/>
        </w:rPr>
        <w:t>persistent volume</w:t>
      </w:r>
      <w:r>
        <w:t xml:space="preserve"> (</w:t>
      </w:r>
      <w:r>
        <w:rPr>
          <w:rStyle w:val="Text1"/>
        </w:rPr>
        <w:t>PV</w:t>
      </w:r>
      <w:r>
        <w:t xml:space="preserve">) to map the storage resource. As with most resources we have discussed, you can issue </w:t>
      </w:r>
      <w:r>
        <w:rPr>
          <w:rStyle w:val="Text0"/>
        </w:rPr>
        <w:t>get</w:t>
      </w:r>
      <w:r>
        <w:t xml:space="preserve">, </w:t>
      </w:r>
      <w:r>
        <w:rPr>
          <w:rStyle w:val="Text0"/>
        </w:rPr>
        <w:t>describe</w:t>
      </w:r>
      <w:r>
        <w:t xml:space="preserve">, and </w:t>
      </w:r>
      <w:r>
        <w:rPr>
          <w:rStyle w:val="Text0"/>
        </w:rPr>
        <w:t>delete</w:t>
      </w:r>
      <w:r>
        <w:t xml:space="preserve"> commands on a PVC resource. Since these are used by Pods, they are a </w:t>
      </w:r>
      <w:r>
        <w:rPr>
          <w:rStyle w:val="Text0"/>
        </w:rPr>
        <w:t>namespaced</w:t>
      </w:r>
      <w:r>
        <w:t xml:space="preserve"> resource, and must be created in the same namespace as the Pod(s) that will</w:t>
      </w:r>
      <w:r>
        <w:rPr>
          <w:rStyle w:val="Text43"/>
        </w:rPr>
        <w:bookmarkStart w:id="357" w:name="_idIndexMarker227"/>
        <w:t/>
        <w:bookmarkEnd w:id="357"/>
      </w:r>
      <w:r>
        <w:t xml:space="preserve"> use the PVC.</w:t>
      </w:r>
    </w:p>
    <w:p>
      <w:bookmarkStart w:id="358" w:name="PVs"/>
      <w:pPr>
        <w:pStyle w:val="Heading 2"/>
      </w:pPr>
      <w:r>
        <w:t>PVs</w:t>
      </w:r>
      <w:bookmarkEnd w:id="358"/>
    </w:p>
    <w:p>
      <w:pPr>
        <w:pStyle w:val="Normal"/>
      </w:pPr>
      <w:r>
        <w:t>PVs are</w:t>
      </w:r>
      <w:r>
        <w:rPr>
          <w:rStyle w:val="Text43"/>
        </w:rPr>
        <w:bookmarkStart w:id="359" w:name="_idIndexMarker228"/>
        <w:t/>
        <w:bookmarkEnd w:id="359"/>
      </w:r>
      <w:r>
        <w:t xml:space="preserve"> used </w:t>
      </w:r>
      <w:r>
        <w:rPr>
          <w:rStyle w:val="Text43"/>
        </w:rPr>
        <w:bookmarkStart w:id="360" w:name="_idIndexMarker229"/>
        <w:t/>
        <w:bookmarkEnd w:id="360"/>
      </w:r>
      <w:r>
        <w:t>by PVCs to create a link between the PVC and the underlying storage system. Manually maintaining PVs is a messy task and it should be avoided, since Kubernetes includes the ability to manage most common storage systems</w:t>
      </w:r>
      <w:r>
        <w:rPr>
          <w:rStyle w:val="Text43"/>
        </w:rPr>
        <w:bookmarkStart w:id="361" w:name="_idIndexMarker230"/>
        <w:t/>
        <w:bookmarkEnd w:id="361"/>
      </w:r>
      <w:r>
        <w:t xml:space="preserve"> using the </w:t>
      </w:r>
      <w:r>
        <w:rPr>
          <w:rStyle w:val="Text1"/>
        </w:rPr>
        <w:t>Container Storage Interface</w:t>
      </w:r>
      <w:r>
        <w:t xml:space="preserve"> (</w:t>
      </w:r>
      <w:r>
        <w:rPr>
          <w:rStyle w:val="Text1"/>
        </w:rPr>
        <w:t>CSI</w:t>
      </w:r>
      <w:r>
        <w:t xml:space="preserve">). As mentioned in the </w:t>
      </w:r>
      <w:r>
        <w:rPr>
          <w:rStyle w:val="Text1"/>
        </w:rPr>
        <w:t>PVC</w:t>
      </w:r>
      <w:r>
        <w:t xml:space="preserve"> resource section, we will discuss in a later chapter how Kubernetes can automatically create the PVs that will be linked to PVCs.</w:t>
      </w:r>
    </w:p>
    <w:p>
      <w:bookmarkStart w:id="362" w:name="Pods"/>
      <w:pPr>
        <w:pStyle w:val="Heading 2"/>
      </w:pPr>
      <w:r>
        <w:t>Pods</w:t>
      </w:r>
      <w:bookmarkEnd w:id="362"/>
    </w:p>
    <w:p>
      <w:pPr>
        <w:pStyle w:val="Normal"/>
      </w:pPr>
      <w:r>
        <w:t xml:space="preserve">The Pod </w:t>
      </w:r>
      <w:r>
        <w:rPr>
          <w:rStyle w:val="Text43"/>
        </w:rPr>
        <w:bookmarkStart w:id="363" w:name="_idIndexMarker231"/>
        <w:t/>
        <w:bookmarkEnd w:id="363"/>
      </w:r>
      <w:r>
        <w:t>resource</w:t>
      </w:r>
      <w:r>
        <w:rPr>
          <w:rStyle w:val="Text43"/>
        </w:rPr>
        <w:bookmarkStart w:id="364" w:name="_idIndexMarker232"/>
        <w:t/>
        <w:bookmarkEnd w:id="364"/>
      </w:r>
      <w:r>
        <w:t xml:space="preserve"> is used to interact with the Pods that are running your container(s). Using the </w:t>
      </w:r>
      <w:r>
        <w:rPr>
          <w:rStyle w:val="Text0"/>
        </w:rPr>
        <w:t>kubectl</w:t>
      </w:r>
      <w:r>
        <w:t xml:space="preserve"> utility, you can use commands such as </w:t>
      </w:r>
      <w:r>
        <w:rPr>
          <w:rStyle w:val="Text0"/>
        </w:rPr>
        <w:t>get</w:t>
      </w:r>
      <w:r>
        <w:t xml:space="preserve">, </w:t>
      </w:r>
      <w:r>
        <w:rPr>
          <w:rStyle w:val="Text0"/>
        </w:rPr>
        <w:t>delete</w:t>
      </w:r>
      <w:r>
        <w:t xml:space="preserve">, and </w:t>
      </w:r>
      <w:r>
        <w:rPr>
          <w:rStyle w:val="Text0"/>
        </w:rPr>
        <w:t>describe</w:t>
      </w:r>
      <w:r>
        <w:t xml:space="preserve">. For example, if you wanted to get a list of all Pods in the </w:t>
      </w:r>
      <w:r>
        <w:rPr>
          <w:rStyle w:val="Text0"/>
        </w:rPr>
        <w:t>kube-system</w:t>
      </w:r>
      <w:r>
        <w:t xml:space="preserve"> namespace, you would execute a </w:t>
      </w:r>
      <w:r>
        <w:rPr>
          <w:rStyle w:val="Text0"/>
        </w:rPr>
        <w:t>kubectl get Pods -n kube-system</w:t>
      </w:r>
      <w:r>
        <w:t xml:space="preserve"> command that would return all Pods in the namespace, as follows:</w:t>
      </w:r>
    </w:p>
    <w:p>
      <w:pPr>
        <w:pStyle w:val="Para 03"/>
      </w:pPr>
      <w:r>
        <w:t xml:space="preserve">NAME                                             READY  STATUS   RESTARTS   AGE</w:t>
        <w:br w:clear="none"/>
        <w:t xml:space="preserve">calico-kube-controllers-c6c8dc655-vnrt7          1/1    Running  0          15m</w:t>
        <w:br w:clear="none"/>
        <w:t xml:space="preserve">calico-node-4d9px                                1/1    Running  0          15m</w:t>
        <w:br w:clear="none"/>
        <w:t xml:space="preserve">calico-node-r4zsj                                1/1    Running  0          15m</w:t>
        <w:br w:clear="none"/>
        <w:t xml:space="preserve">coredns-558bd4d5db-8mxzp                         1/1    Running  0          15m</w:t>
        <w:br w:clear="none"/>
        <w:t xml:space="preserve">coredns-558bd4d5db-fxnkt                         1/1    Running  0          15m</w:t>
        <w:br w:clear="none"/>
        <w:t xml:space="preserve">etcd-cluster01-control-plane                     1/1    Running  0          15m</w:t>
        <w:br w:clear="none"/>
        <w:t xml:space="preserve">kube-apiserver-cluster01-control-plane           1/1    Running  0          15m</w:t>
        <w:br w:clear="none"/>
        <w:t xml:space="preserve">kube-controller-manager-cluster01-control-plane  1/1    Running  0          15m</w:t>
        <w:br w:clear="none"/>
        <w:t xml:space="preserve">kube-proxy-npxqd                                 1/1    Running  0          15m</w:t>
        <w:br w:clear="none"/>
        <w:t xml:space="preserve">kube-proxy-twn7s                                 1/1    Running  0          15m</w:t>
        <w:br w:clear="none"/>
        <w:t xml:space="preserve">kube-scheduler-cluster01-control-plane           1/1    Running  0          15m</w:t>
        <w:br w:clear="none"/>
      </w:r>
    </w:p>
    <w:p>
      <w:pPr>
        <w:pStyle w:val="Normal"/>
      </w:pPr>
      <w:r>
        <w:t xml:space="preserve">While you can create a Pod directly, you should avoid doing so unless you are using a Pod for quick troubleshooting. Pods that are created directly cannot use many of the features provided by Kubernetes, including scaling, automatic restarts, or rolling upgrades. </w:t>
      </w:r>
    </w:p>
    <w:p>
      <w:pPr>
        <w:pStyle w:val="Normal"/>
      </w:pPr>
      <w:r>
        <w:t>Instead of creating a Pod directly, you should use a Deployment, a StatefulSet, or, in some</w:t>
      </w:r>
      <w:r>
        <w:rPr>
          <w:rStyle w:val="Text43"/>
        </w:rPr>
        <w:bookmarkStart w:id="365" w:name="_idIndexMarker233"/>
        <w:t/>
        <w:bookmarkEnd w:id="365"/>
      </w:r>
      <w:r>
        <w:t xml:space="preserve"> rare </w:t>
      </w:r>
      <w:r>
        <w:rPr>
          <w:rStyle w:val="Text43"/>
        </w:rPr>
        <w:bookmarkStart w:id="366" w:name="_idIndexMarker234"/>
        <w:t/>
        <w:bookmarkEnd w:id="366"/>
      </w:r>
      <w:r>
        <w:t xml:space="preserve">cases, a </w:t>
      </w:r>
      <w:r>
        <w:rPr>
          <w:rStyle w:val="Text0"/>
        </w:rPr>
        <w:t>ReplicaSet</w:t>
      </w:r>
      <w:r>
        <w:t xml:space="preserve"> resource or replication controller.</w:t>
      </w:r>
    </w:p>
    <w:p>
      <w:bookmarkStart w:id="367" w:name="Replication_controllers"/>
      <w:pPr>
        <w:pStyle w:val="Heading 2"/>
      </w:pPr>
      <w:r>
        <w:t>Replication controllers</w:t>
      </w:r>
      <w:bookmarkEnd w:id="367"/>
    </w:p>
    <w:p>
      <w:pPr>
        <w:pStyle w:val="Normal"/>
      </w:pPr>
      <w:r>
        <w:t xml:space="preserve">Replication </w:t>
      </w:r>
      <w:r>
        <w:rPr>
          <w:rStyle w:val="Text43"/>
        </w:rPr>
        <w:bookmarkStart w:id="368" w:name="_idIndexMarker235"/>
        <w:t/>
        <w:bookmarkEnd w:id="368"/>
      </w:r>
      <w:r>
        <w:t>controllers</w:t>
      </w:r>
      <w:r>
        <w:rPr>
          <w:rStyle w:val="Text43"/>
        </w:rPr>
        <w:bookmarkStart w:id="369" w:name="_idIndexMarker236"/>
        <w:t/>
        <w:bookmarkEnd w:id="369"/>
      </w:r>
      <w:r>
        <w:t xml:space="preserve"> will manage the number of running Pods, keeping the desired replicas specified running at all times. If you create a replication controller and set the replica count to </w:t>
      </w:r>
      <w:r>
        <w:rPr>
          <w:rStyle w:val="Text0"/>
        </w:rPr>
        <w:t>5</w:t>
      </w:r>
      <w:r>
        <w:t>, the controller will always keep five Pods of the application running.</w:t>
      </w:r>
    </w:p>
    <w:p>
      <w:pPr>
        <w:pStyle w:val="Normal"/>
      </w:pPr>
      <w:r>
        <w:t xml:space="preserve">Replication controllers have been replaced by the </w:t>
      </w:r>
      <w:r>
        <w:rPr>
          <w:rStyle w:val="Text0"/>
        </w:rPr>
        <w:t>ReplicaSet</w:t>
      </w:r>
      <w:r>
        <w:t xml:space="preserve"> resource, which we will discuss in its own section. While you can still use replication controllers, you should consider using a Deployment or a </w:t>
      </w:r>
      <w:r>
        <w:rPr>
          <w:rStyle w:val="Text0"/>
        </w:rPr>
        <w:t>ReplicaSet</w:t>
      </w:r>
      <w:r>
        <w:t>.</w:t>
      </w:r>
    </w:p>
    <w:p>
      <w:bookmarkStart w:id="370" w:name="ResourceQuotas"/>
      <w:pPr>
        <w:pStyle w:val="Heading 2"/>
      </w:pPr>
      <w:r>
        <w:t>ResourceQuotas</w:t>
      </w:r>
      <w:bookmarkEnd w:id="370"/>
    </w:p>
    <w:p>
      <w:pPr>
        <w:pStyle w:val="Normal"/>
      </w:pPr>
      <w:r>
        <w:t>It is</w:t>
      </w:r>
      <w:r>
        <w:rPr>
          <w:rStyle w:val="Text43"/>
        </w:rPr>
        <w:bookmarkStart w:id="371" w:name="_idIndexMarker237"/>
        <w:t/>
        <w:bookmarkEnd w:id="371"/>
      </w:r>
      <w:r>
        <w:t xml:space="preserve"> becoming </w:t>
      </w:r>
      <w:r>
        <w:rPr>
          <w:rStyle w:val="Text43"/>
        </w:rPr>
        <w:bookmarkStart w:id="372" w:name="_idIndexMarker238"/>
        <w:t/>
        <w:bookmarkEnd w:id="372"/>
      </w:r>
      <w:r>
        <w:t>very common to share a Kubernetes cluster between multiple teams, referred to as a multi-tenant cluster. Since you will have multiple teams working in a single cluster, you should consider creating quotas to limit the potential of a single tenant consuming all the resources in a cluster or on a node.</w:t>
      </w:r>
    </w:p>
    <w:p>
      <w:pPr>
        <w:pStyle w:val="Normal"/>
      </w:pPr>
      <w:r>
        <w:t>Limits can be set on most cluster resources, including the following:</w:t>
      </w:r>
    </w:p>
    <w:p>
      <w:pPr>
        <w:pStyle w:val="Para 01"/>
      </w:pPr>
      <w:r>
        <w:t>Central processing unit (CPU)</w:t>
      </w:r>
    </w:p>
    <w:p>
      <w:pPr>
        <w:pStyle w:val="Para 01"/>
      </w:pPr>
      <w:r>
        <w:t>Memory</w:t>
      </w:r>
    </w:p>
    <w:p>
      <w:pPr>
        <w:pStyle w:val="Para 01"/>
      </w:pPr>
      <w:r>
        <w:t>PVCs</w:t>
      </w:r>
    </w:p>
    <w:p>
      <w:pPr>
        <w:pStyle w:val="Para 01"/>
      </w:pPr>
      <w:r>
        <w:t>ConfigMaps</w:t>
      </w:r>
    </w:p>
    <w:p>
      <w:pPr>
        <w:pStyle w:val="Para 01"/>
      </w:pPr>
      <w:r>
        <w:t>Deployments</w:t>
      </w:r>
    </w:p>
    <w:p>
      <w:pPr>
        <w:pStyle w:val="Para 01"/>
      </w:pPr>
      <w:r>
        <w:t>Pods, and more</w:t>
      </w:r>
    </w:p>
    <w:p>
      <w:pPr>
        <w:pStyle w:val="Normal"/>
      </w:pPr>
      <w:r>
        <w:t>Setting a limit will stop any additional resources from being created once the limit is hit. If you set a limit of 10 Pods for a namespace and a user creates a new Deployment that attempts to start 11 Pods, the eleventh Pod will fail to start up and the user will receive an error.</w:t>
      </w:r>
    </w:p>
    <w:p>
      <w:pPr>
        <w:pStyle w:val="Normal"/>
      </w:pPr>
      <w:r>
        <w:t>A basic manifest file to create a quota for memory and CPU would look like this:</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t>
        <w:br w:clear="none"/>
      </w:r>
      <w:r>
        <w:t xml:space="preserve">kind:</w:t>
        <w:br w:clear="none"/>
      </w:r>
      <w:r>
        <w:rPr>
          <w:rStyle w:val="Text4"/>
        </w:rPr>
        <w:t xml:space="preserve"> </w:t>
        <w:br w:clear="none"/>
      </w:r>
      <w:r>
        <w:rPr>
          <w:rStyle w:val="Text5"/>
        </w:rPr>
        <w:t xml:space="preserve">ResourceQuota</w:t>
        <w:br w:clear="none"/>
      </w:r>
      <w:r>
        <w:rPr>
          <w:rStyle w:val="Text4"/>
        </w:rPr>
        <w:t xml:space="preserve"> </w:t>
        <w:br w:clear="none"/>
      </w:r>
      <w:r>
        <w:t xml:space="preserve">metadata:</w:t>
        <w:br w:clear="none"/>
      </w:r>
      <w:r>
        <w:rPr>
          <w:rStyle w:val="Text4"/>
        </w:rPr>
        <w:t xml:space="preserve"> </w:t>
        <w:br w:clear="none"/>
        <w:t xml:space="preserve">  </w:t>
        <w:br w:clear="none"/>
      </w:r>
      <w:r>
        <w:t xml:space="preserve">name:</w:t>
        <w:br w:clear="none"/>
      </w:r>
      <w:r>
        <w:rPr>
          <w:rStyle w:val="Text4"/>
        </w:rPr>
        <w:t xml:space="preserve"> </w:t>
        <w:br w:clear="none"/>
      </w:r>
      <w:r>
        <w:rPr>
          <w:rStyle w:val="Text5"/>
        </w:rPr>
        <w:t xml:space="preserve">base-memory-cpu</w:t>
        <w:br w:clear="none"/>
      </w:r>
      <w:r>
        <w:rPr>
          <w:rStyle w:val="Text4"/>
        </w:rPr>
        <w:t xml:space="preserve"> </w:t>
        <w:br w:clear="none"/>
      </w:r>
      <w:r>
        <w:t xml:space="preserve">spec:</w:t>
        <w:br w:clear="none"/>
      </w:r>
      <w:r>
        <w:rPr>
          <w:rStyle w:val="Text4"/>
        </w:rPr>
        <w:t xml:space="preserve"> </w:t>
        <w:br w:clear="none"/>
        <w:t xml:space="preserve">  </w:t>
        <w:br w:clear="none"/>
      </w:r>
      <w:r>
        <w:t xml:space="preserve">hard:</w:t>
        <w:br w:clear="none"/>
      </w:r>
      <w:r>
        <w:rPr>
          <w:rStyle w:val="Text4"/>
        </w:rPr>
        <w:t xml:space="preserve"> </w:t>
        <w:br w:clear="none"/>
        <w:t xml:space="preserve">    </w:t>
        <w:br w:clear="none"/>
      </w:r>
      <w:r>
        <w:t xml:space="preserve">requests.cpu:</w:t>
        <w:br w:clear="none"/>
      </w:r>
      <w:r>
        <w:rPr>
          <w:rStyle w:val="Text4"/>
        </w:rPr>
        <w:t xml:space="preserve"> </w:t>
        <w:br w:clear="none"/>
      </w:r>
      <w:r>
        <w:rPr>
          <w:rStyle w:val="Text5"/>
        </w:rPr>
        <w:t xml:space="preserve">"2"</w:t>
        <w:br w:clear="none"/>
      </w:r>
      <w:r>
        <w:rPr>
          <w:rStyle w:val="Text4"/>
        </w:rPr>
        <w:t xml:space="preserve"> </w:t>
        <w:br w:clear="none"/>
        <w:t xml:space="preserve">    </w:t>
        <w:br w:clear="none"/>
      </w:r>
      <w:r>
        <w:t xml:space="preserve">requests.memory:</w:t>
        <w:br w:clear="none"/>
      </w:r>
      <w:r>
        <w:rPr>
          <w:rStyle w:val="Text4"/>
        </w:rPr>
        <w:t xml:space="preserve"> </w:t>
        <w:br w:clear="none"/>
      </w:r>
      <w:r>
        <w:rPr>
          <w:rStyle w:val="Text5"/>
        </w:rPr>
        <w:t xml:space="preserve">8Gi</w:t>
        <w:br w:clear="none"/>
      </w:r>
      <w:r>
        <w:rPr>
          <w:rStyle w:val="Text4"/>
        </w:rPr>
        <w:t xml:space="preserve"> </w:t>
        <w:br w:clear="none"/>
        <w:t xml:space="preserve">    </w:t>
        <w:br w:clear="none"/>
      </w:r>
      <w:r>
        <w:t xml:space="preserve">limits.cpu:</w:t>
        <w:br w:clear="none"/>
      </w:r>
      <w:r>
        <w:rPr>
          <w:rStyle w:val="Text4"/>
        </w:rPr>
        <w:t xml:space="preserve"> </w:t>
        <w:br w:clear="none"/>
      </w:r>
      <w:r>
        <w:rPr>
          <w:rStyle w:val="Text5"/>
        </w:rPr>
        <w:t xml:space="preserve">"4"</w:t>
        <w:br w:clear="none"/>
      </w:r>
      <w:r>
        <w:rPr>
          <w:rStyle w:val="Text4"/>
        </w:rPr>
        <w:t xml:space="preserve"> </w:t>
        <w:br w:clear="none"/>
        <w:t xml:space="preserve">    </w:t>
        <w:br w:clear="none"/>
      </w:r>
      <w:r>
        <w:t xml:space="preserve">limits.memory:</w:t>
        <w:br w:clear="none"/>
      </w:r>
      <w:r>
        <w:rPr>
          <w:rStyle w:val="Text4"/>
        </w:rPr>
        <w:t xml:space="preserve"> </w:t>
        <w:br w:clear="none"/>
      </w:r>
      <w:r>
        <w:rPr>
          <w:rStyle w:val="Text5"/>
        </w:rPr>
        <w:t xml:space="preserve">16Gi</w:t>
        <w:br w:clear="none"/>
      </w:r>
      <w:r>
        <w:rPr>
          <w:rStyle w:val="Text4"/>
        </w:rPr>
        <w:t xml:space="preserve"/>
        <w:br w:clear="none"/>
      </w:r>
    </w:p>
    <w:p>
      <w:pPr>
        <w:pStyle w:val="Normal"/>
      </w:pPr>
      <w:r>
        <w:t>This will set a limit on the total amount of resources the namespace can use for CPU and memory requests and limits.</w:t>
      </w:r>
    </w:p>
    <w:p>
      <w:pPr>
        <w:pStyle w:val="Normal"/>
      </w:pPr>
      <w:r>
        <w:t>Many of the options you can set in a quota are self-explanatory, like pods, PVCs, services, etc... When you set a limit, it means that the set limit is the maximum allowed for that resource in the namespace. For example, if you set a limit on a pod to 5, when an attempt is made to create a sixth pod in that namespace, it will be denied.</w:t>
      </w:r>
    </w:p>
    <w:p>
      <w:pPr>
        <w:pStyle w:val="Normal"/>
      </w:pPr>
      <w:r>
        <w:t>Some quotas have more than one option that can be set, specifically, CPU and memory. In our example, both resources have set a request and a limit. Both values are very important to understand to ensure efficient use of your resources and to limit the potential availability of the application.</w:t>
      </w:r>
    </w:p>
    <w:p>
      <w:pPr>
        <w:pStyle w:val="Normal"/>
      </w:pPr>
      <w:r>
        <w:t xml:space="preserve">A request </w:t>
      </w:r>
      <w:r>
        <w:rPr>
          <w:rStyle w:val="Text43"/>
        </w:rPr>
        <w:bookmarkStart w:id="373" w:name="_idIndexMarker239"/>
        <w:t/>
        <w:bookmarkEnd w:id="373"/>
      </w:r>
      <w:r>
        <w:t xml:space="preserve">is </w:t>
      </w:r>
      <w:r>
        <w:rPr>
          <w:rStyle w:val="Text43"/>
        </w:rPr>
        <w:bookmarkStart w:id="374" w:name="_idIndexMarker240"/>
        <w:t/>
        <w:bookmarkEnd w:id="374"/>
      </w:r>
      <w:r>
        <w:t xml:space="preserve">essentially a reservation of that specific resource. When a pod is deployed, you should always set a request on your CPU and memory, and the value should be the minimum required to start your application. This value will be used by the scheduler to find a node that meets the request that has been set. If there are no nodes with the requested resource available, the pod will fail to be scheduled. </w:t>
      </w:r>
    </w:p>
    <w:p>
      <w:pPr>
        <w:pStyle w:val="Normal"/>
      </w:pPr>
      <w:r>
        <w:t xml:space="preserve">Now, since a request will reserve the resource, that means once all nodes in the cluster have 100% of requests assigned, any additional pod creations will be denied since the requests are at 100%. Even if your actual cluster CPU or memory utilization is at 10%, pods will fail to be scheduled since the request, or </w:t>
      </w:r>
      <w:r>
        <w:rPr>
          <w:rStyle w:val="Text1"/>
        </w:rPr>
        <w:t>reservation</w:t>
      </w:r>
      <w:r>
        <w:t>, is at 100%. If requests are not carefully thought out, it will lead to wasted resources and that will lead to an increased cost to run the platform.</w:t>
      </w:r>
    </w:p>
    <w:p>
      <w:pPr>
        <w:pStyle w:val="Normal"/>
      </w:pPr>
      <w:r>
        <w:t>Limits on CPU and memory set the maximum value that the pod will be able to utilize. This is different from a request since limits are not a reservation of the resource. However, limits still need to be carefully planned out from an application side. If you set the CPU limit too low, the application may experience performance issues, and if you set the memory limit too low, the pod will be terminated, impacting availability while it is restarted.</w:t>
      </w:r>
    </w:p>
    <w:p>
      <w:pPr>
        <w:pStyle w:val="Normal"/>
      </w:pPr>
      <w:r>
        <w:t xml:space="preserve">Once a quota has been created, you can view the usage using the </w:t>
      </w:r>
      <w:r>
        <w:rPr>
          <w:rStyle w:val="Text0"/>
        </w:rPr>
        <w:t>kubectl describe</w:t>
      </w:r>
      <w:r>
        <w:t xml:space="preserve"> command. In our example, we named the </w:t>
      </w:r>
      <w:r>
        <w:rPr>
          <w:rStyle w:val="Text0"/>
        </w:rPr>
        <w:t>ResourceQuota</w:t>
      </w:r>
      <w:r>
        <w:t xml:space="preserve"> as </w:t>
      </w:r>
      <w:r>
        <w:rPr>
          <w:rStyle w:val="Text0"/>
        </w:rPr>
        <w:t>base-memory-cpu</w:t>
      </w:r>
      <w:r>
        <w:t>.</w:t>
      </w:r>
    </w:p>
    <w:p>
      <w:pPr>
        <w:pStyle w:val="Normal"/>
      </w:pPr>
      <w:r>
        <w:t xml:space="preserve">To view the usage, we will execute the </w:t>
      </w:r>
      <w:r>
        <w:rPr>
          <w:rStyle w:val="Text0"/>
        </w:rPr>
        <w:t>kubectl get resourcequotas base-memory-cpu</w:t>
      </w:r>
      <w:r>
        <w:t xml:space="preserve"> command, resulting in the following output:</w:t>
      </w:r>
    </w:p>
    <w:p>
      <w:pPr>
        <w:pStyle w:val="Para 03"/>
      </w:pPr>
      <w:r>
        <w:t xml:space="preserve">Name: base-memory-cpu </w:t>
        <w:br w:clear="none"/>
        <w:t xml:space="preserve">Namespace: default </w:t>
        <w:br w:clear="none"/>
        <w:t xml:space="preserve">Resource Used Hard </w:t>
        <w:br w:clear="none"/>
        <w:t xml:space="preserve">-------- ---- ---- </w:t>
        <w:br w:clear="none"/>
        <w:t xml:space="preserve">limits.cpu 0 4 </w:t>
        <w:br w:clear="none"/>
        <w:t xml:space="preserve">limits.memory 0 16Gi </w:t>
        <w:br w:clear="none"/>
        <w:t xml:space="preserve">requests.cpu 0 2 </w:t>
        <w:br w:clear="none"/>
        <w:t xml:space="preserve">requests.memory 0 8Gi</w:t>
        <w:br w:clear="none"/>
      </w:r>
    </w:p>
    <w:p>
      <w:pPr>
        <w:pStyle w:val="Normal"/>
      </w:pPr>
      <w:r>
        <w:rPr>
          <w:rStyle w:val="Text0"/>
        </w:rPr>
        <w:t>ResourceQuotas</w:t>
      </w:r>
      <w:r>
        <w:t xml:space="preserve"> are used to control a cluster's resources. By allocating the resources to a namespace, you can guarantee that a single tenant will have the required CPU and memory to </w:t>
      </w:r>
      <w:r>
        <w:rPr>
          <w:rStyle w:val="Text43"/>
        </w:rPr>
        <w:bookmarkStart w:id="375" w:name="_idIndexMarker241"/>
        <w:t/>
        <w:bookmarkEnd w:id="375"/>
      </w:r>
      <w:r>
        <w:t>run their application, while limiting the impact</w:t>
      </w:r>
      <w:r>
        <w:rPr>
          <w:rStyle w:val="Text43"/>
        </w:rPr>
        <w:bookmarkStart w:id="376" w:name="_idIndexMarker242"/>
        <w:t/>
        <w:bookmarkEnd w:id="376"/>
      </w:r>
      <w:r>
        <w:t xml:space="preserve"> that a poorly written application can have on other applications.</w:t>
      </w:r>
    </w:p>
    <w:p>
      <w:bookmarkStart w:id="377" w:name="Secrets"/>
      <w:pPr>
        <w:pStyle w:val="Heading 2"/>
      </w:pPr>
      <w:r>
        <w:t>Secrets</w:t>
      </w:r>
      <w:bookmarkEnd w:id="377"/>
    </w:p>
    <w:p>
      <w:pPr>
        <w:pStyle w:val="Normal"/>
      </w:pPr>
      <w:r>
        <w:t>Earlier, we</w:t>
      </w:r>
      <w:r>
        <w:rPr>
          <w:rStyle w:val="Text43"/>
        </w:rPr>
        <w:bookmarkStart w:id="378" w:name="_idIndexMarker243"/>
        <w:t/>
        <w:bookmarkEnd w:id="378"/>
      </w:r>
      <w:r>
        <w:t xml:space="preserve"> described</w:t>
      </w:r>
      <w:r>
        <w:rPr>
          <w:rStyle w:val="Text43"/>
        </w:rPr>
        <w:bookmarkStart w:id="379" w:name="_idIndexMarker244"/>
        <w:t/>
        <w:bookmarkEnd w:id="379"/>
      </w:r>
      <w:r>
        <w:t xml:space="preserve"> how to use a </w:t>
      </w:r>
      <w:r>
        <w:rPr>
          <w:rStyle w:val="Text0"/>
        </w:rPr>
        <w:t>ConfigMap</w:t>
      </w:r>
      <w:r>
        <w:t xml:space="preserve"> resource to store configuration information. We mentioned that </w:t>
      </w:r>
      <w:r>
        <w:rPr>
          <w:rStyle w:val="Text0"/>
        </w:rPr>
        <w:t>ConfigMap</w:t>
      </w:r>
      <w:r>
        <w:t xml:space="preserve"> should never be used to store any type of sensitive data. This is the job of a Secret.</w:t>
      </w:r>
    </w:p>
    <w:p>
      <w:pPr>
        <w:pStyle w:val="Normal"/>
      </w:pPr>
      <w:r>
        <w:t xml:space="preserve">Secrets are stored as Base64-encoded strings, which aren't a form of encryption. So, why separate Secrets from </w:t>
      </w:r>
      <w:r>
        <w:rPr>
          <w:rStyle w:val="Text0"/>
        </w:rPr>
        <w:t>ConfigMap</w:t>
      </w:r>
      <w:r>
        <w:t>? Providing a separate resource type offers an easier way to maintain access controls and the ability to inject sensitive information using an external secret management system</w:t>
      </w:r>
    </w:p>
    <w:p>
      <w:pPr>
        <w:pStyle w:val="Normal"/>
      </w:pPr>
      <w:r>
        <w:t xml:space="preserve">Secrets can be created using a file, directory, or from a literal string. As an example, we have a MySQL image we want to execute, and we would like to pass the password to the Pod using a Secret. On our workstation, we have a file called </w:t>
      </w:r>
      <w:r>
        <w:rPr>
          <w:rStyle w:val="Text0"/>
        </w:rPr>
        <w:t>dbpwd</w:t>
      </w:r>
      <w:r>
        <w:t xml:space="preserve"> in our current working directory that has our password in it. Using the </w:t>
      </w:r>
      <w:r>
        <w:rPr>
          <w:rStyle w:val="Text0"/>
        </w:rPr>
        <w:t>kubectl</w:t>
      </w:r>
      <w:r>
        <w:t xml:space="preserve"> command, we can create a Secret by executing </w:t>
      </w:r>
      <w:r>
        <w:rPr>
          <w:rStyle w:val="Text0"/>
        </w:rPr>
        <w:t>kubectl create secret generic mysql-admin --from-file=./dbpwd</w:t>
      </w:r>
      <w:r>
        <w:t>.</w:t>
      </w:r>
    </w:p>
    <w:p>
      <w:pPr>
        <w:pStyle w:val="Normal"/>
      </w:pPr>
      <w:r>
        <w:t xml:space="preserve">This would create a new a Secret called </w:t>
      </w:r>
      <w:r>
        <w:rPr>
          <w:rStyle w:val="Text0"/>
        </w:rPr>
        <w:t>mysql-admin</w:t>
      </w:r>
      <w:r>
        <w:t xml:space="preserve"> in the current namespace, with the content of the </w:t>
      </w:r>
      <w:r>
        <w:rPr>
          <w:rStyle w:val="Text0"/>
        </w:rPr>
        <w:t>dbpwd</w:t>
      </w:r>
      <w:r>
        <w:t xml:space="preserve"> file. Using </w:t>
      </w:r>
      <w:r>
        <w:rPr>
          <w:rStyle w:val="Text0"/>
        </w:rPr>
        <w:t>kubectl</w:t>
      </w:r>
      <w:r>
        <w:t xml:space="preserve">, we can get the output of the Secret by running the </w:t>
      </w:r>
      <w:r>
        <w:rPr>
          <w:rStyle w:val="Text0"/>
        </w:rPr>
        <w:t>kubectl get secret mysql-admin -o yaml</w:t>
      </w:r>
      <w:r>
        <w:t xml:space="preserve"> command, which would output the following:</w:t>
      </w:r>
    </w:p>
    <w:p>
      <w:pPr>
        <w:pStyle w:val="Para 03"/>
      </w:pPr>
      <w:r>
        <w:t xml:space="preserve">apiVersion: v1 </w:t>
        <w:br w:clear="none"/>
        <w:t xml:space="preserve">data: </w:t>
        <w:br w:clear="none"/>
        <w:t xml:space="preserve">  dbpwd: c3VwZXJzZWNyZXQtcGFzc3dvcmQK </w:t>
        <w:br w:clear="none"/>
        <w:t xml:space="preserve">kind: Secret </w:t>
        <w:br w:clear="none"/>
        <w:t xml:space="preserve">metadata: </w:t>
        <w:br w:clear="none"/>
        <w:t xml:space="preserve">  creationTimestamp: "2020-03-24T18:39:31Z" </w:t>
        <w:br w:clear="none"/>
        <w:t xml:space="preserve">  name: mysql-admin </w:t>
        <w:br w:clear="none"/>
        <w:t xml:space="preserve">  namespace: default </w:t>
        <w:br w:clear="none"/>
        <w:t xml:space="preserve">  resourceVersion: "464059" </w:t>
        <w:br w:clear="none"/>
        <w:t xml:space="preserve">  uid: 69220ebd-c9fe-4688-829b-242ffc9e94fc </w:t>
        <w:br w:clear="none"/>
        <w:t xml:space="preserve">type: Opaque</w:t>
        <w:br w:clear="none"/>
      </w:r>
    </w:p>
    <w:p>
      <w:pPr>
        <w:pStyle w:val="Normal"/>
      </w:pPr>
      <w:r>
        <w:t xml:space="preserve">Looking at the preceding output, you can see that the </w:t>
      </w:r>
      <w:r>
        <w:rPr>
          <w:rStyle w:val="Text0"/>
        </w:rPr>
        <w:t>data</w:t>
      </w:r>
      <w:r>
        <w:t xml:space="preserve"> section contains the name of our file and then a Base64-encoded value, which was created from the content of the file.</w:t>
      </w:r>
    </w:p>
    <w:p>
      <w:pPr>
        <w:pStyle w:val="Normal"/>
      </w:pPr>
      <w:r>
        <w:t xml:space="preserve">If we copy </w:t>
      </w:r>
      <w:r>
        <w:rPr>
          <w:rStyle w:val="Text43"/>
        </w:rPr>
        <w:bookmarkStart w:id="380" w:name="_idIndexMarker245"/>
        <w:t/>
        <w:bookmarkEnd w:id="380"/>
      </w:r>
      <w:r>
        <w:t>the</w:t>
      </w:r>
      <w:r>
        <w:rPr>
          <w:rStyle w:val="Text43"/>
        </w:rPr>
        <w:bookmarkStart w:id="381" w:name="_idIndexMarker246"/>
        <w:t/>
        <w:bookmarkEnd w:id="381"/>
      </w:r>
      <w:r>
        <w:t xml:space="preserve"> Base64 value from the Secret and pipe it out to the </w:t>
      </w:r>
      <w:r>
        <w:rPr>
          <w:rStyle w:val="Text0"/>
        </w:rPr>
        <w:t>base64</w:t>
      </w:r>
      <w:r>
        <w:t xml:space="preserve"> utility, we can easily decode the password, as follows:</w:t>
      </w:r>
    </w:p>
    <w:p>
      <w:pPr>
        <w:pStyle w:val="Para 03"/>
      </w:pPr>
      <w:r>
        <w:t xml:space="preserve">echo c3VwZXJzZWNyZXQtcGFzc3dvcmQK | base64 -d </w:t>
        <w:br w:clear="none"/>
        <w:t xml:space="preserve">supersecret-password</w:t>
        <w:br w:clear="none"/>
      </w:r>
    </w:p>
    <w:p>
      <w:pPr>
        <w:pStyle w:val="Para 09"/>
      </w:pPr>
      <w:r>
        <w:t xml:space="preserve">When using the </w:t>
      </w:r>
      <w:r>
        <w:rPr>
          <w:rStyle w:val="Text0"/>
        </w:rPr>
        <w:t>echo</w:t>
      </w:r>
      <w:r>
        <w:t xml:space="preserve"> command to Base64-encode strings, add the </w:t>
      </w:r>
      <w:r>
        <w:rPr>
          <w:rStyle w:val="Text0"/>
        </w:rPr>
        <w:t>-n</w:t>
      </w:r>
      <w:r>
        <w:t xml:space="preserve"> flag to avoid adding an additional </w:t>
      </w:r>
      <w:r>
        <w:rPr>
          <w:rStyle w:val="Text0"/>
        </w:rPr>
        <w:t>\n</w:t>
      </w:r>
      <w:r>
        <w:t xml:space="preserve">. Instead of </w:t>
      </w:r>
      <w:r>
        <w:rPr>
          <w:rStyle w:val="Text0"/>
        </w:rPr>
        <w:t>echo 'test' | base64</w:t>
      </w:r>
      <w:r>
        <w:t xml:space="preserve">, use </w:t>
      </w:r>
      <w:r>
        <w:rPr>
          <w:rStyle w:val="Text0"/>
        </w:rPr>
        <w:t>echo -n 'test' | base64</w:t>
      </w:r>
      <w:r>
        <w:t xml:space="preserve">. </w:t>
      </w:r>
    </w:p>
    <w:p>
      <w:pPr>
        <w:pStyle w:val="Normal"/>
      </w:pPr>
      <w:r>
        <w:t xml:space="preserve">Everything is stored in Etcd, but we are concerned that someone may be able to hack into the master server and steal a copy of the Etcd database. Once someone has a copy of the database, they could easily use the </w:t>
      </w:r>
      <w:r>
        <w:rPr>
          <w:rStyle w:val="Text0"/>
        </w:rPr>
        <w:t>etcdctl</w:t>
      </w:r>
      <w:r>
        <w:t xml:space="preserve"> utility to look through the content to retrieve all of our Base64-encoded Secrets. Luckily, Kubernetes added a feature to encrypt Secrets when they are written to a database.</w:t>
      </w:r>
    </w:p>
    <w:p>
      <w:pPr>
        <w:pStyle w:val="Normal"/>
      </w:pPr>
      <w:r>
        <w:t xml:space="preserve">Enabling this feature can be fairly complex for many users, and while it sounds like a good idea, it does present some potential issues that you should consider before implementing it. If you would like to read the steps on encrypting your Secrets at rest, you can view these on the Kubernetes site at </w:t>
      </w:r>
      <w:hyperlink r:id="rId213">
        <w:r>
          <w:rPr>
            <w:rStyle w:val="Text6"/>
          </w:rPr>
          <w:t>https://kubernetes.io/docs/tasks/administer-cluster/encrypt-data/</w:t>
        </w:r>
      </w:hyperlink>
      <w:r>
        <w:t>.</w:t>
      </w:r>
    </w:p>
    <w:p>
      <w:pPr>
        <w:pStyle w:val="Normal"/>
      </w:pPr>
      <w:r>
        <w:t>Another</w:t>
      </w:r>
      <w:r>
        <w:rPr>
          <w:rStyle w:val="Text43"/>
        </w:rPr>
        <w:bookmarkStart w:id="382" w:name="_idIndexMarker247"/>
        <w:t/>
        <w:bookmarkEnd w:id="382"/>
      </w:r>
      <w:r>
        <w:t xml:space="preserve"> option to</w:t>
      </w:r>
      <w:r>
        <w:rPr>
          <w:rStyle w:val="Text43"/>
        </w:rPr>
        <w:bookmarkStart w:id="383" w:name="_idIndexMarker248"/>
        <w:t/>
        <w:bookmarkEnd w:id="383"/>
      </w:r>
      <w:r>
        <w:t xml:space="preserve"> secure Secrets is to use a third-party secrets management tool such as HashiCorp's Vault or CyberArk's Conjur.</w:t>
      </w:r>
    </w:p>
    <w:p>
      <w:bookmarkStart w:id="384" w:name="Service_accounts"/>
      <w:pPr>
        <w:pStyle w:val="Heading 2"/>
      </w:pPr>
      <w:r>
        <w:t>Service accounts</w:t>
      </w:r>
      <w:bookmarkEnd w:id="384"/>
    </w:p>
    <w:p>
      <w:pPr>
        <w:pStyle w:val="Normal"/>
      </w:pPr>
      <w:r>
        <w:t xml:space="preserve">Kubernetes </w:t>
      </w:r>
      <w:r>
        <w:rPr>
          <w:rStyle w:val="Text43"/>
        </w:rPr>
        <w:bookmarkStart w:id="385" w:name="_idIndexMarker249"/>
        <w:t/>
        <w:bookmarkEnd w:id="385"/>
      </w:r>
      <w:r>
        <w:t xml:space="preserve">uses service accounts to enable </w:t>
      </w:r>
      <w:r>
        <w:rPr>
          <w:rStyle w:val="Text43"/>
        </w:rPr>
        <w:bookmarkStart w:id="386" w:name="_idIndexMarker250"/>
        <w:t/>
        <w:bookmarkEnd w:id="386"/>
      </w:r>
      <w:r>
        <w:t>access controls for workloads. When you create a Deployment, you may need to access other services or Kubernetes resources.</w:t>
      </w:r>
    </w:p>
    <w:p>
      <w:pPr>
        <w:pStyle w:val="Normal"/>
      </w:pPr>
      <w:r>
        <w:t xml:space="preserve">Since Kubernetes is a secure system, each resource or service your application tries to access will evaluate </w:t>
      </w:r>
      <w:r>
        <w:rPr>
          <w:rStyle w:val="Text1"/>
        </w:rPr>
        <w:t>role-based access control</w:t>
      </w:r>
      <w:r>
        <w:t xml:space="preserve"> (</w:t>
      </w:r>
      <w:r>
        <w:rPr>
          <w:rStyle w:val="Text1"/>
        </w:rPr>
        <w:t>RBAC</w:t>
      </w:r>
      <w:r>
        <w:t xml:space="preserve">) rules </w:t>
      </w:r>
      <w:r>
        <w:rPr>
          <w:rStyle w:val="Text43"/>
        </w:rPr>
        <w:bookmarkStart w:id="387" w:name="_idIndexMarker251"/>
        <w:t/>
        <w:bookmarkEnd w:id="387"/>
      </w:r>
      <w:r>
        <w:t>to accept or deny the request.</w:t>
      </w:r>
    </w:p>
    <w:p>
      <w:pPr>
        <w:pStyle w:val="Normal"/>
      </w:pPr>
      <w:r>
        <w:t>Creating a service account using a manifest is a straightforward process, requiring only a few lines in the manifest. The following code snippet shows a service account manifest to create a service account for a Grafana Deployment:</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t>
        <w:br w:clear="none"/>
      </w:r>
      <w:r>
        <w:t xml:space="preserve">kind:</w:t>
        <w:br w:clear="none"/>
      </w:r>
      <w:r>
        <w:rPr>
          <w:rStyle w:val="Text4"/>
        </w:rPr>
        <w:t xml:space="preserve"> </w:t>
        <w:br w:clear="none"/>
      </w:r>
      <w:r>
        <w:rPr>
          <w:rStyle w:val="Text5"/>
        </w:rPr>
        <w:t xml:space="preserve">ServiceAccount</w:t>
        <w:br w:clear="none"/>
      </w:r>
      <w:r>
        <w:rPr>
          <w:rStyle w:val="Text4"/>
        </w:rPr>
        <w:t xml:space="preserve"> </w:t>
        <w:br w:clear="none"/>
      </w:r>
      <w:r>
        <w:t xml:space="preserve">metadata:</w:t>
        <w:br w:clear="none"/>
      </w:r>
      <w:r>
        <w:rPr>
          <w:rStyle w:val="Text4"/>
        </w:rPr>
        <w:t xml:space="preserve"> </w:t>
        <w:br w:clear="none"/>
        <w:t xml:space="preserve">  </w:t>
        <w:br w:clear="none"/>
      </w:r>
      <w:r>
        <w:t xml:space="preserve">name:</w:t>
        <w:br w:clear="none"/>
      </w:r>
      <w:r>
        <w:rPr>
          <w:rStyle w:val="Text4"/>
        </w:rPr>
        <w:t xml:space="preserve"> </w:t>
        <w:br w:clear="none"/>
      </w:r>
      <w:r>
        <w:rPr>
          <w:rStyle w:val="Text5"/>
        </w:rPr>
        <w:t xml:space="preserve">grafana</w:t>
        <w:br w:clear="none"/>
      </w:r>
      <w:r>
        <w:rPr>
          <w:rStyle w:val="Text4"/>
        </w:rPr>
        <w:t xml:space="preserve"> </w:t>
        <w:br w:clear="none"/>
        <w:t xml:space="preserve">  </w:t>
        <w:br w:clear="none"/>
      </w:r>
      <w:r>
        <w:t xml:space="preserve">namespace:</w:t>
        <w:br w:clear="none"/>
      </w:r>
      <w:r>
        <w:rPr>
          <w:rStyle w:val="Text4"/>
        </w:rPr>
        <w:t xml:space="preserve"> </w:t>
        <w:br w:clear="none"/>
      </w:r>
      <w:r>
        <w:rPr>
          <w:rStyle w:val="Text5"/>
        </w:rPr>
        <w:t xml:space="preserve">monitoring</w:t>
        <w:br w:clear="none"/>
      </w:r>
      <w:r>
        <w:rPr>
          <w:rStyle w:val="Text4"/>
        </w:rPr>
        <w:t xml:space="preserve"/>
        <w:br w:clear="none"/>
      </w:r>
    </w:p>
    <w:p>
      <w:pPr>
        <w:pStyle w:val="Normal"/>
      </w:pPr>
      <w:r>
        <w:t>You combine the service account with role bindings and Roles to allow access to the required services or objects.</w:t>
      </w:r>
    </w:p>
    <w:p>
      <w:pPr>
        <w:pStyle w:val="Normal"/>
      </w:pPr>
      <w:r>
        <w:t xml:space="preserve">When you create a </w:t>
      </w:r>
      <w:r>
        <w:rPr>
          <w:rStyle w:val="Text0"/>
        </w:rPr>
        <w:t>ServiceAccount</w:t>
      </w:r>
      <w:r>
        <w:t xml:space="preserve">, a secret will also be created that stores a static token, the CA certificate for the cluster, and the name of the </w:t>
      </w:r>
      <w:r>
        <w:rPr>
          <w:rStyle w:val="Text0"/>
        </w:rPr>
        <w:t>Namespace</w:t>
      </w:r>
      <w:r>
        <w:t xml:space="preserve"> the </w:t>
      </w:r>
      <w:r>
        <w:rPr>
          <w:rStyle w:val="Text0"/>
        </w:rPr>
        <w:t>Secret</w:t>
      </w:r>
      <w:r>
        <w:t xml:space="preserve"> is in. This token does not have an expiration and should not be used outside of the cluster.</w:t>
      </w:r>
    </w:p>
    <w:p>
      <w:bookmarkStart w:id="388" w:name="Services"/>
      <w:pPr>
        <w:pStyle w:val="Heading 2"/>
      </w:pPr>
      <w:r>
        <w:t>Services</w:t>
      </w:r>
      <w:bookmarkEnd w:id="388"/>
    </w:p>
    <w:p>
      <w:pPr>
        <w:pStyle w:val="Normal"/>
      </w:pPr>
      <w:r>
        <w:t>When you create</w:t>
      </w:r>
      <w:r>
        <w:rPr>
          <w:rStyle w:val="Text43"/>
        </w:rPr>
        <w:bookmarkStart w:id="389" w:name="_idIndexMarker252"/>
        <w:t/>
        <w:bookmarkEnd w:id="389"/>
      </w:r>
      <w:r>
        <w:t xml:space="preserve"> a pod, it will receive an IP address from the CIDR range that was assigned when the cluster was created. In most clusters, the assigned IPs are only addressable within the cluster itself, referred to as "island mode." Since pods are ephemeral, the assigned IP address will likely change during an application's life cycle, which becomes problematic when any service or application needs to connect to the pod. To address this, we can create a Kubernetes service, which will also receive an IP address, but since services aren't deleted during an application's life cycle, the address will remain the same.</w:t>
      </w:r>
    </w:p>
    <w:p>
      <w:pPr>
        <w:pStyle w:val="Normal"/>
      </w:pPr>
      <w:r>
        <w:t>A service will dynamically maintain a list of pods to target based on labels that match the service selector, creating a list of endpoints for the service.</w:t>
      </w:r>
    </w:p>
    <w:p>
      <w:pPr>
        <w:pStyle w:val="Normal"/>
      </w:pPr>
      <w:r>
        <w:t>A service stores information about how to expose the application, including which Pods are running the application and the network ports to reach them.</w:t>
      </w:r>
    </w:p>
    <w:p>
      <w:pPr>
        <w:pStyle w:val="Normal"/>
      </w:pPr>
      <w:r>
        <w:t>Each service has a network type that is assigned when they are created, and they include the following:</w:t>
      </w:r>
    </w:p>
    <w:p>
      <w:pPr>
        <w:pStyle w:val="Para 01"/>
      </w:pPr>
      <w:r>
        <w:rPr>
          <w:rStyle w:val="Text0"/>
        </w:rPr>
        <w:t>ClusterIP</w:t>
      </w:r>
      <w:r>
        <w:t>: A network type that is only accessible inside the cluster itself. This type can still be used for external requests using an Ingress controller, which will be discussed in a later chapter. The ClusterIP type is the default type that will be used if no type is specified when you create a service.</w:t>
      </w:r>
    </w:p>
    <w:p>
      <w:pPr>
        <w:pStyle w:val="Para 01"/>
      </w:pPr>
      <w:r>
        <w:rPr>
          <w:rStyle w:val="Text0"/>
        </w:rPr>
        <w:t>NodePort</w:t>
      </w:r>
      <w:r>
        <w:t xml:space="preserve">: A network type that exposes the service to a random port between ports </w:t>
      </w:r>
      <w:r>
        <w:rPr>
          <w:rStyle w:val="Text0"/>
        </w:rPr>
        <w:t>30000</w:t>
      </w:r>
      <w:r>
        <w:t xml:space="preserve"> and </w:t>
      </w:r>
      <w:r>
        <w:rPr>
          <w:rStyle w:val="Text0"/>
        </w:rPr>
        <w:t>32767</w:t>
      </w:r>
      <w:r>
        <w:t xml:space="preserve">. This port becomes accessible by targeting any worker node in a cluster on the assigned </w:t>
      </w:r>
      <w:r>
        <w:rPr>
          <w:rStyle w:val="Text0"/>
        </w:rPr>
        <w:t>NodePort</w:t>
      </w:r>
      <w:r>
        <w:t xml:space="preserve">. Once created, each node in the cluster will receive the port information and incoming requests will be routed via </w:t>
      </w:r>
      <w:r>
        <w:rPr>
          <w:rStyle w:val="Text0"/>
        </w:rPr>
        <w:t>kube-proxy</w:t>
      </w:r>
      <w:r>
        <w:t>.</w:t>
      </w:r>
    </w:p>
    <w:p>
      <w:pPr>
        <w:pStyle w:val="Para 01"/>
      </w:pPr>
      <w:r>
        <w:rPr>
          <w:rStyle w:val="Text0"/>
        </w:rPr>
        <w:t>LoadBalancer</w:t>
      </w:r>
      <w:r>
        <w:t xml:space="preserve">: This type requires an add-on to use inside a cluster. If you are running Kubernetes on a public cloud provider, this type will create an external load balancer that will assign an IP address to your service. Most on-premises Kubernetes installations do not include support for the </w:t>
      </w:r>
      <w:r>
        <w:rPr>
          <w:rStyle w:val="Text0"/>
        </w:rPr>
        <w:t>LoadBalancer</w:t>
      </w:r>
      <w:r>
        <w:t xml:space="preserve"> type, but some offerings such as Google's Anthos do offer support for it. In a later chapter, we will explain how to add an open source project called </w:t>
      </w:r>
      <w:r>
        <w:rPr>
          <w:rStyle w:val="Text0"/>
        </w:rPr>
        <w:t>MetalLB</w:t>
      </w:r>
      <w:r>
        <w:t xml:space="preserve"> to a Kubernetes cluster to provide support for the </w:t>
      </w:r>
      <w:r>
        <w:rPr>
          <w:rStyle w:val="Text0"/>
        </w:rPr>
        <w:t>LoadBalancer</w:t>
      </w:r>
      <w:r>
        <w:t xml:space="preserve"> type.</w:t>
      </w:r>
    </w:p>
    <w:p>
      <w:pPr>
        <w:pStyle w:val="Para 01"/>
      </w:pPr>
      <w:r>
        <w:rPr>
          <w:rStyle w:val="Text0"/>
        </w:rPr>
        <w:t>ExternalName</w:t>
      </w:r>
      <w:r>
        <w:t xml:space="preserve">: This type is different from the other three. Unlike the other three options, this type will not assign an IP address to the service. Instead, this is used to </w:t>
      </w:r>
      <w:r>
        <w:rPr>
          <w:rStyle w:val="Text43"/>
        </w:rPr>
        <w:bookmarkStart w:id="390" w:name="_idIndexMarker253"/>
        <w:t/>
        <w:bookmarkEnd w:id="390"/>
      </w:r>
      <w:r>
        <w:t xml:space="preserve">map the internal Kubernetes </w:t>
      </w:r>
      <w:r>
        <w:rPr>
          <w:rStyle w:val="Text1"/>
        </w:rPr>
        <w:t>Domain Name System</w:t>
      </w:r>
      <w:r>
        <w:t xml:space="preserve"> (</w:t>
      </w:r>
      <w:r>
        <w:rPr>
          <w:rStyle w:val="Text1"/>
        </w:rPr>
        <w:t>DNS</w:t>
      </w:r>
      <w:r>
        <w:t xml:space="preserve">) name </w:t>
      </w:r>
      <w:r>
        <w:rPr>
          <w:rStyle w:val="Text43"/>
        </w:rPr>
        <w:bookmarkStart w:id="391" w:name="_idIndexMarker254"/>
        <w:t/>
        <w:bookmarkEnd w:id="391"/>
      </w:r>
      <w:r>
        <w:t>to an external service.</w:t>
      </w:r>
    </w:p>
    <w:p>
      <w:pPr>
        <w:pStyle w:val="Normal"/>
      </w:pPr>
      <w:r>
        <w:t xml:space="preserve">As an example, we have deployed a Pod running Nginx on port </w:t>
      </w:r>
      <w:r>
        <w:rPr>
          <w:rStyle w:val="Text0"/>
        </w:rPr>
        <w:t>80</w:t>
      </w:r>
      <w:r>
        <w:t xml:space="preserve">. We want to create a service that will allow this Pod to receive incoming requests on port </w:t>
      </w:r>
      <w:r>
        <w:rPr>
          <w:rStyle w:val="Text0"/>
        </w:rPr>
        <w:t>80</w:t>
      </w:r>
      <w:r>
        <w:t xml:space="preserve"> from within the cluster. The code for this can be seen in the following snippet:</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t>
        <w:br w:clear="none"/>
      </w:r>
      <w:r>
        <w:t xml:space="preserve">kind:</w:t>
        <w:br w:clear="none"/>
      </w:r>
      <w:r>
        <w:rPr>
          <w:rStyle w:val="Text4"/>
        </w:rPr>
        <w:t xml:space="preserve"> </w:t>
        <w:br w:clear="none"/>
      </w:r>
      <w:r>
        <w:rPr>
          <w:rStyle w:val="Text5"/>
        </w:rPr>
        <w:t xml:space="preserve">Service</w:t>
        <w:br w:clear="none"/>
      </w:r>
      <w:r>
        <w:rPr>
          <w:rStyle w:val="Text4"/>
        </w:rPr>
        <w:t xml:space="preserve"> </w:t>
        <w:br w:clear="none"/>
      </w:r>
      <w:r>
        <w:t xml:space="preserve">metadata:</w:t>
        <w:br w:clear="none"/>
      </w:r>
      <w:r>
        <w:rPr>
          <w:rStyle w:val="Text4"/>
        </w:rPr>
        <w:t xml:space="preserve"> </w:t>
        <w:br w:clear="none"/>
        <w:t xml:space="preserve">  </w:t>
        <w:br w:clear="none"/>
      </w:r>
      <w:r>
        <w:t xml:space="preserve">labels:</w:t>
        <w:br w:clear="none"/>
      </w:r>
      <w:r>
        <w:rPr>
          <w:rStyle w:val="Text4"/>
        </w:rPr>
        <w:t xml:space="preserve"> </w:t>
        <w:br w:clear="none"/>
        <w:t xml:space="preserve">    </w:t>
        <w:br w:clear="none"/>
      </w:r>
      <w:r>
        <w:t xml:space="preserve">app:</w:t>
        <w:br w:clear="none"/>
      </w:r>
      <w:r>
        <w:rPr>
          <w:rStyle w:val="Text4"/>
        </w:rPr>
        <w:t xml:space="preserve"> </w:t>
        <w:br w:clear="none"/>
      </w:r>
      <w:r>
        <w:rPr>
          <w:rStyle w:val="Text5"/>
        </w:rPr>
        <w:t xml:space="preserve">nginx-web-frontend</w:t>
        <w:br w:clear="none"/>
      </w:r>
      <w:r>
        <w:rPr>
          <w:rStyle w:val="Text4"/>
        </w:rPr>
        <w:t xml:space="preserve"> </w:t>
        <w:br w:clear="none"/>
        <w:t xml:space="preserve">  </w:t>
        <w:br w:clear="none"/>
      </w:r>
      <w:r>
        <w:t xml:space="preserve">name:</w:t>
        <w:br w:clear="none"/>
      </w:r>
      <w:r>
        <w:rPr>
          <w:rStyle w:val="Text4"/>
        </w:rPr>
        <w:t xml:space="preserve"> </w:t>
        <w:br w:clear="none"/>
      </w:r>
      <w:r>
        <w:rPr>
          <w:rStyle w:val="Text5"/>
        </w:rPr>
        <w:t xml:space="preserve">nginx-web</w:t>
        <w:br w:clear="none"/>
      </w:r>
      <w:r>
        <w:rPr>
          <w:rStyle w:val="Text4"/>
        </w:rPr>
        <w:t xml:space="preserve"> </w:t>
        <w:br w:clear="none"/>
      </w:r>
      <w:r>
        <w:t xml:space="preserve">spec:</w:t>
        <w:br w:clear="none"/>
      </w:r>
      <w:r>
        <w:rPr>
          <w:rStyle w:val="Text4"/>
        </w:rPr>
        <w:t xml:space="preserve"> </w:t>
        <w:br w:clear="none"/>
        <w:t xml:space="preserve">  </w:t>
        <w:br w:clear="none"/>
      </w:r>
      <w:r>
        <w:t xml:space="preserve">ports:</w:t>
        <w:br w:clear="none"/>
      </w:r>
      <w:r>
        <w:rPr>
          <w:rStyle w:val="Text4"/>
        </w:rPr>
        <w:t xml:space="preserve"> </w:t>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http</w:t>
        <w:br w:clear="none"/>
      </w:r>
      <w:r>
        <w:rPr>
          <w:rStyle w:val="Text4"/>
        </w:rPr>
        <w:t xml:space="preserve"> </w:t>
        <w:br w:clear="none"/>
        <w:t xml:space="preserve">    </w:t>
        <w:br w:clear="none"/>
      </w:r>
      <w:r>
        <w:t xml:space="preserve">port:</w:t>
        <w:br w:clear="none"/>
      </w:r>
      <w:r>
        <w:rPr>
          <w:rStyle w:val="Text4"/>
        </w:rPr>
        <w:t xml:space="preserve"> </w:t>
        <w:br w:clear="none"/>
      </w:r>
      <w:r>
        <w:t xml:space="preserve">80</w:t>
        <w:br w:clear="none"/>
      </w:r>
      <w:r>
        <w:rPr>
          <w:rStyle w:val="Text4"/>
        </w:rPr>
        <w:t xml:space="preserve"> </w:t>
        <w:br w:clear="none"/>
        <w:t xml:space="preserve">    </w:t>
        <w:br w:clear="none"/>
      </w:r>
      <w:r>
        <w:t xml:space="preserve">targetPort:</w:t>
        <w:br w:clear="none"/>
      </w:r>
      <w:r>
        <w:rPr>
          <w:rStyle w:val="Text4"/>
        </w:rPr>
        <w:t xml:space="preserve"> </w:t>
        <w:br w:clear="none"/>
      </w:r>
      <w:r>
        <w:t xml:space="preserve">80</w:t>
        <w:br w:clear="none"/>
      </w:r>
      <w:r>
        <w:rPr>
          <w:rStyle w:val="Text4"/>
        </w:rPr>
        <w:t xml:space="preserve"> </w:t>
        <w:br w:clear="none"/>
        <w:t xml:space="preserve">  </w:t>
        <w:br w:clear="none"/>
      </w:r>
      <w:r>
        <w:t xml:space="preserve">selector:</w:t>
        <w:br w:clear="none"/>
      </w:r>
      <w:r>
        <w:rPr>
          <w:rStyle w:val="Text4"/>
        </w:rPr>
        <w:t xml:space="preserve"> </w:t>
        <w:br w:clear="none"/>
        <w:t xml:space="preserve">    </w:t>
        <w:br w:clear="none"/>
      </w:r>
      <w:r>
        <w:t xml:space="preserve">app:</w:t>
        <w:br w:clear="none"/>
      </w:r>
      <w:r>
        <w:rPr>
          <w:rStyle w:val="Text4"/>
        </w:rPr>
        <w:t xml:space="preserve"> </w:t>
        <w:br w:clear="none"/>
      </w:r>
      <w:r>
        <w:rPr>
          <w:rStyle w:val="Text5"/>
        </w:rPr>
        <w:t xml:space="preserve">nginx-web</w:t>
        <w:br w:clear="none"/>
      </w:r>
      <w:r>
        <w:rPr>
          <w:rStyle w:val="Text4"/>
        </w:rPr>
        <w:t xml:space="preserve"/>
        <w:br w:clear="none"/>
      </w:r>
    </w:p>
    <w:p>
      <w:pPr>
        <w:pStyle w:val="Normal"/>
      </w:pPr>
      <w:r>
        <w:t xml:space="preserve">In our manifest, we create a label with a value of </w:t>
      </w:r>
      <w:r>
        <w:rPr>
          <w:rStyle w:val="Text0"/>
        </w:rPr>
        <w:t>app</w:t>
      </w:r>
      <w:r>
        <w:t xml:space="preserve"> and assign a value of </w:t>
      </w:r>
      <w:r>
        <w:rPr>
          <w:rStyle w:val="Text0"/>
        </w:rPr>
        <w:t>nginx-web-frontend</w:t>
      </w:r>
      <w:r>
        <w:t xml:space="preserve">. We have called the service itself </w:t>
      </w:r>
      <w:r>
        <w:rPr>
          <w:rStyle w:val="Text0"/>
        </w:rPr>
        <w:t>nginx-web</w:t>
      </w:r>
      <w:r>
        <w:t xml:space="preserve"> and we exposed the service on port </w:t>
      </w:r>
      <w:r>
        <w:rPr>
          <w:rStyle w:val="Text0"/>
        </w:rPr>
        <w:t>80</w:t>
      </w:r>
      <w:r>
        <w:t xml:space="preserve">, targeting the Pod port of </w:t>
      </w:r>
      <w:r>
        <w:rPr>
          <w:rStyle w:val="Text0"/>
        </w:rPr>
        <w:t>80</w:t>
      </w:r>
      <w:r>
        <w:t xml:space="preserve">. The last two lines of the manifest are used to assign the Pods that the service will forward to, also known as Endpoints. In this manifest, any Pod that has the label of </w:t>
      </w:r>
      <w:r>
        <w:rPr>
          <w:rStyle w:val="Text0"/>
        </w:rPr>
        <w:t>app</w:t>
      </w:r>
      <w:r>
        <w:t xml:space="preserve"> with a value of </w:t>
      </w:r>
      <w:r>
        <w:rPr>
          <w:rStyle w:val="Text0"/>
        </w:rPr>
        <w:t>nginx-web</w:t>
      </w:r>
      <w:r>
        <w:t xml:space="preserve"> in the namespace will be added as an endpoint to the service. Finally, you may have noticed that we didn't specify a </w:t>
      </w:r>
      <w:r>
        <w:rPr>
          <w:rStyle w:val="Text43"/>
        </w:rPr>
        <w:bookmarkStart w:id="392" w:name="_idIndexMarker255"/>
        <w:t/>
        <w:bookmarkEnd w:id="392"/>
      </w:r>
      <w:r>
        <w:t xml:space="preserve">service type in our manifest. Since we didn't specify the type, it will be created as the default service type of ClusterIP. </w:t>
      </w:r>
    </w:p>
    <w:p>
      <w:bookmarkStart w:id="393" w:name="CustomResourceDefinitions"/>
      <w:pPr>
        <w:pStyle w:val="Heading 2"/>
      </w:pPr>
      <w:r>
        <w:t>CustomResourceDefinitions</w:t>
      </w:r>
      <w:bookmarkEnd w:id="393"/>
    </w:p>
    <w:p>
      <w:pPr>
        <w:pStyle w:val="Normal"/>
      </w:pPr>
      <w:r>
        <w:rPr>
          <w:rStyle w:val="Text1"/>
        </w:rPr>
        <w:t>CustomResourceDefinitions</w:t>
      </w:r>
      <w:r>
        <w:t xml:space="preserve"> (</w:t>
      </w:r>
      <w:r>
        <w:rPr>
          <w:rStyle w:val="Text1"/>
        </w:rPr>
        <w:t>CRDs</w:t>
      </w:r>
      <w:r>
        <w:t>) allow</w:t>
      </w:r>
      <w:r>
        <w:rPr>
          <w:rStyle w:val="Text43"/>
        </w:rPr>
        <w:bookmarkStart w:id="394" w:name="_idIndexMarker256"/>
        <w:t/>
        <w:bookmarkEnd w:id="394"/>
      </w:r>
      <w:r>
        <w:t xml:space="preserve"> anyone to </w:t>
      </w:r>
      <w:r>
        <w:rPr>
          <w:rStyle w:val="Text43"/>
        </w:rPr>
        <w:bookmarkStart w:id="395" w:name="_idIndexMarker257"/>
        <w:t/>
        <w:bookmarkEnd w:id="395"/>
      </w:r>
      <w:r>
        <w:t xml:space="preserve">extend Kubernetes by integrating their application into a cluster as a standard resource. Once a CRD is created, you can reference it using an API endpoint, and it can be interacted with using standard </w:t>
      </w:r>
      <w:r>
        <w:rPr>
          <w:rStyle w:val="Text0"/>
        </w:rPr>
        <w:t>kubectl</w:t>
      </w:r>
      <w:r>
        <w:t xml:space="preserve"> commands.</w:t>
      </w:r>
    </w:p>
    <w:p>
      <w:bookmarkStart w:id="396" w:name="DaemonSets"/>
      <w:pPr>
        <w:pStyle w:val="Heading 2"/>
      </w:pPr>
      <w:r>
        <w:t>DaemonSets</w:t>
      </w:r>
      <w:bookmarkEnd w:id="396"/>
    </w:p>
    <w:p>
      <w:pPr>
        <w:pStyle w:val="Normal"/>
      </w:pPr>
      <w:r>
        <w:t xml:space="preserve">A </w:t>
      </w:r>
      <w:r>
        <w:rPr>
          <w:rStyle w:val="Text0"/>
        </w:rPr>
        <w:t>DaemonSet</w:t>
      </w:r>
      <w:r>
        <w:t xml:space="preserve"> allows</w:t>
      </w:r>
      <w:r>
        <w:rPr>
          <w:rStyle w:val="Text43"/>
        </w:rPr>
        <w:bookmarkStart w:id="397" w:name="_idIndexMarker258"/>
        <w:t/>
        <w:bookmarkEnd w:id="397"/>
      </w:r>
      <w:r>
        <w:t xml:space="preserve"> you to </w:t>
      </w:r>
      <w:r>
        <w:rPr>
          <w:rStyle w:val="Text43"/>
        </w:rPr>
        <w:bookmarkStart w:id="398" w:name="_idIndexMarker259"/>
        <w:t/>
        <w:bookmarkEnd w:id="398"/>
      </w:r>
      <w:r>
        <w:t xml:space="preserve">deploy a Pod on every node in a cluster, or a subset of nodes. A common use for a </w:t>
      </w:r>
      <w:r>
        <w:rPr>
          <w:rStyle w:val="Text0"/>
        </w:rPr>
        <w:t>DaemonSet</w:t>
      </w:r>
      <w:r>
        <w:t xml:space="preserve"> is to deploy a log forwarding Pod such as Fluentd to every node in a cluster. Once deployed, the </w:t>
      </w:r>
      <w:r>
        <w:rPr>
          <w:rStyle w:val="Text0"/>
        </w:rPr>
        <w:t>DaemonSet</w:t>
      </w:r>
      <w:r>
        <w:t xml:space="preserve"> will create a Fluentd Pod on all existing nodes. Since a </w:t>
      </w:r>
      <w:r>
        <w:rPr>
          <w:rStyle w:val="Text0"/>
        </w:rPr>
        <w:t>DaemonSet</w:t>
      </w:r>
      <w:r>
        <w:t xml:space="preserve"> deploys to all nodes, any additional nodes that are added to a cluster will have a Fluentd Pod started once the node has joined the cluster.</w:t>
      </w:r>
    </w:p>
    <w:p>
      <w:bookmarkStart w:id="399" w:name="Deployments"/>
      <w:pPr>
        <w:pStyle w:val="Heading 2"/>
      </w:pPr>
      <w:r>
        <w:t>Deployments</w:t>
      </w:r>
      <w:bookmarkEnd w:id="399"/>
    </w:p>
    <w:p>
      <w:pPr>
        <w:pStyle w:val="Normal"/>
      </w:pPr>
      <w:r>
        <w:t xml:space="preserve">We mentioned </w:t>
      </w:r>
      <w:r>
        <w:rPr>
          <w:rStyle w:val="Text43"/>
        </w:rPr>
        <w:bookmarkStart w:id="400" w:name="_idIndexMarker260"/>
        <w:t/>
        <w:bookmarkEnd w:id="400"/>
      </w:r>
      <w:r>
        <w:t>earlier that you should never deploy a Pod directly. One reason for this is that you cannot scale a pod or perform a rolling upgrade when a pod is created in this way. Deployments offer you many advantages, including a way to manage your upgrades declaratively and the ability to roll back to previous revisions. Creating a Deployment is actually a three-step process that is executed by the API server: a Deployment is created, which creates a ReplicaSet, which then creates the Pod(s) for the application.</w:t>
      </w:r>
    </w:p>
    <w:p>
      <w:pPr>
        <w:pStyle w:val="Normal"/>
      </w:pPr>
      <w:r>
        <w:t>Even if you don't plan to scale or perform rolling upgrades to the application, you should still use Deployments by default so that you can leverage the features at a future date.</w:t>
      </w:r>
    </w:p>
    <w:p>
      <w:bookmarkStart w:id="401" w:name="ReplicaSets"/>
      <w:pPr>
        <w:pStyle w:val="Heading 2"/>
      </w:pPr>
      <w:r>
        <w:t>ReplicaSets</w:t>
      </w:r>
      <w:bookmarkEnd w:id="401"/>
    </w:p>
    <w:p>
      <w:pPr>
        <w:pStyle w:val="Normal"/>
      </w:pPr>
      <w:r>
        <w:t>ReplicaSets</w:t>
      </w:r>
      <w:r>
        <w:rPr>
          <w:rStyle w:val="Text43"/>
        </w:rPr>
        <w:bookmarkStart w:id="402" w:name="_idIndexMarker261"/>
        <w:t/>
        <w:bookmarkEnd w:id="402"/>
      </w:r>
      <w:r>
        <w:t xml:space="preserve"> can be </w:t>
      </w:r>
      <w:r>
        <w:rPr>
          <w:rStyle w:val="Text43"/>
        </w:rPr>
        <w:bookmarkStart w:id="403" w:name="_idIndexMarker262"/>
        <w:t/>
        <w:bookmarkEnd w:id="403"/>
      </w:r>
      <w:r>
        <w:t xml:space="preserve">used to create a Pod or a set of Pods (replicas). Similar to the </w:t>
      </w:r>
      <w:r>
        <w:rPr>
          <w:rStyle w:val="Text0"/>
        </w:rPr>
        <w:t>ReplicationController</w:t>
      </w:r>
      <w:r>
        <w:t xml:space="preserve"> resource, a </w:t>
      </w:r>
      <w:r>
        <w:rPr>
          <w:rStyle w:val="Text0"/>
        </w:rPr>
        <w:t>ReplicaSet</w:t>
      </w:r>
      <w:r>
        <w:t xml:space="preserve"> will maintain the set number of Pods defined in the replica count. If there are too few Pods, Kubernetes will make up the difference and create the missing Pods. If there are too many Pods for a ReplicaSet, Kubernetes will delete Pods until the number is equal to the replica count set.</w:t>
      </w:r>
    </w:p>
    <w:p>
      <w:pPr>
        <w:pStyle w:val="Normal"/>
      </w:pPr>
      <w:r>
        <w:t>In general, you should avoid creating ReplicaSets directly. Instead, you should create a Deployment, which</w:t>
      </w:r>
      <w:r>
        <w:rPr>
          <w:rStyle w:val="Text43"/>
        </w:rPr>
        <w:bookmarkStart w:id="404" w:name="_idIndexMarker263"/>
        <w:t/>
        <w:bookmarkEnd w:id="404"/>
      </w:r>
      <w:r>
        <w:t xml:space="preserve"> will create and manage a ReplicaSet.</w:t>
      </w:r>
    </w:p>
    <w:p>
      <w:bookmarkStart w:id="405" w:name="StatefulSets"/>
      <w:pPr>
        <w:pStyle w:val="Heading 2"/>
      </w:pPr>
      <w:r>
        <w:t>StatefulSets</w:t>
      </w:r>
      <w:bookmarkEnd w:id="405"/>
    </w:p>
    <w:p>
      <w:pPr>
        <w:pStyle w:val="Normal"/>
      </w:pPr>
      <w:r>
        <w:t>StatefulSets</w:t>
      </w:r>
      <w:r>
        <w:rPr>
          <w:rStyle w:val="Text43"/>
        </w:rPr>
        <w:bookmarkStart w:id="406" w:name="_idIndexMarker264"/>
        <w:t/>
        <w:bookmarkEnd w:id="406"/>
      </w:r>
      <w:r>
        <w:t xml:space="preserve"> offer some </w:t>
      </w:r>
      <w:r>
        <w:rPr>
          <w:rStyle w:val="Text43"/>
        </w:rPr>
        <w:bookmarkStart w:id="407" w:name="_idIndexMarker265"/>
        <w:t/>
        <w:bookmarkEnd w:id="407"/>
      </w:r>
      <w:r>
        <w:t>unique features when creating Pods. They provide features that none of the other Pod creation methods offer, including the following:</w:t>
      </w:r>
    </w:p>
    <w:p>
      <w:pPr>
        <w:pStyle w:val="Para 01"/>
      </w:pPr>
      <w:r>
        <w:t>Known Pod names</w:t>
      </w:r>
    </w:p>
    <w:p>
      <w:pPr>
        <w:pStyle w:val="Para 01"/>
      </w:pPr>
      <w:r>
        <w:t>Ordered Deployment and scaling</w:t>
      </w:r>
    </w:p>
    <w:p>
      <w:pPr>
        <w:pStyle w:val="Para 01"/>
      </w:pPr>
      <w:r>
        <w:t>Ordered updates</w:t>
      </w:r>
    </w:p>
    <w:p>
      <w:pPr>
        <w:pStyle w:val="Para 01"/>
      </w:pPr>
      <w:r>
        <w:t>Persistent storage creation</w:t>
      </w:r>
    </w:p>
    <w:p>
      <w:pPr>
        <w:pStyle w:val="Normal"/>
      </w:pPr>
      <w:r>
        <w:t xml:space="preserve">The best way to understand the advantages of a </w:t>
      </w:r>
      <w:r>
        <w:rPr>
          <w:rStyle w:val="Text0"/>
        </w:rPr>
        <w:t>StatefulSet</w:t>
      </w:r>
      <w:r>
        <w:t xml:space="preserve"> is to review an example manifest from the Kubernetes site, shown in the following screenshot: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4000500"/>
            <wp:effectExtent l="0" r="0" t="0" b="0"/>
            <wp:wrapTopAndBottom/>
            <wp:docPr id="68" name="B17950_03_08.png" descr="Figure 5.9 – StatefulSet manifest example "/>
            <wp:cNvGraphicFramePr>
              <a:graphicFrameLocks noChangeAspect="1"/>
            </wp:cNvGraphicFramePr>
            <a:graphic>
              <a:graphicData uri="http://schemas.openxmlformats.org/drawingml/2006/picture">
                <pic:pic>
                  <pic:nvPicPr>
                    <pic:cNvPr id="0" name="B17950_03_08.png" descr="Figure 5.9 – StatefulSet manifest example "/>
                    <pic:cNvPicPr/>
                  </pic:nvPicPr>
                  <pic:blipFill>
                    <a:blip r:embed="rId44"/>
                    <a:stretch>
                      <a:fillRect/>
                    </a:stretch>
                  </pic:blipFill>
                  <pic:spPr>
                    <a:xfrm>
                      <a:off x="0" y="0"/>
                      <a:ext cx="4483100" cy="4000500"/>
                    </a:xfrm>
                    <a:prstGeom prst="rect">
                      <a:avLst/>
                    </a:prstGeom>
                  </pic:spPr>
                </pic:pic>
              </a:graphicData>
            </a:graphic>
          </wp:anchor>
        </w:drawing>
      </w:r>
    </w:p>
    <w:p>
      <w:pPr>
        <w:pStyle w:val="Normal"/>
      </w:pPr>
      <w:r>
        <w:t>Figure 3.5: StatefulSet manifest example</w:t>
      </w:r>
    </w:p>
    <w:p>
      <w:pPr>
        <w:pStyle w:val="Normal"/>
      </w:pPr>
      <w:r>
        <w:t xml:space="preserve">Now, we can look at the resources that the </w:t>
      </w:r>
      <w:r>
        <w:rPr>
          <w:rStyle w:val="Text0"/>
        </w:rPr>
        <w:t>StatefulSet</w:t>
      </w:r>
      <w:r>
        <w:t xml:space="preserve"> created.</w:t>
      </w:r>
    </w:p>
    <w:p>
      <w:pPr>
        <w:pStyle w:val="Normal"/>
      </w:pPr>
      <w:r>
        <w:t xml:space="preserve">The </w:t>
      </w:r>
      <w:r>
        <w:rPr>
          <w:rStyle w:val="Text43"/>
        </w:rPr>
        <w:bookmarkStart w:id="408" w:name="_idIndexMarker266"/>
        <w:t/>
        <w:bookmarkEnd w:id="408"/>
      </w:r>
      <w:r>
        <w:t>manifest</w:t>
      </w:r>
      <w:r>
        <w:rPr>
          <w:rStyle w:val="Text43"/>
        </w:rPr>
        <w:bookmarkStart w:id="409" w:name="_idIndexMarker267"/>
        <w:t/>
        <w:bookmarkEnd w:id="409"/>
      </w:r>
      <w:r>
        <w:t xml:space="preserve"> specifies that there should be three replicas of a Pod named </w:t>
      </w:r>
      <w:r>
        <w:rPr>
          <w:rStyle w:val="Text0"/>
        </w:rPr>
        <w:t>nginx</w:t>
      </w:r>
      <w:r>
        <w:t xml:space="preserve">. When we get a list of Pods, you will see that three Pods were created using the </w:t>
      </w:r>
      <w:r>
        <w:rPr>
          <w:rStyle w:val="Text0"/>
        </w:rPr>
        <w:t>nginx</w:t>
      </w:r>
      <w:r>
        <w:t xml:space="preserve"> name, with an additional dash and an incrementing number. This is what we meant in the overview when we mentioned that Pods will be created with known names, as illustrated in the following code snippet:</w:t>
      </w:r>
    </w:p>
    <w:p>
      <w:pPr>
        <w:pStyle w:val="Para 03"/>
      </w:pPr>
      <w:r>
        <w:t xml:space="preserve">NAME   READY  STATUS   RESTARTS  AGE </w:t>
        <w:br w:clear="none"/>
        <w:t xml:space="preserve">web-0  1/1    Running  0         4m6s </w:t>
        <w:br w:clear="none"/>
        <w:t xml:space="preserve">web-1  1/1    Running  0         4m2s </w:t>
        <w:br w:clear="none"/>
        <w:t xml:space="preserve">web-2  1/1    Running  0         3m52s</w:t>
        <w:br w:clear="none"/>
      </w:r>
    </w:p>
    <w:p>
      <w:pPr>
        <w:pStyle w:val="Normal"/>
      </w:pPr>
      <w:r>
        <w:t>The Pods are also created in order—</w:t>
      </w:r>
      <w:r>
        <w:rPr>
          <w:rStyle w:val="Text0"/>
        </w:rPr>
        <w:t>web-0</w:t>
      </w:r>
      <w:r>
        <w:t xml:space="preserve"> must be fully deployed before </w:t>
      </w:r>
      <w:r>
        <w:rPr>
          <w:rStyle w:val="Text0"/>
        </w:rPr>
        <w:t>web-1</w:t>
      </w:r>
      <w:r>
        <w:t xml:space="preserve"> is created, and then finally </w:t>
      </w:r>
      <w:r>
        <w:rPr>
          <w:rStyle w:val="Text0"/>
        </w:rPr>
        <w:t>web-2</w:t>
      </w:r>
      <w:r>
        <w:t>.</w:t>
      </w:r>
    </w:p>
    <w:p>
      <w:pPr>
        <w:pStyle w:val="Normal"/>
      </w:pPr>
      <w:r>
        <w:t xml:space="preserve">Finally, for this example, we also added a PVC to each Pod using the </w:t>
      </w:r>
      <w:r>
        <w:rPr>
          <w:rStyle w:val="Text0"/>
        </w:rPr>
        <w:t>VolumeClaimTemplate</w:t>
      </w:r>
      <w:r>
        <w:t xml:space="preserve"> in the manifest. If you look at the output of the </w:t>
      </w:r>
      <w:r>
        <w:rPr>
          <w:rStyle w:val="Text0"/>
        </w:rPr>
        <w:t>kubectl get pvc</w:t>
      </w:r>
      <w:r>
        <w:t xml:space="preserve"> command, you will see that three PVCs were created with names we expected (note that we removed the </w:t>
      </w:r>
      <w:r>
        <w:rPr>
          <w:rStyle w:val="Text0"/>
        </w:rPr>
        <w:t>VOLUME</w:t>
      </w:r>
      <w:r>
        <w:t xml:space="preserve"> column due to space), as illustrated in the following code snippet:</w:t>
      </w:r>
    </w:p>
    <w:p>
      <w:pPr>
        <w:pStyle w:val="Para 03"/>
      </w:pPr>
      <w:r>
        <w:t xml:space="preserve">NAME       STATUS  CAPACITY  ACCESS MODES   STORAGECLASS AGE </w:t>
        <w:br w:clear="none"/>
        <w:t xml:space="preserve">www-web-0  Bound   1Gi       RWO            nfs          13m </w:t>
        <w:br w:clear="none"/>
        <w:t xml:space="preserve">www-web-1  Bound   1Gi       RWO            nfs          13m </w:t>
        <w:br w:clear="none"/>
        <w:t xml:space="preserve">www-web-2  Bound   1Gi       RWO            nfs          12m</w:t>
        <w:br w:clear="none"/>
      </w:r>
    </w:p>
    <w:p>
      <w:pPr>
        <w:pStyle w:val="Normal"/>
      </w:pPr>
      <w:r>
        <w:t xml:space="preserve">In the </w:t>
      </w:r>
      <w:r>
        <w:rPr>
          <w:rStyle w:val="Text0"/>
        </w:rPr>
        <w:t>VolumeClaimTemplate</w:t>
      </w:r>
      <w:r>
        <w:t xml:space="preserve"> section of the manifest, you will see that we assigned the name </w:t>
      </w:r>
      <w:r>
        <w:rPr>
          <w:rStyle w:val="Text0"/>
        </w:rPr>
        <w:t>www</w:t>
      </w:r>
      <w:r>
        <w:t xml:space="preserve"> to the PVC claim. When you assign a volume in a StatefulSet, the PVC name will combine </w:t>
      </w:r>
      <w:r>
        <w:rPr>
          <w:rStyle w:val="Text43"/>
        </w:rPr>
        <w:bookmarkStart w:id="410" w:name="_idIndexMarker268"/>
        <w:t/>
        <w:bookmarkEnd w:id="410"/>
      </w:r>
      <w:r>
        <w:t xml:space="preserve">the name used in the claim template, combined </w:t>
      </w:r>
      <w:r>
        <w:rPr>
          <w:rStyle w:val="Text43"/>
        </w:rPr>
        <w:bookmarkStart w:id="411" w:name="_idIndexMarker269"/>
        <w:t/>
        <w:bookmarkEnd w:id="411"/>
      </w:r>
      <w:r>
        <w:t xml:space="preserve">with the name of the Pod. Using this naming, you can see why Kubernetes assigned the PVC names </w:t>
      </w:r>
      <w:r>
        <w:rPr>
          <w:rStyle w:val="Text0"/>
        </w:rPr>
        <w:t>www-web-0</w:t>
      </w:r>
      <w:r>
        <w:t xml:space="preserve">, </w:t>
      </w:r>
      <w:r>
        <w:rPr>
          <w:rStyle w:val="Text0"/>
        </w:rPr>
        <w:t>www-web-1</w:t>
      </w:r>
      <w:r>
        <w:t xml:space="preserve">, and </w:t>
      </w:r>
      <w:r>
        <w:rPr>
          <w:rStyle w:val="Text0"/>
        </w:rPr>
        <w:t>www-web-2</w:t>
      </w:r>
      <w:r>
        <w:t>.</w:t>
      </w:r>
    </w:p>
    <w:p>
      <w:bookmarkStart w:id="412" w:name="HorizontalPodAutoscalers"/>
      <w:pPr>
        <w:pStyle w:val="Heading 2"/>
      </w:pPr>
      <w:r>
        <w:t>HorizontalPodAutoscalers</w:t>
      </w:r>
      <w:bookmarkEnd w:id="412"/>
    </w:p>
    <w:p>
      <w:pPr>
        <w:pStyle w:val="Normal"/>
      </w:pPr>
      <w:r>
        <w:t xml:space="preserve">One of the </w:t>
      </w:r>
      <w:r>
        <w:rPr>
          <w:rStyle w:val="Text43"/>
        </w:rPr>
        <w:bookmarkStart w:id="413" w:name="_idIndexMarker270"/>
        <w:t/>
        <w:bookmarkEnd w:id="413"/>
      </w:r>
      <w:r>
        <w:t>biggest advantages of</w:t>
      </w:r>
      <w:r>
        <w:rPr>
          <w:rStyle w:val="Text43"/>
        </w:rPr>
        <w:bookmarkStart w:id="414" w:name="_idIndexMarker271"/>
        <w:t/>
        <w:bookmarkEnd w:id="414"/>
      </w:r>
      <w:r>
        <w:t xml:space="preserve"> running a workload on a Kubernetes cluster is the ability to easily scale your Pods. While you can scale using the </w:t>
      </w:r>
      <w:r>
        <w:rPr>
          <w:rStyle w:val="Text0"/>
        </w:rPr>
        <w:t>kubectl</w:t>
      </w:r>
      <w:r>
        <w:t xml:space="preserve"> command or by editing a manifest's replica count, these are not automated and require manual intervention.</w:t>
      </w:r>
    </w:p>
    <w:p>
      <w:pPr>
        <w:pStyle w:val="Normal"/>
      </w:pPr>
      <w:r>
        <w:rPr>
          <w:rStyle w:val="Text1"/>
        </w:rPr>
        <w:t>Horizontal Pod Autoscalers</w:t>
      </w:r>
      <w:r>
        <w:t xml:space="preserve"> (</w:t>
      </w:r>
      <w:r>
        <w:rPr>
          <w:rStyle w:val="Text1"/>
        </w:rPr>
        <w:t>HPAs</w:t>
      </w:r>
      <w:r>
        <w:t xml:space="preserve">) provide the ability to scale an application based on a set of criteria. Using metrics such as CPU and memory usage, or your own custom metrics, you can set a rule to scale your Pods up when you need more Pods to maintain your service level. </w:t>
      </w:r>
    </w:p>
    <w:p>
      <w:pPr>
        <w:pStyle w:val="Normal"/>
      </w:pPr>
      <w:r>
        <w:t>After a cooldown period, Kubernetes will scale the application back to the minimum number of Pods defined in the policy.</w:t>
      </w:r>
    </w:p>
    <w:p>
      <w:pPr>
        <w:pStyle w:val="Normal"/>
      </w:pPr>
      <w:r>
        <w:t xml:space="preserve">To quickly create an HPA for an </w:t>
      </w:r>
      <w:r>
        <w:rPr>
          <w:rStyle w:val="Text0"/>
        </w:rPr>
        <w:t>nginx</w:t>
      </w:r>
      <w:r>
        <w:t xml:space="preserve"> Deployment, we can execute a </w:t>
      </w:r>
      <w:r>
        <w:rPr>
          <w:rStyle w:val="Text0"/>
        </w:rPr>
        <w:t>kubectl</w:t>
      </w:r>
      <w:r>
        <w:t xml:space="preserve"> command using the </w:t>
      </w:r>
      <w:r>
        <w:rPr>
          <w:rStyle w:val="Text0"/>
        </w:rPr>
        <w:t>autoscale</w:t>
      </w:r>
      <w:r>
        <w:t xml:space="preserve"> option, as follows:</w:t>
      </w:r>
    </w:p>
    <w:p>
      <w:pPr>
        <w:pStyle w:val="Para 03"/>
      </w:pPr>
      <w:r>
        <w:t xml:space="preserve">kubectl autoscale deployment nginx --cpu-percent=50 --min=1 --max=5</w:t>
        <w:br w:clear="none"/>
      </w:r>
    </w:p>
    <w:p>
      <w:pPr>
        <w:pStyle w:val="Normal"/>
      </w:pPr>
      <w:r>
        <w:t>You can also create a Kubernetes manifest to create your HPAs. Using the same options as those we did in the CLI, our manifest would look like this:</w:t>
      </w:r>
    </w:p>
    <w:p>
      <w:pPr>
        <w:pStyle w:val="Para 11"/>
      </w:pPr>
      <w:r>
        <w:t xml:space="preserve">apiVersion:</w:t>
        <w:br w:clear="none"/>
      </w:r>
      <w:r>
        <w:rPr>
          <w:rStyle w:val="Text4"/>
        </w:rPr>
        <w:t xml:space="preserve"> </w:t>
        <w:br w:clear="none"/>
      </w:r>
      <w:r>
        <w:rPr>
          <w:rStyle w:val="Text5"/>
        </w:rPr>
        <w:t xml:space="preserve">autoscaling/v1</w:t>
        <w:br w:clear="none"/>
      </w:r>
      <w:r>
        <w:rPr>
          <w:rStyle w:val="Text4"/>
        </w:rPr>
        <w:t xml:space="preserve"> </w:t>
        <w:br w:clear="none"/>
      </w:r>
      <w:r>
        <w:t xml:space="preserve">kind:</w:t>
        <w:br w:clear="none"/>
      </w:r>
      <w:r>
        <w:rPr>
          <w:rStyle w:val="Text4"/>
        </w:rPr>
        <w:t xml:space="preserve"> </w:t>
        <w:br w:clear="none"/>
      </w:r>
      <w:r>
        <w:rPr>
          <w:rStyle w:val="Text5"/>
        </w:rPr>
        <w:t xml:space="preserve">HorizontalPodAutoscaler</w:t>
        <w:br w:clear="none"/>
      </w:r>
      <w:r>
        <w:rPr>
          <w:rStyle w:val="Text4"/>
        </w:rPr>
        <w:t xml:space="preserve"> </w:t>
        <w:br w:clear="none"/>
      </w:r>
      <w:r>
        <w:t xml:space="preserve">metadata:</w:t>
        <w:br w:clear="none"/>
      </w:r>
      <w:r>
        <w:rPr>
          <w:rStyle w:val="Text4"/>
        </w:rPr>
        <w:t xml:space="preserve"> </w:t>
        <w:br w:clear="none"/>
        <w:t xml:space="preserve">  </w:t>
        <w:br w:clear="none"/>
      </w:r>
      <w:r>
        <w:t xml:space="preserve">name:</w:t>
        <w:br w:clear="none"/>
      </w:r>
      <w:r>
        <w:rPr>
          <w:rStyle w:val="Text4"/>
        </w:rPr>
        <w:t xml:space="preserve"> </w:t>
        <w:br w:clear="none"/>
      </w:r>
      <w:r>
        <w:rPr>
          <w:rStyle w:val="Text5"/>
        </w:rPr>
        <w:t xml:space="preserve">nginx-deployment</w:t>
        <w:br w:clear="none"/>
      </w:r>
      <w:r>
        <w:rPr>
          <w:rStyle w:val="Text4"/>
        </w:rPr>
        <w:t xml:space="preserve"> </w:t>
        <w:br w:clear="none"/>
      </w:r>
      <w:r>
        <w:t xml:space="preserve">spec:</w:t>
        <w:br w:clear="none"/>
      </w:r>
      <w:r>
        <w:rPr>
          <w:rStyle w:val="Text4"/>
        </w:rPr>
        <w:t xml:space="preserve"> </w:t>
        <w:br w:clear="none"/>
        <w:t xml:space="preserve">  </w:t>
        <w:br w:clear="none"/>
      </w:r>
      <w:r>
        <w:t xml:space="preserve">maxReplicas:</w:t>
        <w:br w:clear="none"/>
      </w:r>
      <w:r>
        <w:rPr>
          <w:rStyle w:val="Text4"/>
        </w:rPr>
        <w:t xml:space="preserve"> </w:t>
        <w:br w:clear="none"/>
      </w:r>
      <w:r>
        <w:t xml:space="preserve">5</w:t>
        <w:br w:clear="none"/>
      </w:r>
      <w:r>
        <w:rPr>
          <w:rStyle w:val="Text4"/>
        </w:rPr>
        <w:t xml:space="preserve"> </w:t>
        <w:br w:clear="none"/>
        <w:t xml:space="preserve">  </w:t>
        <w:br w:clear="none"/>
      </w:r>
      <w:r>
        <w:t xml:space="preserve">minReplicas:</w:t>
        <w:br w:clear="none"/>
      </w:r>
      <w:r>
        <w:rPr>
          <w:rStyle w:val="Text4"/>
        </w:rPr>
        <w:t xml:space="preserve"> </w:t>
        <w:br w:clear="none"/>
      </w:r>
      <w:r>
        <w:t xml:space="preserve">1</w:t>
        <w:br w:clear="none"/>
      </w:r>
      <w:r>
        <w:rPr>
          <w:rStyle w:val="Text4"/>
        </w:rPr>
        <w:t xml:space="preserve"> </w:t>
        <w:br w:clear="none"/>
        <w:t xml:space="preserve">  </w:t>
        <w:br w:clear="none"/>
      </w:r>
      <w:r>
        <w:t xml:space="preserve">scaleTargetRef:</w:t>
        <w:br w:clear="none"/>
      </w:r>
      <w:r>
        <w:rPr>
          <w:rStyle w:val="Text4"/>
        </w:rPr>
        <w:t xml:space="preserve"> </w:t>
        <w:br w:clear="none"/>
        <w:t xml:space="preserve">    </w:t>
        <w:br w:clear="none"/>
      </w:r>
      <w:r>
        <w:t xml:space="preserve">apiVersion:</w:t>
        <w:br w:clear="none"/>
      </w:r>
      <w:r>
        <w:rPr>
          <w:rStyle w:val="Text4"/>
        </w:rPr>
        <w:t xml:space="preserve"> </w:t>
        <w:br w:clear="none"/>
      </w:r>
      <w:r>
        <w:rPr>
          <w:rStyle w:val="Text5"/>
        </w:rPr>
        <w:t xml:space="preserve">apps/v1</w:t>
        <w:br w:clear="none"/>
      </w:r>
      <w:r>
        <w:rPr>
          <w:rStyle w:val="Text4"/>
        </w:rPr>
        <w:t xml:space="preserve"> </w:t>
        <w:br w:clear="none"/>
        <w:t xml:space="preserve">    </w:t>
        <w:br w:clear="none"/>
      </w:r>
      <w:r>
        <w:t xml:space="preserve">kind:</w:t>
        <w:br w:clear="none"/>
      </w:r>
      <w:r>
        <w:rPr>
          <w:rStyle w:val="Text4"/>
        </w:rPr>
        <w:t xml:space="preserve"> </w:t>
        <w:br w:clear="none"/>
      </w:r>
      <w:r>
        <w:rPr>
          <w:rStyle w:val="Text5"/>
        </w:rPr>
        <w:t xml:space="preserve">Deployment</w:t>
        <w:br w:clear="none"/>
      </w:r>
      <w:r>
        <w:rPr>
          <w:rStyle w:val="Text4"/>
        </w:rPr>
        <w:t xml:space="preserve"> </w:t>
        <w:br w:clear="none"/>
        <w:t xml:space="preserve">    </w:t>
        <w:br w:clear="none"/>
      </w:r>
      <w:r>
        <w:t xml:space="preserve">name:</w:t>
        <w:br w:clear="none"/>
      </w:r>
      <w:r>
        <w:rPr>
          <w:rStyle w:val="Text4"/>
        </w:rPr>
        <w:t xml:space="preserve"> </w:t>
        <w:br w:clear="none"/>
      </w:r>
      <w:r>
        <w:rPr>
          <w:rStyle w:val="Text5"/>
        </w:rPr>
        <w:t xml:space="preserve">nginx-deployment</w:t>
        <w:br w:clear="none"/>
      </w:r>
      <w:r>
        <w:rPr>
          <w:rStyle w:val="Text4"/>
        </w:rPr>
        <w:t xml:space="preserve"> </w:t>
        <w:br w:clear="none"/>
        <w:t xml:space="preserve">  </w:t>
        <w:br w:clear="none"/>
      </w:r>
      <w:r>
        <w:t xml:space="preserve">targetCPUUtilizationPercentage:</w:t>
        <w:br w:clear="none"/>
      </w:r>
      <w:r>
        <w:rPr>
          <w:rStyle w:val="Text4"/>
        </w:rPr>
        <w:t xml:space="preserve"> </w:t>
        <w:br w:clear="none"/>
      </w:r>
      <w:r>
        <w:t xml:space="preserve">50</w:t>
        <w:br w:clear="none"/>
      </w:r>
      <w:r>
        <w:rPr>
          <w:rStyle w:val="Text4"/>
        </w:rPr>
        <w:t xml:space="preserve"/>
        <w:br w:clear="none"/>
      </w:r>
    </w:p>
    <w:p>
      <w:pPr>
        <w:pStyle w:val="Normal"/>
      </w:pPr>
      <w:r>
        <w:t xml:space="preserve">Both options will create an HPA that will scale our </w:t>
      </w:r>
      <w:r>
        <w:rPr>
          <w:rStyle w:val="Text0"/>
        </w:rPr>
        <w:t>nginx-deployment nginx</w:t>
      </w:r>
      <w:r>
        <w:t xml:space="preserve"> Deployment up </w:t>
      </w:r>
      <w:r>
        <w:rPr>
          <w:rStyle w:val="Text43"/>
        </w:rPr>
        <w:bookmarkStart w:id="415" w:name="_idIndexMarker272"/>
        <w:t/>
        <w:bookmarkEnd w:id="415"/>
      </w:r>
      <w:r>
        <w:t xml:space="preserve">to 5 replicas when the </w:t>
      </w:r>
      <w:r>
        <w:rPr>
          <w:rStyle w:val="Text43"/>
        </w:rPr>
        <w:bookmarkStart w:id="416" w:name="_idIndexMarker273"/>
        <w:t/>
        <w:bookmarkEnd w:id="416"/>
      </w:r>
      <w:r>
        <w:t>Deployment hits a CPU utilization of 50%. Once the Deployment usage falls below 50% and the cooldown period is reached (by default, 5 minutes), the replica count will be reduced to 1.</w:t>
      </w:r>
    </w:p>
    <w:p>
      <w:bookmarkStart w:id="417" w:name="CronJobs"/>
      <w:pPr>
        <w:pStyle w:val="Heading 2"/>
      </w:pPr>
      <w:r>
        <w:t>CronJobs</w:t>
      </w:r>
      <w:bookmarkEnd w:id="417"/>
    </w:p>
    <w:p>
      <w:pPr>
        <w:pStyle w:val="Normal"/>
      </w:pPr>
      <w:r>
        <w:t xml:space="preserve">If you </w:t>
      </w:r>
      <w:r>
        <w:rPr>
          <w:rStyle w:val="Text43"/>
        </w:rPr>
        <w:bookmarkStart w:id="418" w:name="_idIndexMarker274"/>
        <w:t/>
        <w:bookmarkEnd w:id="418"/>
      </w:r>
      <w:r>
        <w:t xml:space="preserve">have </w:t>
      </w:r>
      <w:r>
        <w:rPr>
          <w:rStyle w:val="Text43"/>
        </w:rPr>
        <w:bookmarkStart w:id="419" w:name="_idIndexMarker275"/>
        <w:t/>
        <w:bookmarkEnd w:id="419"/>
      </w:r>
      <w:r>
        <w:t xml:space="preserve">used Linux cronjobs in the past, then you already know what a Kubernetes </w:t>
      </w:r>
      <w:r>
        <w:rPr>
          <w:rStyle w:val="Text0"/>
        </w:rPr>
        <w:t>CronJob</w:t>
      </w:r>
      <w:r>
        <w:t xml:space="preserve"> resource is. If you don't have a Linux background, a cronjob is used to create a scheduled task. As another example, if you are a Windows person, it's similar to Windows scheduled tasks.</w:t>
      </w:r>
    </w:p>
    <w:p>
      <w:pPr>
        <w:pStyle w:val="Normal"/>
      </w:pPr>
      <w:r>
        <w:t xml:space="preserve">An example manifest that creates a </w:t>
      </w:r>
      <w:r>
        <w:rPr>
          <w:rStyle w:val="Text0"/>
        </w:rPr>
        <w:t>CronJob</w:t>
      </w:r>
      <w:r>
        <w:t xml:space="preserve"> is shown in the following code snippet:</w:t>
      </w:r>
    </w:p>
    <w:p>
      <w:pPr>
        <w:pStyle w:val="Para 14"/>
      </w:pPr>
      <w:r>
        <w:rPr>
          <w:rStyle w:val="Text2"/>
        </w:rPr>
        <w:t xml:space="preserve">apiVersion:</w:t>
        <w:br w:clear="none"/>
      </w:r>
      <w:r>
        <w:t xml:space="preserve"> </w:t>
        <w:br w:clear="none"/>
      </w:r>
      <w:r>
        <w:rPr>
          <w:rStyle w:val="Text5"/>
        </w:rPr>
        <w:t xml:space="preserve">batch/v1</w:t>
        <w:br w:clear="none"/>
      </w:r>
      <w:r>
        <w:t xml:space="preserve"> </w:t>
        <w:br w:clear="none"/>
      </w:r>
      <w:r>
        <w:rPr>
          <w:rStyle w:val="Text2"/>
        </w:rPr>
        <w:t xml:space="preserve">kind:</w:t>
        <w:br w:clear="none"/>
      </w:r>
      <w:r>
        <w:t xml:space="preserve"> </w:t>
        <w:br w:clear="none"/>
      </w:r>
      <w:r>
        <w:rPr>
          <w:rStyle w:val="Text5"/>
        </w:rPr>
        <w:t xml:space="preserve">CronJob</w:t>
        <w:br w:clear="none"/>
      </w:r>
      <w:r>
        <w:t xml:space="preserve"/>
        <w:br w:clear="none"/>
      </w:r>
      <w:r>
        <w:rPr>
          <w:rStyle w:val="Text2"/>
        </w:rPr>
        <w:t xml:space="preserve">metadata:</w:t>
        <w:br w:clear="none"/>
      </w:r>
      <w:r>
        <w:t xml:space="preserve"> </w:t>
        <w:br w:clear="none"/>
        <w:t xml:space="preserve">  </w:t>
        <w:br w:clear="none"/>
      </w:r>
      <w:r>
        <w:rPr>
          <w:rStyle w:val="Text2"/>
        </w:rPr>
        <w:t xml:space="preserve">name:</w:t>
        <w:br w:clear="none"/>
      </w:r>
      <w:r>
        <w:t xml:space="preserve"> </w:t>
        <w:br w:clear="none"/>
      </w:r>
      <w:r>
        <w:rPr>
          <w:rStyle w:val="Text5"/>
        </w:rPr>
        <w:t xml:space="preserve">hello-world</w:t>
        <w:br w:clear="none"/>
      </w:r>
      <w:r>
        <w:t xml:space="preserve"> </w:t>
        <w:br w:clear="none"/>
      </w:r>
      <w:r>
        <w:rPr>
          <w:rStyle w:val="Text2"/>
        </w:rPr>
        <w:t xml:space="preserve">spec:</w:t>
        <w:br w:clear="none"/>
      </w:r>
      <w:r>
        <w:t xml:space="preserve"> </w:t>
        <w:br w:clear="none"/>
        <w:t xml:space="preserve">  </w:t>
        <w:br w:clear="none"/>
      </w:r>
      <w:r>
        <w:rPr>
          <w:rStyle w:val="Text2"/>
        </w:rPr>
        <w:t xml:space="preserve">schedule:</w:t>
        <w:br w:clear="none"/>
      </w:r>
      <w:r>
        <w:t xml:space="preserve"> </w:t>
        <w:br w:clear="none"/>
      </w:r>
      <w:r>
        <w:rPr>
          <w:rStyle w:val="Text5"/>
        </w:rPr>
        <w:t xml:space="preserve">"*/1 * * * *"</w:t>
        <w:br w:clear="none"/>
      </w:r>
      <w:r>
        <w:t xml:space="preserve"> </w:t>
        <w:br w:clear="none"/>
        <w:t xml:space="preserve">  </w:t>
        <w:br w:clear="none"/>
      </w:r>
      <w:r>
        <w:rPr>
          <w:rStyle w:val="Text2"/>
        </w:rPr>
        <w:t xml:space="preserve">jobTemplate:</w:t>
        <w:br w:clear="none"/>
      </w:r>
      <w:r>
        <w:t xml:space="preserve"> </w:t>
        <w:br w:clear="none"/>
        <w:t xml:space="preserve">    </w:t>
        <w:br w:clear="none"/>
      </w:r>
      <w:r>
        <w:rPr>
          <w:rStyle w:val="Text2"/>
        </w:rPr>
        <w:t xml:space="preserve">spec:</w:t>
        <w:br w:clear="none"/>
      </w:r>
      <w:r>
        <w:t xml:space="preserve"> </w:t>
        <w:br w:clear="none"/>
        <w:t xml:space="preserve">      </w:t>
        <w:br w:clear="none"/>
      </w:r>
      <w:r>
        <w:rPr>
          <w:rStyle w:val="Text2"/>
        </w:rPr>
        <w:t xml:space="preserve">template:</w:t>
        <w:br w:clear="none"/>
      </w:r>
      <w:r>
        <w:t xml:space="preserve"> </w:t>
        <w:br w:clear="none"/>
        <w:t xml:space="preserve">        </w:t>
        <w:br w:clear="none"/>
      </w:r>
      <w:r>
        <w:rPr>
          <w:rStyle w:val="Text2"/>
        </w:rPr>
        <w:t xml:space="preserve">spec:</w:t>
        <w:br w:clear="none"/>
      </w:r>
      <w:r>
        <w:t xml:space="preserve"> </w:t>
        <w:br w:clear="none"/>
        <w:t xml:space="preserve">          </w:t>
        <w:br w:clear="none"/>
      </w:r>
      <w:r>
        <w:rPr>
          <w:rStyle w:val="Text2"/>
        </w:rPr>
        <w:t xml:space="preserve">containers:</w:t>
        <w:br w:clear="none"/>
      </w:r>
      <w:r>
        <w:t xml:space="preserve"> </w:t>
        <w:br w:clear="none"/>
        <w:t xml:space="preserve">          </w:t>
        <w:br w:clear="none"/>
      </w:r>
      <w:r>
        <w:rPr>
          <w:rStyle w:val="Text13"/>
        </w:rPr>
        <w:t xml:space="preserve">-</w:t>
        <w:br w:clear="none"/>
      </w:r>
      <w:r>
        <w:t xml:space="preserve"> </w:t>
        <w:br w:clear="none"/>
      </w:r>
      <w:r>
        <w:rPr>
          <w:rStyle w:val="Text2"/>
        </w:rPr>
        <w:t xml:space="preserve">name:</w:t>
        <w:br w:clear="none"/>
      </w:r>
      <w:r>
        <w:t xml:space="preserve"> </w:t>
        <w:br w:clear="none"/>
      </w:r>
      <w:r>
        <w:rPr>
          <w:rStyle w:val="Text5"/>
        </w:rPr>
        <w:t xml:space="preserve">hello-world</w:t>
        <w:br w:clear="none"/>
      </w:r>
      <w:r>
        <w:t xml:space="preserve"> </w:t>
        <w:br w:clear="none"/>
        <w:t xml:space="preserve">            </w:t>
        <w:br w:clear="none"/>
      </w:r>
      <w:r>
        <w:rPr>
          <w:rStyle w:val="Text2"/>
        </w:rPr>
        <w:t xml:space="preserve">image:</w:t>
        <w:br w:clear="none"/>
      </w:r>
      <w:r>
        <w:t xml:space="preserve"> </w:t>
        <w:br w:clear="none"/>
      </w:r>
      <w:r>
        <w:rPr>
          <w:rStyle w:val="Text5"/>
        </w:rPr>
        <w:t xml:space="preserve">busybox</w:t>
        <w:br w:clear="none"/>
      </w:r>
      <w:r>
        <w:t xml:space="preserve"> </w:t>
        <w:br w:clear="none"/>
        <w:t xml:space="preserve">            </w:t>
        <w:br w:clear="none"/>
      </w:r>
      <w:r>
        <w:rPr>
          <w:rStyle w:val="Text2"/>
        </w:rPr>
        <w:t xml:space="preserve">args:</w:t>
        <w:br w:clear="none"/>
      </w:r>
      <w:r>
        <w:t xml:space="preserve"> </w:t>
        <w:br w:clear="none"/>
        <w:t xml:space="preserve">            </w:t>
        <w:br w:clear="none"/>
      </w:r>
      <w:r>
        <w:rPr>
          <w:rStyle w:val="Text13"/>
        </w:rPr>
        <w:t xml:space="preserve">-</w:t>
        <w:br w:clear="none"/>
      </w:r>
      <w:r>
        <w:t xml:space="preserve"> </w:t>
        <w:br w:clear="none"/>
      </w:r>
      <w:r>
        <w:rPr>
          <w:rStyle w:val="Text5"/>
        </w:rPr>
        <w:t xml:space="preserve">/bin/sh</w:t>
        <w:br w:clear="none"/>
      </w:r>
      <w:r>
        <w:t xml:space="preserve"> </w:t>
        <w:br w:clear="none"/>
        <w:t xml:space="preserve">            </w:t>
        <w:br w:clear="none"/>
      </w:r>
      <w:r>
        <w:rPr>
          <w:rStyle w:val="Text13"/>
        </w:rPr>
        <w:t xml:space="preserve">-</w:t>
        <w:br w:clear="none"/>
      </w:r>
      <w:r>
        <w:t xml:space="preserve"> </w:t>
        <w:br w:clear="none"/>
      </w:r>
      <w:r>
        <w:rPr>
          <w:rStyle w:val="Text5"/>
        </w:rPr>
        <w:t xml:space="preserve">-c</w:t>
        <w:br w:clear="none"/>
      </w:r>
      <w:r>
        <w:t xml:space="preserve"> </w:t>
        <w:br w:clear="none"/>
        <w:t xml:space="preserve">            </w:t>
        <w:br w:clear="none"/>
      </w:r>
      <w:r>
        <w:rPr>
          <w:rStyle w:val="Text13"/>
        </w:rPr>
        <w:t xml:space="preserve">-</w:t>
        <w:br w:clear="none"/>
      </w:r>
      <w:r>
        <w:t xml:space="preserve"> </w:t>
        <w:br w:clear="none"/>
      </w:r>
      <w:r>
        <w:rPr>
          <w:rStyle w:val="Text5"/>
        </w:rPr>
        <w:t xml:space="preserve">date;</w:t>
        <w:br w:clear="none"/>
      </w:r>
      <w:r>
        <w:t xml:space="preserve"> </w:t>
        <w:br w:clear="none"/>
      </w:r>
      <w:r>
        <w:rPr>
          <w:rStyle w:val="Text5"/>
        </w:rPr>
        <w:t xml:space="preserve">echo</w:t>
        <w:br w:clear="none"/>
      </w:r>
      <w:r>
        <w:t xml:space="preserve"> </w:t>
        <w:br w:clear="none"/>
      </w:r>
      <w:r>
        <w:rPr>
          <w:rStyle w:val="Text5"/>
        </w:rPr>
        <w:t xml:space="preserve">Hello</w:t>
        <w:br w:clear="none"/>
      </w:r>
      <w:r>
        <w:t xml:space="preserve"> </w:t>
        <w:br w:clear="none"/>
      </w:r>
      <w:r>
        <w:rPr>
          <w:rStyle w:val="Text5"/>
        </w:rPr>
        <w:t xml:space="preserve">World!</w:t>
        <w:br w:clear="none"/>
      </w:r>
      <w:r>
        <w:t xml:space="preserve"> </w:t>
        <w:br w:clear="none"/>
        <w:t xml:space="preserve">  </w:t>
        <w:br w:clear="none"/>
      </w:r>
      <w:r>
        <w:rPr>
          <w:rStyle w:val="Text2"/>
        </w:rPr>
        <w:t xml:space="preserve">restartPolicy:</w:t>
        <w:br w:clear="none"/>
      </w:r>
      <w:r>
        <w:t xml:space="preserve"> </w:t>
        <w:br w:clear="none"/>
      </w:r>
      <w:r>
        <w:rPr>
          <w:rStyle w:val="Text5"/>
        </w:rPr>
        <w:t xml:space="preserve">OnFailure</w:t>
        <w:br w:clear="none"/>
      </w:r>
      <w:r>
        <w:t xml:space="preserve"/>
        <w:br w:clear="none"/>
      </w:r>
    </w:p>
    <w:p>
      <w:pPr>
        <w:pStyle w:val="Normal"/>
      </w:pPr>
      <w:r>
        <w:t xml:space="preserve">The </w:t>
      </w:r>
      <w:r>
        <w:rPr>
          <w:rStyle w:val="Text0"/>
        </w:rPr>
        <w:t>schedule</w:t>
      </w:r>
      <w:r>
        <w:t xml:space="preserve"> format follows the standard </w:t>
      </w:r>
      <w:r>
        <w:rPr>
          <w:rStyle w:val="Text0"/>
        </w:rPr>
        <w:t>cron</w:t>
      </w:r>
      <w:r>
        <w:t xml:space="preserve"> format. From left to right, each </w:t>
      </w:r>
      <w:r>
        <w:rPr>
          <w:rStyle w:val="Text0"/>
        </w:rPr>
        <w:t>*</w:t>
      </w:r>
      <w:r>
        <w:t xml:space="preserve"> represents the following:</w:t>
      </w:r>
    </w:p>
    <w:p>
      <w:pPr>
        <w:pStyle w:val="Para 01"/>
      </w:pPr>
      <w:r>
        <w:t>Minute (0–59)</w:t>
      </w:r>
    </w:p>
    <w:p>
      <w:pPr>
        <w:pStyle w:val="Para 01"/>
      </w:pPr>
      <w:r>
        <w:t>Hour (0–23)</w:t>
      </w:r>
    </w:p>
    <w:p>
      <w:pPr>
        <w:pStyle w:val="Para 01"/>
      </w:pPr>
      <w:r>
        <w:t>Day (1–31)</w:t>
      </w:r>
    </w:p>
    <w:p>
      <w:pPr>
        <w:pStyle w:val="Para 01"/>
      </w:pPr>
      <w:r>
        <w:t>Month (1–12)</w:t>
      </w:r>
    </w:p>
    <w:p>
      <w:pPr>
        <w:pStyle w:val="Para 01"/>
      </w:pPr>
      <w:r>
        <w:t>Day of the week (0–6) (Sunday = 0, Saturday = 6)</w:t>
      </w:r>
    </w:p>
    <w:p>
      <w:pPr>
        <w:pStyle w:val="Normal"/>
      </w:pPr>
      <w:r>
        <w:t>Cron jobs accept step values, which allow you to create a schedule that can execute every minute, every 2 minutes, or every hour.</w:t>
      </w:r>
    </w:p>
    <w:p>
      <w:pPr>
        <w:pStyle w:val="Normal"/>
      </w:pPr>
      <w:r>
        <w:t xml:space="preserve">Our </w:t>
      </w:r>
      <w:r>
        <w:rPr>
          <w:rStyle w:val="Text43"/>
        </w:rPr>
        <w:bookmarkStart w:id="420" w:name="_idIndexMarker276"/>
        <w:t/>
        <w:bookmarkEnd w:id="420"/>
      </w:r>
      <w:r>
        <w:t xml:space="preserve">example manifest will create a </w:t>
      </w:r>
      <w:r>
        <w:rPr>
          <w:rStyle w:val="Text0"/>
        </w:rPr>
        <w:t>cronjob</w:t>
      </w:r>
      <w:r>
        <w:t xml:space="preserve"> that runs an </w:t>
      </w:r>
      <w:r>
        <w:rPr>
          <w:rStyle w:val="Text43"/>
        </w:rPr>
        <w:bookmarkStart w:id="421" w:name="_idIndexMarker277"/>
        <w:t/>
        <w:bookmarkEnd w:id="421"/>
      </w:r>
      <w:r>
        <w:t xml:space="preserve">image called </w:t>
      </w:r>
      <w:r>
        <w:rPr>
          <w:rStyle w:val="Text0"/>
        </w:rPr>
        <w:t>hello-world</w:t>
      </w:r>
      <w:r>
        <w:t xml:space="preserve"> every minute and outputs </w:t>
      </w:r>
      <w:r>
        <w:rPr>
          <w:rStyle w:val="Text0"/>
        </w:rPr>
        <w:t>Hello World!</w:t>
      </w:r>
      <w:r>
        <w:t xml:space="preserve"> in the Pod log.</w:t>
      </w:r>
    </w:p>
    <w:p>
      <w:bookmarkStart w:id="422" w:name="Jobs"/>
      <w:pPr>
        <w:pStyle w:val="Heading 2"/>
      </w:pPr>
      <w:r>
        <w:t>Jobs</w:t>
      </w:r>
      <w:bookmarkEnd w:id="422"/>
    </w:p>
    <w:p>
      <w:pPr>
        <w:pStyle w:val="Normal"/>
      </w:pPr>
      <w:r>
        <w:t>Jobs allow you</w:t>
      </w:r>
      <w:r>
        <w:rPr>
          <w:rStyle w:val="Text43"/>
        </w:rPr>
        <w:bookmarkStart w:id="423" w:name="_idIndexMarker278"/>
        <w:t/>
        <w:bookmarkEnd w:id="423"/>
      </w:r>
      <w:r>
        <w:t xml:space="preserve"> to execute a specific number of executions of a Pod or Pods. Unlike a </w:t>
      </w:r>
      <w:r>
        <w:rPr>
          <w:rStyle w:val="Text0"/>
        </w:rPr>
        <w:t>cronjob</w:t>
      </w:r>
      <w:r>
        <w:t xml:space="preserve"> resource, these Pods are not run on a set schedule, but rather they will execute once created.</w:t>
      </w:r>
    </w:p>
    <w:p>
      <w:bookmarkStart w:id="424" w:name="Ingress"/>
      <w:pPr>
        <w:pStyle w:val="Heading 2"/>
      </w:pPr>
      <w:r>
        <w:t>Ingress</w:t>
      </w:r>
      <w:bookmarkEnd w:id="424"/>
    </w:p>
    <w:p>
      <w:pPr>
        <w:pStyle w:val="Normal"/>
      </w:pPr>
      <w:r>
        <w:t xml:space="preserve">You may have </w:t>
      </w:r>
      <w:r>
        <w:rPr>
          <w:rStyle w:val="Text43"/>
        </w:rPr>
        <w:bookmarkStart w:id="425" w:name="_idIndexMarker279"/>
        <w:t/>
        <w:bookmarkEnd w:id="425"/>
      </w:r>
      <w:r>
        <w:t xml:space="preserve">noticed that the </w:t>
      </w:r>
      <w:r>
        <w:rPr>
          <w:rStyle w:val="Text0"/>
        </w:rPr>
        <w:t>Ingress</w:t>
      </w:r>
      <w:r>
        <w:t xml:space="preserve"> resource was</w:t>
      </w:r>
      <w:r>
        <w:rPr>
          <w:rStyle w:val="Text43"/>
        </w:rPr>
        <w:bookmarkStart w:id="426" w:name="_idIndexMarker280"/>
        <w:t/>
        <w:bookmarkEnd w:id="426"/>
      </w:r>
      <w:r>
        <w:t xml:space="preserve"> listed twice in our </w:t>
      </w:r>
      <w:r>
        <w:rPr>
          <w:rStyle w:val="Text0"/>
        </w:rPr>
        <w:t>api-server</w:t>
      </w:r>
      <w:r>
        <w:t xml:space="preserve"> output. This will happen to resources as Kubernetes upgrades are released and resources are changed in the API server. In the case of Ingress, it was originally part of the extensions API and was moved to the </w:t>
      </w:r>
      <w:r>
        <w:rPr>
          <w:rStyle w:val="Text0"/>
        </w:rPr>
        <w:t>networking.k8s.io</w:t>
      </w:r>
      <w:r>
        <w:t xml:space="preserve"> API in version 1.16. The project will wait a few releases before deprecating the old API call, so in our example cluster running Kubernetes 1.21, using either API will work. In version 1.18, the Ingress extensions were deprecated.</w:t>
      </w:r>
    </w:p>
    <w:p>
      <w:pPr>
        <w:pStyle w:val="Normal"/>
      </w:pPr>
      <w:r>
        <w:t>While we created this book around Kubernetes 1.21, we wanted to point out that before publishing, Kubernetes 1.22 was released and the extensions/v1beta1 and networking.k8s.io/v1beta1 for Ingress have been removed from the API completely.</w:t>
      </w:r>
    </w:p>
    <w:p>
      <w:pPr>
        <w:pStyle w:val="Normal"/>
      </w:pPr>
      <w:r>
        <w:t xml:space="preserve">We will discuss Ingress in depth in the next chapter, but as a quick introduction to what an Ingress provides, it </w:t>
      </w:r>
      <w:r>
        <w:rPr>
          <w:rStyle w:val="Text43"/>
        </w:rPr>
        <w:bookmarkStart w:id="427" w:name="_idIndexMarker281"/>
        <w:t/>
        <w:bookmarkEnd w:id="427"/>
      </w:r>
      <w:r>
        <w:t xml:space="preserve">allows you to expose your application </w:t>
      </w:r>
      <w:r>
        <w:rPr>
          <w:rStyle w:val="Text43"/>
        </w:rPr>
        <w:bookmarkStart w:id="428" w:name="_idIndexMarker282"/>
        <w:t/>
        <w:bookmarkEnd w:id="428"/>
      </w:r>
      <w:r>
        <w:t>to the outside world using an assigned URL.</w:t>
      </w:r>
    </w:p>
    <w:p>
      <w:bookmarkStart w:id="429" w:name="NetworkPolicies"/>
      <w:pPr>
        <w:pStyle w:val="Heading 2"/>
      </w:pPr>
      <w:r>
        <w:t>NetworkPolicies</w:t>
      </w:r>
      <w:bookmarkEnd w:id="429"/>
    </w:p>
    <w:p>
      <w:pPr>
        <w:pStyle w:val="Normal"/>
      </w:pPr>
      <w:r>
        <w:rPr>
          <w:rStyle w:val="Text0"/>
        </w:rPr>
        <w:t>NetworkPolicy</w:t>
      </w:r>
      <w:r>
        <w:t xml:space="preserve"> resources</w:t>
      </w:r>
      <w:r>
        <w:rPr>
          <w:rStyle w:val="Text43"/>
        </w:rPr>
        <w:bookmarkStart w:id="430" w:name="_idIndexMarker283"/>
        <w:t/>
        <w:bookmarkEnd w:id="430"/>
      </w:r>
      <w:r>
        <w:t xml:space="preserve"> let you define how network</w:t>
      </w:r>
      <w:r>
        <w:rPr>
          <w:rStyle w:val="Text43"/>
        </w:rPr>
        <w:bookmarkStart w:id="431" w:name="_idIndexMarker284"/>
        <w:t/>
        <w:bookmarkEnd w:id="431"/>
      </w:r>
      <w:r>
        <w:t xml:space="preserve"> traffic, both ingress (incoming) and egress (outgoing), can flow through your cluster. They allow you to use Kubernetes native constructs to define which Pods can talk to other Pods. If you've ever used security</w:t>
      </w:r>
      <w:r>
        <w:rPr>
          <w:rStyle w:val="Text43"/>
        </w:rPr>
        <w:bookmarkStart w:id="432" w:name="_idIndexMarker285"/>
        <w:t/>
        <w:bookmarkEnd w:id="432"/>
      </w:r>
      <w:r>
        <w:t xml:space="preserve"> groups in </w:t>
      </w:r>
      <w:r>
        <w:rPr>
          <w:rStyle w:val="Text1"/>
        </w:rPr>
        <w:t>Amazon Web Services</w:t>
      </w:r>
      <w:r>
        <w:t xml:space="preserve"> (</w:t>
      </w:r>
      <w:r>
        <w:rPr>
          <w:rStyle w:val="Text1"/>
        </w:rPr>
        <w:t>AWS</w:t>
      </w:r>
      <w:r>
        <w:t xml:space="preserve">) to lock down access between two groups of systems, it's a similar concept. As an example, the following policy will allow traffic on port </w:t>
      </w:r>
      <w:r>
        <w:rPr>
          <w:rStyle w:val="Text0"/>
        </w:rPr>
        <w:t>443</w:t>
      </w:r>
      <w:r>
        <w:t xml:space="preserve"> to Pods in the </w:t>
      </w:r>
      <w:r>
        <w:rPr>
          <w:rStyle w:val="Text0"/>
        </w:rPr>
        <w:t>myns</w:t>
      </w:r>
      <w:r>
        <w:t xml:space="preserve"> namespace from any namespace with the </w:t>
      </w:r>
      <w:r>
        <w:rPr>
          <w:rStyle w:val="Text0"/>
        </w:rPr>
        <w:t>app.kubernetes.io/name: ingress-nginx</w:t>
      </w:r>
      <w:r>
        <w:t xml:space="preserve"> label on it (which is the default label for the </w:t>
      </w:r>
      <w:r>
        <w:rPr>
          <w:rStyle w:val="Text0"/>
        </w:rPr>
        <w:t>nginx-ingress</w:t>
      </w:r>
      <w:r>
        <w:t xml:space="preserve"> namespace):</w:t>
      </w:r>
    </w:p>
    <w:p>
      <w:pPr>
        <w:pStyle w:val="Para 11"/>
      </w:pPr>
      <w:r>
        <w:t xml:space="preserve">apiVersion:</w:t>
        <w:br w:clear="none"/>
      </w:r>
      <w:r>
        <w:rPr>
          <w:rStyle w:val="Text4"/>
        </w:rPr>
        <w:t xml:space="preserve"> </w:t>
        <w:br w:clear="none"/>
      </w:r>
      <w:r>
        <w:rPr>
          <w:rStyle w:val="Text5"/>
        </w:rPr>
        <w:t xml:space="preserve">networking.k8s.io/v1</w:t>
        <w:br w:clear="none"/>
      </w:r>
      <w:r>
        <w:rPr>
          <w:rStyle w:val="Text4"/>
        </w:rPr>
        <w:t xml:space="preserve"> </w:t>
        <w:br w:clear="none"/>
      </w:r>
      <w:r>
        <w:t xml:space="preserve">kind:</w:t>
        <w:br w:clear="none"/>
      </w:r>
      <w:r>
        <w:rPr>
          <w:rStyle w:val="Text4"/>
        </w:rPr>
        <w:t xml:space="preserve"> </w:t>
        <w:br w:clear="none"/>
      </w:r>
      <w:r>
        <w:rPr>
          <w:rStyle w:val="Text5"/>
        </w:rPr>
        <w:t xml:space="preserve">NetworkPolicy</w:t>
        <w:br w:clear="none"/>
      </w:r>
      <w:r>
        <w:rPr>
          <w:rStyle w:val="Text4"/>
        </w:rPr>
        <w:t xml:space="preserve"> </w:t>
        <w:br w:clear="none"/>
      </w:r>
      <w:r>
        <w:t xml:space="preserve">metadata:</w:t>
        <w:br w:clear="none"/>
      </w:r>
      <w:r>
        <w:rPr>
          <w:rStyle w:val="Text4"/>
        </w:rPr>
        <w:t xml:space="preserve"> </w:t>
        <w:br w:clear="none"/>
        <w:t xml:space="preserve">  </w:t>
        <w:br w:clear="none"/>
      </w:r>
      <w:r>
        <w:t xml:space="preserve">name:</w:t>
        <w:br w:clear="none"/>
      </w:r>
      <w:r>
        <w:rPr>
          <w:rStyle w:val="Text4"/>
        </w:rPr>
        <w:t xml:space="preserve"> </w:t>
        <w:br w:clear="none"/>
      </w:r>
      <w:r>
        <w:rPr>
          <w:rStyle w:val="Text5"/>
        </w:rPr>
        <w:t xml:space="preserve">allow-from-ingress</w:t>
        <w:br w:clear="none"/>
      </w:r>
      <w:r>
        <w:rPr>
          <w:rStyle w:val="Text4"/>
        </w:rPr>
        <w:t xml:space="preserve"> </w:t>
        <w:br w:clear="none"/>
        <w:t xml:space="preserve">  </w:t>
        <w:br w:clear="none"/>
      </w:r>
      <w:r>
        <w:t xml:space="preserve">namespace:</w:t>
        <w:br w:clear="none"/>
      </w:r>
      <w:r>
        <w:rPr>
          <w:rStyle w:val="Text4"/>
        </w:rPr>
        <w:t xml:space="preserve"> </w:t>
        <w:br w:clear="none"/>
      </w:r>
      <w:r>
        <w:rPr>
          <w:rStyle w:val="Text5"/>
        </w:rPr>
        <w:t xml:space="preserve">myns</w:t>
        <w:br w:clear="none"/>
      </w:r>
      <w:r>
        <w:rPr>
          <w:rStyle w:val="Text4"/>
        </w:rPr>
        <w:t xml:space="preserve"> </w:t>
        <w:br w:clear="none"/>
      </w:r>
      <w:r>
        <w:t xml:space="preserve">spec:</w:t>
        <w:br w:clear="none"/>
      </w:r>
      <w:r>
        <w:rPr>
          <w:rStyle w:val="Text4"/>
        </w:rPr>
        <w:t xml:space="preserve"> </w:t>
        <w:br w:clear="none"/>
        <w:t xml:space="preserve">  </w:t>
        <w:br w:clear="none"/>
      </w:r>
      <w:r>
        <w:t xml:space="preserve">PodSelector:</w:t>
        <w:br w:clear="none"/>
      </w:r>
      <w:r>
        <w:rPr>
          <w:rStyle w:val="Text4"/>
        </w:rPr>
        <w:t xml:space="preserve"> {} </w:t>
        <w:br w:clear="none"/>
        <w:t xml:space="preserve">  </w:t>
        <w:br w:clear="none"/>
      </w:r>
      <w:r>
        <w:t xml:space="preserve">policyTypes:</w:t>
        <w:br w:clear="none"/>
      </w:r>
      <w:r>
        <w:rPr>
          <w:rStyle w:val="Text4"/>
        </w:rPr>
        <w:t xml:space="preserve"> </w:t>
        <w:br w:clear="none"/>
        <w:t xml:space="preserve">  </w:t>
        <w:br w:clear="none"/>
      </w:r>
      <w:r>
        <w:rPr>
          <w:rStyle w:val="Text13"/>
        </w:rPr>
        <w:t xml:space="preserve">-</w:t>
        <w:br w:clear="none"/>
      </w:r>
      <w:r>
        <w:rPr>
          <w:rStyle w:val="Text4"/>
        </w:rPr>
        <w:t xml:space="preserve"> </w:t>
        <w:br w:clear="none"/>
      </w:r>
      <w:r>
        <w:rPr>
          <w:rStyle w:val="Text5"/>
        </w:rPr>
        <w:t xml:space="preserve">Ingress</w:t>
        <w:br w:clear="none"/>
      </w:r>
      <w:r>
        <w:rPr>
          <w:rStyle w:val="Text4"/>
        </w:rPr>
        <w:t xml:space="preserve"> </w:t>
        <w:br w:clear="none"/>
        <w:t xml:space="preserve">  </w:t>
        <w:br w:clear="none"/>
      </w:r>
      <w:r>
        <w:t xml:space="preserve">ingress:</w:t>
        <w:br w:clear="none"/>
      </w:r>
      <w:r>
        <w:rPr>
          <w:rStyle w:val="Text4"/>
        </w:rPr>
        <w:t xml:space="preserve"> </w:t>
        <w:br w:clear="none"/>
        <w:t xml:space="preserve">  </w:t>
        <w:br w:clear="none"/>
      </w:r>
      <w:r>
        <w:rPr>
          <w:rStyle w:val="Text13"/>
        </w:rPr>
        <w:t xml:space="preserve">-</w:t>
        <w:br w:clear="none"/>
      </w:r>
      <w:r>
        <w:rPr>
          <w:rStyle w:val="Text4"/>
        </w:rPr>
        <w:t xml:space="preserve"> </w:t>
        <w:br w:clear="none"/>
      </w:r>
      <w:r>
        <w:t xml:space="preserve">from:</w:t>
        <w:br w:clear="none"/>
      </w:r>
      <w:r>
        <w:rPr>
          <w:rStyle w:val="Text4"/>
        </w:rPr>
        <w:t xml:space="preserve"> </w:t>
        <w:br w:clear="none"/>
        <w:t xml:space="preserve">    </w:t>
        <w:br w:clear="none"/>
      </w:r>
      <w:r>
        <w:rPr>
          <w:rStyle w:val="Text13"/>
        </w:rPr>
        <w:t xml:space="preserve">-</w:t>
        <w:br w:clear="none"/>
      </w:r>
      <w:r>
        <w:rPr>
          <w:rStyle w:val="Text4"/>
        </w:rPr>
        <w:t xml:space="preserve"> </w:t>
        <w:br w:clear="none"/>
      </w:r>
      <w:r>
        <w:t xml:space="preserve">namespaceSelector:</w:t>
        <w:br w:clear="none"/>
      </w:r>
      <w:r>
        <w:rPr>
          <w:rStyle w:val="Text4"/>
        </w:rPr>
        <w:t xml:space="preserve"> </w:t>
        <w:br w:clear="none"/>
        <w:t xml:space="preserve">        </w:t>
        <w:br w:clear="none"/>
      </w:r>
      <w:r>
        <w:t xml:space="preserve">matchLabels:</w:t>
        <w:br w:clear="none"/>
      </w:r>
      <w:r>
        <w:rPr>
          <w:rStyle w:val="Text4"/>
        </w:rPr>
        <w:t xml:space="preserve"> </w:t>
        <w:br w:clear="none"/>
        <w:t xml:space="preserve">          </w:t>
        <w:br w:clear="none"/>
      </w:r>
      <w:r>
        <w:t xml:space="preserve">app.kubernetes.io/name:</w:t>
        <w:br w:clear="none"/>
      </w:r>
      <w:r>
        <w:rPr>
          <w:rStyle w:val="Text4"/>
        </w:rPr>
        <w:t xml:space="preserve"> </w:t>
        <w:br w:clear="none"/>
      </w:r>
      <w:r>
        <w:rPr>
          <w:rStyle w:val="Text5"/>
        </w:rPr>
        <w:t xml:space="preserve">ingress-nginx</w:t>
        <w:br w:clear="none"/>
      </w:r>
      <w:r>
        <w:rPr>
          <w:rStyle w:val="Text4"/>
        </w:rPr>
        <w:t xml:space="preserve">  </w:t>
        <w:br w:clear="none"/>
        <w:t xml:space="preserve">    </w:t>
        <w:br w:clear="none"/>
      </w:r>
      <w:r>
        <w:t xml:space="preserve">ports:</w:t>
        <w:br w:clear="none"/>
      </w:r>
      <w:r>
        <w:rPr>
          <w:rStyle w:val="Text4"/>
        </w:rPr>
        <w:t xml:space="preserve"> </w:t>
        <w:br w:clear="none"/>
        <w:t xml:space="preserve">    </w:t>
        <w:br w:clear="none"/>
      </w:r>
      <w:r>
        <w:rPr>
          <w:rStyle w:val="Text13"/>
        </w:rPr>
        <w:t xml:space="preserve">-</w:t>
        <w:br w:clear="none"/>
      </w:r>
      <w:r>
        <w:rPr>
          <w:rStyle w:val="Text4"/>
        </w:rPr>
        <w:t xml:space="preserve"> </w:t>
        <w:br w:clear="none"/>
      </w:r>
      <w:r>
        <w:t xml:space="preserve">protocol:</w:t>
        <w:br w:clear="none"/>
      </w:r>
      <w:r>
        <w:rPr>
          <w:rStyle w:val="Text4"/>
        </w:rPr>
        <w:t xml:space="preserve"> </w:t>
        <w:br w:clear="none"/>
      </w:r>
      <w:r>
        <w:rPr>
          <w:rStyle w:val="Text5"/>
        </w:rPr>
        <w:t xml:space="preserve">TCP</w:t>
        <w:br w:clear="none"/>
      </w:r>
      <w:r>
        <w:rPr>
          <w:rStyle w:val="Text4"/>
        </w:rPr>
        <w:t xml:space="preserve"/>
        <w:br w:clear="none"/>
        <w:t xml:space="preserve">      </w:t>
        <w:br w:clear="none"/>
      </w:r>
      <w:r>
        <w:t xml:space="preserve">port:</w:t>
        <w:br w:clear="none"/>
      </w:r>
      <w:r>
        <w:rPr>
          <w:rStyle w:val="Text4"/>
        </w:rPr>
        <w:t xml:space="preserve"> </w:t>
        <w:br w:clear="none"/>
      </w:r>
      <w:r>
        <w:t xml:space="preserve">443</w:t>
        <w:br w:clear="none"/>
      </w:r>
      <w:r>
        <w:rPr>
          <w:rStyle w:val="Text4"/>
        </w:rPr>
        <w:t xml:space="preserve"/>
        <w:br w:clear="none"/>
      </w:r>
    </w:p>
    <w:p>
      <w:pPr>
        <w:pStyle w:val="Normal"/>
      </w:pPr>
      <w:r>
        <w:t xml:space="preserve">A </w:t>
      </w:r>
      <w:r>
        <w:rPr>
          <w:rStyle w:val="Text0"/>
        </w:rPr>
        <w:t>NetworkPolicy</w:t>
      </w:r>
      <w:r>
        <w:t xml:space="preserve"> is another resource that you can use to secure a cluster. They should be used in all production clusters, but in a multi-tenant cluster, they should be considered a </w:t>
      </w:r>
      <w:r>
        <w:rPr>
          <w:rStyle w:val="Text1"/>
        </w:rPr>
        <w:t>must-have</w:t>
      </w:r>
      <w:r>
        <w:t xml:space="preserve"> to secure each namespace in the cluster.</w:t>
      </w:r>
    </w:p>
    <w:p>
      <w:bookmarkStart w:id="433" w:name="PodSecurityPolicies"/>
      <w:pPr>
        <w:pStyle w:val="Heading 2"/>
      </w:pPr>
      <w:r>
        <w:t>PodSecurityPolicies</w:t>
      </w:r>
      <w:bookmarkEnd w:id="433"/>
    </w:p>
    <w:p>
      <w:pPr>
        <w:pStyle w:val="Normal"/>
      </w:pPr>
      <w:r>
        <w:rPr>
          <w:rStyle w:val="Text1"/>
        </w:rPr>
        <w:t>PodSecurityPolicies</w:t>
      </w:r>
      <w:r>
        <w:t xml:space="preserve"> (</w:t>
      </w:r>
      <w:r>
        <w:rPr>
          <w:rStyle w:val="Text1"/>
        </w:rPr>
        <w:t>PSPs</w:t>
      </w:r>
      <w:r>
        <w:t xml:space="preserve">) are </w:t>
      </w:r>
      <w:r>
        <w:rPr>
          <w:rStyle w:val="Text43"/>
        </w:rPr>
        <w:bookmarkStart w:id="434" w:name="_idIndexMarker286"/>
        <w:t/>
        <w:bookmarkEnd w:id="434"/>
      </w:r>
      <w:r>
        <w:t xml:space="preserve">how your cluster </w:t>
      </w:r>
      <w:r>
        <w:rPr>
          <w:rStyle w:val="Text43"/>
        </w:rPr>
        <w:bookmarkStart w:id="435" w:name="_idIndexMarker287"/>
        <w:t/>
        <w:bookmarkEnd w:id="435"/>
      </w:r>
      <w:r>
        <w:t>protects your nodes from your containers. They allow you to limit the actions that a Pod can execute in a cluster. Some examples include denying access to the HostIPC and HostPath, and running a container in a privileged mode.</w:t>
      </w:r>
    </w:p>
    <w:p>
      <w:pPr>
        <w:pStyle w:val="Normal"/>
      </w:pPr>
      <w:r>
        <w:t>Starting with Kubernetes 1.21, PSPs have been deprecated and will be removed when Kubernetes 1.25 is released. A replacement has been added as an alpha feature in version 1.22 called the PodSecurity admission controller. Since it's an alpha feature, we will still focus on the standard PSPs since use cases covered by PSPs will also be covered by the new PodSecurity admission controller.</w:t>
      </w:r>
    </w:p>
    <w:p>
      <w:pPr>
        <w:pStyle w:val="Normal"/>
      </w:pPr>
      <w:r>
        <w:t xml:space="preserve">We'll get into the details of PSPs in </w:t>
      </w:r>
      <w:r>
        <w:rPr>
          <w:rStyle w:val="Text3"/>
        </w:rPr>
        <w:t>Chapter 9</w:t>
      </w:r>
      <w:r>
        <w:t xml:space="preserve">, </w:t>
      </w:r>
      <w:r>
        <w:rPr>
          <w:rStyle w:val="Text3"/>
        </w:rPr>
        <w:t>Node Security with GateKeeper</w:t>
      </w:r>
      <w:r>
        <w:t xml:space="preserve">. The key point to </w:t>
      </w:r>
      <w:r>
        <w:rPr>
          <w:rStyle w:val="Text43"/>
        </w:rPr>
        <w:bookmarkStart w:id="436" w:name="_idIndexMarker288"/>
        <w:t/>
        <w:bookmarkEnd w:id="436"/>
      </w:r>
      <w:r>
        <w:t>remember about PSPs is that without them, your containers can do almost anything on your nodes.</w:t>
      </w:r>
    </w:p>
    <w:p>
      <w:bookmarkStart w:id="437" w:name="ClusterRoleBindings"/>
      <w:pPr>
        <w:pStyle w:val="Heading 2"/>
      </w:pPr>
      <w:r>
        <w:t>ClusterRoleBindings</w:t>
      </w:r>
      <w:bookmarkEnd w:id="437"/>
    </w:p>
    <w:p>
      <w:pPr>
        <w:pStyle w:val="Normal"/>
      </w:pPr>
      <w:r>
        <w:t>Once you</w:t>
      </w:r>
      <w:r>
        <w:rPr>
          <w:rStyle w:val="Text43"/>
        </w:rPr>
        <w:bookmarkStart w:id="438" w:name="_idIndexMarker289"/>
        <w:t/>
        <w:bookmarkEnd w:id="438"/>
      </w:r>
      <w:r>
        <w:t xml:space="preserve"> have defined a </w:t>
      </w:r>
      <w:r>
        <w:rPr>
          <w:rStyle w:val="Text0"/>
        </w:rPr>
        <w:t>ClusterRole</w:t>
      </w:r>
      <w:r>
        <w:t>, you</w:t>
      </w:r>
      <w:r>
        <w:rPr>
          <w:rStyle w:val="Text43"/>
        </w:rPr>
        <w:bookmarkStart w:id="439" w:name="_idIndexMarker290"/>
        <w:t/>
        <w:bookmarkEnd w:id="439"/>
      </w:r>
      <w:r>
        <w:t xml:space="preserve"> bind it to a subject via a </w:t>
      </w:r>
      <w:r>
        <w:rPr>
          <w:rStyle w:val="Text0"/>
        </w:rPr>
        <w:t>ClusterRoleBinding</w:t>
      </w:r>
      <w:r>
        <w:t xml:space="preserve">. A </w:t>
      </w:r>
      <w:r>
        <w:rPr>
          <w:rStyle w:val="Text0"/>
        </w:rPr>
        <w:t>ClusterRole</w:t>
      </w:r>
      <w:r>
        <w:t xml:space="preserve"> can be bound to a user, group, or service account.</w:t>
      </w:r>
    </w:p>
    <w:p>
      <w:pPr>
        <w:pStyle w:val="Para 25"/>
      </w:pPr>
      <w:r>
        <w:rPr>
          <w:rStyle w:val="Text3"/>
        </w:rPr>
        <w:t xml:space="preserve">We'll explore </w:t>
      </w:r>
      <w:r>
        <w:rPr>
          <w:rStyle w:val="Text34"/>
        </w:rPr>
        <w:t>ClusterRoleBinding</w:t>
      </w:r>
      <w:r>
        <w:rPr>
          <w:rStyle w:val="Text3"/>
        </w:rPr>
        <w:t xml:space="preserve"> details in </w:t>
      </w:r>
      <w:r>
        <w:t>Chapter 6</w:t>
      </w:r>
      <w:r>
        <w:rPr>
          <w:rStyle w:val="Text3"/>
        </w:rPr>
        <w:t xml:space="preserve">, </w:t>
      </w:r>
      <w:r>
        <w:t>RBAC Policies and Auditing</w:t>
      </w:r>
      <w:r>
        <w:rPr>
          <w:rStyle w:val="Text3"/>
        </w:rPr>
        <w:t>.</w:t>
      </w:r>
    </w:p>
    <w:p>
      <w:bookmarkStart w:id="440" w:name="ClusterRoles"/>
      <w:pPr>
        <w:pStyle w:val="Heading 2"/>
      </w:pPr>
      <w:r>
        <w:t>ClusterRoles</w:t>
      </w:r>
      <w:bookmarkEnd w:id="440"/>
    </w:p>
    <w:p>
      <w:pPr>
        <w:pStyle w:val="Normal"/>
      </w:pPr>
      <w:r>
        <w:t xml:space="preserve">A </w:t>
      </w:r>
      <w:r>
        <w:rPr>
          <w:rStyle w:val="Text0"/>
        </w:rPr>
        <w:t>ClusterRole</w:t>
      </w:r>
      <w:r>
        <w:t xml:space="preserve"> combines </w:t>
      </w:r>
      <w:r>
        <w:rPr>
          <w:rStyle w:val="Text43"/>
        </w:rPr>
        <w:bookmarkStart w:id="441" w:name="_idIndexMarker291"/>
        <w:t/>
        <w:bookmarkEnd w:id="441"/>
      </w:r>
      <w:r>
        <w:t xml:space="preserve">a set of permissions for interacting with </w:t>
      </w:r>
      <w:r>
        <w:rPr>
          <w:rStyle w:val="Text43"/>
        </w:rPr>
        <w:bookmarkStart w:id="442" w:name="_idIndexMarker292"/>
        <w:t/>
        <w:bookmarkEnd w:id="442"/>
      </w:r>
      <w:r>
        <w:t>your cluster's API. It combines a verb or action</w:t>
      </w:r>
      <w:r>
        <w:rPr>
          <w:rStyle w:val="Text43"/>
        </w:rPr>
        <w:bookmarkStart w:id="443" w:name="_idIndexMarker293"/>
        <w:t/>
        <w:bookmarkEnd w:id="443"/>
      </w:r>
      <w:r>
        <w:t xml:space="preserve"> with an API group to define a permission. For instance, if you only want your </w:t>
      </w:r>
      <w:r>
        <w:rPr>
          <w:rStyle w:val="Text1"/>
        </w:rPr>
        <w:t>continuous integration/continuous delivery</w:t>
      </w:r>
      <w:r>
        <w:t xml:space="preserve"> (</w:t>
      </w:r>
      <w:r>
        <w:rPr>
          <w:rStyle w:val="Text1"/>
        </w:rPr>
        <w:t>CI/CD</w:t>
      </w:r>
      <w:r>
        <w:t xml:space="preserve">) pipeline to be able to patch your Deployments so that it can update your image tag, you might use a </w:t>
      </w:r>
      <w:r>
        <w:rPr>
          <w:rStyle w:val="Text0"/>
        </w:rPr>
        <w:t>ClusterRole</w:t>
      </w:r>
      <w:r>
        <w:t xml:space="preserve"> like this:</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t>
        <w:br w:clear="none"/>
      </w:r>
      <w:r>
        <w:rPr>
          <w:rStyle w:val="Text2"/>
        </w:rPr>
        <w:t xml:space="preserve">kind:</w:t>
        <w:br w:clear="none"/>
      </w:r>
      <w:r>
        <w:rPr>
          <w:rStyle w:val="Text4"/>
        </w:rPr>
        <w:t xml:space="preserve"> </w:t>
        <w:br w:clear="none"/>
      </w:r>
      <w:r>
        <w:t xml:space="preserve">ClusterRole</w:t>
        <w:br w:clear="none"/>
      </w:r>
      <w:r>
        <w:rPr>
          <w:rStyle w:val="Text4"/>
        </w:rPr>
        <w:t xml:space="preserve"> </w:t>
        <w:br w:clear="none"/>
      </w:r>
      <w:r>
        <w:rPr>
          <w:rStyle w:val="Text2"/>
        </w:rPr>
        <w:t xml:space="preserve">metadata:</w:t>
        <w:br w:clear="none"/>
      </w:r>
      <w:r>
        <w:rPr>
          <w:rStyle w:val="Text4"/>
        </w:rPr>
        <w:t xml:space="preserve"> </w:t>
        <w:br w:clear="none"/>
        <w:t xml:space="preserve">  </w:t>
        <w:br w:clear="none"/>
      </w:r>
      <w:r>
        <w:rPr>
          <w:rStyle w:val="Text2"/>
        </w:rPr>
        <w:t xml:space="preserve">name:</w:t>
        <w:br w:clear="none"/>
      </w:r>
      <w:r>
        <w:rPr>
          <w:rStyle w:val="Text4"/>
        </w:rPr>
        <w:t xml:space="preserve"> </w:t>
        <w:br w:clear="none"/>
      </w:r>
      <w:r>
        <w:t xml:space="preserve">patch-deployment</w:t>
        <w:br w:clear="none"/>
      </w:r>
      <w:r>
        <w:rPr>
          <w:rStyle w:val="Text4"/>
        </w:rPr>
        <w:t xml:space="preserve"> </w:t>
        <w:br w:clear="none"/>
        <w:t xml:space="preserve">  </w:t>
        <w:br w:clear="none"/>
      </w:r>
      <w:r>
        <w:rPr>
          <w:rStyle w:val="Text2"/>
        </w:rPr>
        <w:t xml:space="preserve">rules:</w:t>
        <w:br w:clear="none"/>
      </w:r>
      <w:r>
        <w:rPr>
          <w:rStyle w:val="Text4"/>
        </w:rPr>
        <w:t xml:space="preserve"> </w:t>
        <w:br w:clear="none"/>
        <w:t xml:space="preserve">  </w:t>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t>
        <w:br w:clear="none"/>
      </w:r>
      <w:r>
        <w:t xml:space="preserve">"apps/v1"</w:t>
        <w:br w:clear="none"/>
      </w:r>
      <w:r>
        <w:rPr>
          <w:rStyle w:val="Text4"/>
        </w:rPr>
        <w:t xml:space="preserve">] </w:t>
        <w:br w:clear="none"/>
        <w:t xml:space="preserve">    </w:t>
        <w:br w:clear="none"/>
      </w:r>
      <w:r>
        <w:rPr>
          <w:rStyle w:val="Text2"/>
        </w:rPr>
        <w:t xml:space="preserve">resources:</w:t>
        <w:br w:clear="none"/>
      </w:r>
      <w:r>
        <w:rPr>
          <w:rStyle w:val="Text4"/>
        </w:rPr>
        <w:t xml:space="preserve"> [</w:t>
        <w:br w:clear="none"/>
      </w:r>
      <w:r>
        <w:t xml:space="preserve">"deployments"</w:t>
        <w:br w:clear="none"/>
      </w:r>
      <w:r>
        <w:rPr>
          <w:rStyle w:val="Text4"/>
        </w:rPr>
        <w:t xml:space="preserve">] </w:t>
        <w:br w:clear="none"/>
        <w:t xml:space="preserve">    </w:t>
        <w:br w:clear="none"/>
      </w:r>
      <w:r>
        <w:rPr>
          <w:rStyle w:val="Text2"/>
        </w:rPr>
        <w:t xml:space="preserve">verbs:</w:t>
        <w:br w:clear="none"/>
      </w:r>
      <w:r>
        <w:rPr>
          <w:rStyle w:val="Text4"/>
        </w:rPr>
        <w:t xml:space="preserve"> [</w:t>
        <w:br w:clear="none"/>
      </w:r>
      <w:r>
        <w:t xml:space="preserve">"get"</w:t>
        <w:br w:clear="none"/>
      </w:r>
      <w:r>
        <w:rPr>
          <w:rStyle w:val="Text4"/>
        </w:rPr>
        <w:t xml:space="preserve">, </w:t>
        <w:br w:clear="none"/>
      </w:r>
      <w:r>
        <w:t xml:space="preserve">"list"</w:t>
        <w:br w:clear="none"/>
      </w:r>
      <w:r>
        <w:rPr>
          <w:rStyle w:val="Text4"/>
        </w:rPr>
        <w:t xml:space="preserve">, </w:t>
        <w:br w:clear="none"/>
      </w:r>
      <w:r>
        <w:t xml:space="preserve">"patch"</w:t>
        <w:br w:clear="none"/>
      </w:r>
      <w:r>
        <w:rPr>
          <w:rStyle w:val="Text4"/>
        </w:rPr>
        <w:t xml:space="preserve">]</w:t>
        <w:br w:clear="none"/>
      </w:r>
    </w:p>
    <w:p>
      <w:pPr>
        <w:pStyle w:val="Normal"/>
      </w:pPr>
      <w:r>
        <w:t xml:space="preserve">A </w:t>
      </w:r>
      <w:r>
        <w:rPr>
          <w:rStyle w:val="Text0"/>
        </w:rPr>
        <w:t>ClusterRole</w:t>
      </w:r>
      <w:r>
        <w:t xml:space="preserve"> can apply to APIs at both the cluster and namespace levels.</w:t>
      </w:r>
    </w:p>
    <w:p>
      <w:bookmarkStart w:id="444" w:name="RoleBindings"/>
      <w:pPr>
        <w:pStyle w:val="Heading 2"/>
      </w:pPr>
      <w:r>
        <w:t>RoleBindings</w:t>
      </w:r>
      <w:bookmarkEnd w:id="444"/>
    </w:p>
    <w:p>
      <w:pPr>
        <w:pStyle w:val="Normal"/>
      </w:pPr>
      <w:r>
        <w:t xml:space="preserve">The </w:t>
      </w:r>
      <w:r>
        <w:rPr>
          <w:rStyle w:val="Text0"/>
        </w:rPr>
        <w:t>RoleBinding</w:t>
      </w:r>
      <w:r>
        <w:t xml:space="preserve"> resource</w:t>
      </w:r>
      <w:r>
        <w:rPr>
          <w:rStyle w:val="Text43"/>
        </w:rPr>
        <w:bookmarkStart w:id="445" w:name="_idIndexMarker294"/>
        <w:t/>
        <w:bookmarkEnd w:id="445"/>
      </w:r>
      <w:r>
        <w:t xml:space="preserve"> is how you associate </w:t>
      </w:r>
      <w:r>
        <w:rPr>
          <w:rStyle w:val="Text43"/>
        </w:rPr>
        <w:bookmarkStart w:id="446" w:name="_idIndexMarker295"/>
        <w:t/>
        <w:bookmarkEnd w:id="446"/>
      </w:r>
      <w:r>
        <w:t xml:space="preserve">a Role or </w:t>
      </w:r>
      <w:r>
        <w:rPr>
          <w:rStyle w:val="Text0"/>
        </w:rPr>
        <w:t>ClusterRole</w:t>
      </w:r>
      <w:r>
        <w:t xml:space="preserve"> with a subject and namespace. For instance, the following </w:t>
      </w:r>
      <w:r>
        <w:rPr>
          <w:rStyle w:val="Text0"/>
        </w:rPr>
        <w:t>RoleBinding</w:t>
      </w:r>
      <w:r>
        <w:t xml:space="preserve"> will allow the </w:t>
      </w:r>
      <w:r>
        <w:rPr>
          <w:rStyle w:val="Text0"/>
        </w:rPr>
        <w:t>aws-codebuild</w:t>
      </w:r>
      <w:r>
        <w:t xml:space="preserve"> user to apply the </w:t>
      </w:r>
      <w:r>
        <w:rPr>
          <w:rStyle w:val="Text0"/>
        </w:rPr>
        <w:t>patch-openunison</w:t>
      </w:r>
      <w:r>
        <w:t xml:space="preserve"> ClusterRole to the </w:t>
      </w:r>
      <w:r>
        <w:rPr>
          <w:rStyle w:val="Text0"/>
        </w:rPr>
        <w:t>openunison</w:t>
      </w:r>
      <w:r>
        <w:t xml:space="preserve"> namespace:</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t>
        <w:br w:clear="none"/>
      </w:r>
      <w:r>
        <w:rPr>
          <w:rStyle w:val="Text2"/>
        </w:rPr>
        <w:t xml:space="preserve">kind:</w:t>
        <w:br w:clear="none"/>
      </w:r>
      <w:r>
        <w:rPr>
          <w:rStyle w:val="Text4"/>
        </w:rPr>
        <w:t xml:space="preserve"> </w:t>
        <w:br w:clear="none"/>
      </w:r>
      <w:r>
        <w:t xml:space="preserve">RoleBinding</w:t>
        <w:br w:clear="none"/>
      </w:r>
      <w:r>
        <w:rPr>
          <w:rStyle w:val="Text4"/>
        </w:rPr>
        <w:t xml:space="preserve"> </w:t>
        <w:br w:clear="none"/>
      </w:r>
      <w:r>
        <w:rPr>
          <w:rStyle w:val="Text2"/>
        </w:rPr>
        <w:t xml:space="preserve">metadata:</w:t>
        <w:br w:clear="none"/>
      </w:r>
      <w:r>
        <w:rPr>
          <w:rStyle w:val="Text4"/>
        </w:rPr>
        <w:t xml:space="preserve"> </w:t>
        <w:br w:clear="none"/>
        <w:t xml:space="preserve">  </w:t>
        <w:br w:clear="none"/>
      </w:r>
      <w:r>
        <w:rPr>
          <w:rStyle w:val="Text2"/>
        </w:rPr>
        <w:t xml:space="preserve">name:</w:t>
        <w:br w:clear="none"/>
      </w:r>
      <w:r>
        <w:rPr>
          <w:rStyle w:val="Text4"/>
        </w:rPr>
        <w:t xml:space="preserve"> </w:t>
        <w:br w:clear="none"/>
      </w:r>
      <w:r>
        <w:t xml:space="preserve">patch-openunison</w:t>
        <w:br w:clear="none"/>
      </w:r>
      <w:r>
        <w:rPr>
          <w:rStyle w:val="Text4"/>
        </w:rPr>
        <w:t xml:space="preserve"> </w:t>
        <w:br w:clear="none"/>
        <w:t xml:space="preserve">  </w:t>
        <w:br w:clear="none"/>
      </w:r>
      <w:r>
        <w:rPr>
          <w:rStyle w:val="Text2"/>
        </w:rPr>
        <w:t xml:space="preserve">namespace:</w:t>
        <w:br w:clear="none"/>
      </w:r>
      <w:r>
        <w:rPr>
          <w:rStyle w:val="Text4"/>
        </w:rPr>
        <w:t xml:space="preserve"> </w:t>
        <w:br w:clear="none"/>
      </w:r>
      <w:r>
        <w:t xml:space="preserve">openunison</w:t>
        <w:br w:clear="none"/>
      </w:r>
      <w:r>
        <w:rPr>
          <w:rStyle w:val="Text4"/>
        </w:rPr>
        <w:t xml:space="preserve"> </w:t>
        <w:br w:clear="none"/>
      </w:r>
      <w:r>
        <w:rPr>
          <w:rStyle w:val="Text2"/>
        </w:rPr>
        <w:t xml:space="preserve">subjects:</w:t>
        <w:br w:clear="none"/>
      </w:r>
      <w:r>
        <w:rPr>
          <w:rStyle w:val="Text4"/>
        </w:rPr>
        <w:t xml:space="preserve"> </w:t>
        <w:br w:clear="none"/>
      </w:r>
      <w:r>
        <w:rPr>
          <w:rStyle w:val="Text13"/>
        </w:rPr>
        <w:t xml:space="preserve">-</w:t>
        <w:br w:clear="none"/>
      </w:r>
      <w:r>
        <w:rPr>
          <w:rStyle w:val="Text4"/>
        </w:rPr>
        <w:t xml:space="preserve"> </w:t>
        <w:br w:clear="none"/>
      </w:r>
      <w:r>
        <w:rPr>
          <w:rStyle w:val="Text2"/>
        </w:rPr>
        <w:t xml:space="preserve">kind:</w:t>
        <w:br w:clear="none"/>
      </w:r>
      <w:r>
        <w:rPr>
          <w:rStyle w:val="Text4"/>
        </w:rPr>
        <w:t xml:space="preserve"> </w:t>
        <w:br w:clear="none"/>
      </w:r>
      <w:r>
        <w:t xml:space="preserve">User</w:t>
        <w:br w:clear="none"/>
      </w:r>
      <w:r>
        <w:rPr>
          <w:rStyle w:val="Text4"/>
        </w:rPr>
        <w:t xml:space="preserve"> </w:t>
        <w:br w:clear="none"/>
        <w:t xml:space="preserve">  </w:t>
        <w:br w:clear="none"/>
      </w:r>
      <w:r>
        <w:rPr>
          <w:rStyle w:val="Text2"/>
        </w:rPr>
        <w:t xml:space="preserve">name:</w:t>
        <w:br w:clear="none"/>
      </w:r>
      <w:r>
        <w:rPr>
          <w:rStyle w:val="Text4"/>
        </w:rPr>
        <w:t xml:space="preserve"> </w:t>
        <w:br w:clear="none"/>
      </w:r>
      <w:r>
        <w:t xml:space="preserve">aws-codebuild</w:t>
        <w:br w:clear="none"/>
      </w:r>
      <w:r>
        <w:rPr>
          <w:rStyle w:val="Text4"/>
        </w:rPr>
        <w:t xml:space="preserve"> </w:t>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t>
        <w:br w:clear="none"/>
      </w:r>
      <w:r>
        <w:rPr>
          <w:rStyle w:val="Text2"/>
        </w:rPr>
        <w:t xml:space="preserve">roleRef:</w:t>
        <w:br w:clear="none"/>
      </w:r>
      <w:r>
        <w:rPr>
          <w:rStyle w:val="Text4"/>
        </w:rPr>
        <w:t xml:space="preserve"> </w:t>
        <w:br w:clear="none"/>
        <w:t xml:space="preserve">  </w:t>
        <w:br w:clear="none"/>
      </w:r>
      <w:r>
        <w:rPr>
          <w:rStyle w:val="Text2"/>
        </w:rPr>
        <w:t xml:space="preserve">kind:</w:t>
        <w:br w:clear="none"/>
      </w:r>
      <w:r>
        <w:rPr>
          <w:rStyle w:val="Text4"/>
        </w:rPr>
        <w:t xml:space="preserve"> </w:t>
        <w:br w:clear="none"/>
      </w:r>
      <w:r>
        <w:t xml:space="preserve">ClusterRole</w:t>
        <w:br w:clear="none"/>
      </w:r>
      <w:r>
        <w:rPr>
          <w:rStyle w:val="Text4"/>
        </w:rPr>
        <w:t xml:space="preserve"> </w:t>
        <w:br w:clear="none"/>
        <w:t xml:space="preserve">  </w:t>
        <w:br w:clear="none"/>
      </w:r>
      <w:r>
        <w:rPr>
          <w:rStyle w:val="Text2"/>
        </w:rPr>
        <w:t xml:space="preserve">name:</w:t>
        <w:br w:clear="none"/>
      </w:r>
      <w:r>
        <w:rPr>
          <w:rStyle w:val="Text4"/>
        </w:rPr>
        <w:t xml:space="preserve"> </w:t>
        <w:br w:clear="none"/>
      </w:r>
      <w:r>
        <w:t xml:space="preserve">patch-deployment</w:t>
        <w:br w:clear="none"/>
      </w:r>
      <w:r>
        <w:rPr>
          <w:rStyle w:val="Text4"/>
        </w:rPr>
        <w:t xml:space="preserve"> </w:t>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p>
    <w:p>
      <w:pPr>
        <w:pStyle w:val="Normal"/>
      </w:pPr>
      <w:r>
        <w:t xml:space="preserve">Even though this references a </w:t>
      </w:r>
      <w:r>
        <w:rPr>
          <w:rStyle w:val="Text0"/>
        </w:rPr>
        <w:t>ClusterRole</w:t>
      </w:r>
      <w:r>
        <w:t xml:space="preserve">, it will only apply to the </w:t>
      </w:r>
      <w:r>
        <w:rPr>
          <w:rStyle w:val="Text0"/>
        </w:rPr>
        <w:t>openunison</w:t>
      </w:r>
      <w:r>
        <w:t xml:space="preserve"> namespace. If the </w:t>
      </w:r>
      <w:r>
        <w:rPr>
          <w:rStyle w:val="Text0"/>
        </w:rPr>
        <w:t>aws-codebuild</w:t>
      </w:r>
      <w:r>
        <w:t xml:space="preserve"> user tries to patch a Deployment in another namespace, the</w:t>
      </w:r>
      <w:r>
        <w:rPr>
          <w:rStyle w:val="Text43"/>
        </w:rPr>
        <w:bookmarkStart w:id="447" w:name="_idIndexMarker296"/>
        <w:t/>
        <w:bookmarkEnd w:id="447"/>
      </w:r>
      <w:r>
        <w:t xml:space="preserve"> API server will stop it.</w:t>
      </w:r>
    </w:p>
    <w:p>
      <w:bookmarkStart w:id="448" w:name="Roles"/>
      <w:pPr>
        <w:pStyle w:val="Heading 2"/>
      </w:pPr>
      <w:r>
        <w:t>Roles</w:t>
      </w:r>
      <w:bookmarkEnd w:id="448"/>
    </w:p>
    <w:p>
      <w:pPr>
        <w:pStyle w:val="Normal"/>
      </w:pPr>
      <w:r>
        <w:t xml:space="preserve">As </w:t>
      </w:r>
      <w:r>
        <w:rPr>
          <w:rStyle w:val="Text43"/>
        </w:rPr>
        <w:bookmarkStart w:id="449" w:name="_idIndexMarker297"/>
        <w:t/>
        <w:bookmarkEnd w:id="449"/>
      </w:r>
      <w:r>
        <w:t xml:space="preserve">with a </w:t>
      </w:r>
      <w:r>
        <w:rPr>
          <w:rStyle w:val="Text0"/>
        </w:rPr>
        <w:t>ClusterRole</w:t>
      </w:r>
      <w:r>
        <w:t xml:space="preserve">, Roles combine API groups and actions to define a set of permissions that can be assigned to a subject. The difference between a </w:t>
      </w:r>
      <w:r>
        <w:rPr>
          <w:rStyle w:val="Text0"/>
        </w:rPr>
        <w:t>ClusterRole</w:t>
      </w:r>
      <w:r>
        <w:t xml:space="preserve"> and a </w:t>
      </w:r>
      <w:r>
        <w:rPr>
          <w:rStyle w:val="Text0"/>
        </w:rPr>
        <w:t>Role</w:t>
      </w:r>
      <w:r>
        <w:t xml:space="preserve"> is that a </w:t>
      </w:r>
      <w:r>
        <w:rPr>
          <w:rStyle w:val="Text0"/>
        </w:rPr>
        <w:t>Role</w:t>
      </w:r>
      <w:r>
        <w:t xml:space="preserve"> can only have resources defined at the namespace level and applies only within a specific namespace.</w:t>
      </w:r>
    </w:p>
    <w:p>
      <w:bookmarkStart w:id="450" w:name="CSI_drivers"/>
      <w:pPr>
        <w:pStyle w:val="Heading 2"/>
      </w:pPr>
      <w:r>
        <w:t>CSI drivers</w:t>
      </w:r>
      <w:bookmarkEnd w:id="450"/>
    </w:p>
    <w:p>
      <w:pPr>
        <w:pStyle w:val="Normal"/>
      </w:pPr>
      <w:r>
        <w:t xml:space="preserve">Kubernetes </w:t>
      </w:r>
      <w:r>
        <w:rPr>
          <w:rStyle w:val="Text43"/>
        </w:rPr>
        <w:bookmarkStart w:id="451" w:name="_idIndexMarker298"/>
        <w:t/>
        <w:bookmarkEnd w:id="451"/>
      </w:r>
      <w:r>
        <w:t xml:space="preserve">uses the </w:t>
      </w:r>
      <w:r>
        <w:rPr>
          <w:rStyle w:val="Text0"/>
        </w:rPr>
        <w:t>CsiDriver</w:t>
      </w:r>
      <w:r>
        <w:t xml:space="preserve"> resource</w:t>
      </w:r>
      <w:r>
        <w:rPr>
          <w:rStyle w:val="Text43"/>
        </w:rPr>
        <w:bookmarkStart w:id="452" w:name="_idIndexMarker299"/>
        <w:t/>
        <w:bookmarkEnd w:id="452"/>
      </w:r>
      <w:r>
        <w:t xml:space="preserve"> to connect nodes to a storage system.</w:t>
      </w:r>
    </w:p>
    <w:p>
      <w:pPr>
        <w:pStyle w:val="Normal"/>
      </w:pPr>
      <w:r>
        <w:t xml:space="preserve">You can list all CSI drivers that are available on a cluster by executing the </w:t>
      </w:r>
      <w:r>
        <w:rPr>
          <w:rStyle w:val="Text0"/>
        </w:rPr>
        <w:t>kubectl get csidriver</w:t>
      </w:r>
      <w:r>
        <w:t xml:space="preserve"> command. In one of our clusters, we are using NetApp's SolidFire for storage, so our cluster has</w:t>
      </w:r>
      <w:r>
        <w:rPr>
          <w:rStyle w:val="Text43"/>
        </w:rPr>
        <w:bookmarkStart w:id="453" w:name="_idIndexMarker300"/>
        <w:t/>
        <w:bookmarkEnd w:id="453"/>
      </w:r>
      <w:r>
        <w:t xml:space="preserve"> the Trident CSI driver installed, as can</w:t>
      </w:r>
      <w:r>
        <w:rPr>
          <w:rStyle w:val="Text43"/>
        </w:rPr>
        <w:bookmarkStart w:id="454" w:name="_idIndexMarker301"/>
        <w:t/>
        <w:bookmarkEnd w:id="454"/>
      </w:r>
      <w:r>
        <w:t xml:space="preserve"> be seen here:</w:t>
      </w:r>
    </w:p>
    <w:p>
      <w:pPr>
        <w:pStyle w:val="Para 03"/>
      </w:pPr>
      <w:r>
        <w:t xml:space="preserve">NAME CREATED AT </w:t>
        <w:br w:clear="none"/>
        <w:t xml:space="preserve">csi.trident.netapp.io 2019-09-04T19:10:47Z</w:t>
        <w:br w:clear="none"/>
      </w:r>
    </w:p>
    <w:p>
      <w:bookmarkStart w:id="455" w:name="CSI_nodes"/>
      <w:pPr>
        <w:pStyle w:val="Heading 2"/>
      </w:pPr>
      <w:r>
        <w:t>CSI nodes</w:t>
      </w:r>
      <w:bookmarkEnd w:id="455"/>
    </w:p>
    <w:p>
      <w:pPr>
        <w:pStyle w:val="Normal"/>
      </w:pPr>
      <w:r>
        <w:t xml:space="preserve">To avoid </w:t>
      </w:r>
      <w:r>
        <w:rPr>
          <w:rStyle w:val="Text43"/>
        </w:rPr>
        <w:bookmarkStart w:id="456" w:name="_idIndexMarker302"/>
        <w:t/>
        <w:bookmarkEnd w:id="456"/>
      </w:r>
      <w:r>
        <w:t xml:space="preserve">storing </w:t>
      </w:r>
      <w:r>
        <w:rPr>
          <w:rStyle w:val="Text43"/>
        </w:rPr>
        <w:bookmarkStart w:id="457" w:name="_idIndexMarker303"/>
        <w:t/>
        <w:bookmarkEnd w:id="457"/>
      </w:r>
      <w:r>
        <w:t xml:space="preserve">storage information in the node's API resource, the </w:t>
      </w:r>
      <w:r>
        <w:rPr>
          <w:rStyle w:val="Text0"/>
        </w:rPr>
        <w:t>CSINode</w:t>
      </w:r>
      <w:r>
        <w:t xml:space="preserve"> resource was added to the API server to store information generated by the CSI drivers. The information that is stored includes mapping Kubernetes node names to CSI node names, CSI driver availability, and the volume</w:t>
      </w:r>
      <w:r>
        <w:rPr>
          <w:rStyle w:val="Text43"/>
        </w:rPr>
        <w:bookmarkStart w:id="458" w:name="_idIndexMarker304"/>
        <w:t/>
        <w:bookmarkEnd w:id="458"/>
      </w:r>
      <w:r>
        <w:t xml:space="preserve"> topology.</w:t>
      </w:r>
    </w:p>
    <w:p>
      <w:bookmarkStart w:id="459" w:name="Storage_classes"/>
      <w:pPr>
        <w:pStyle w:val="Heading 2"/>
      </w:pPr>
      <w:r>
        <w:t>Storage classes</w:t>
      </w:r>
      <w:bookmarkEnd w:id="459"/>
    </w:p>
    <w:p>
      <w:pPr>
        <w:pStyle w:val="Normal"/>
      </w:pPr>
      <w:r>
        <w:t>Storage classes</w:t>
      </w:r>
      <w:r>
        <w:rPr>
          <w:rStyle w:val="Text43"/>
        </w:rPr>
        <w:bookmarkStart w:id="460" w:name="_idIndexMarker305"/>
        <w:t/>
        <w:bookmarkEnd w:id="460"/>
      </w:r>
      <w:r>
        <w:t xml:space="preserve"> are used to define a storage endpoint. Each storage class can be assigned labels and policies, allowing a developer to select the best storage location for their persistent data. You may create a storage class for a backend </w:t>
      </w:r>
      <w:r>
        <w:rPr>
          <w:rStyle w:val="Text43"/>
        </w:rPr>
        <w:bookmarkStart w:id="461" w:name="_idIndexMarker306"/>
        <w:t/>
        <w:bookmarkEnd w:id="461"/>
      </w:r>
      <w:r>
        <w:t xml:space="preserve">system that has all </w:t>
      </w:r>
      <w:r>
        <w:rPr>
          <w:rStyle w:val="Text1"/>
        </w:rPr>
        <w:t>Non-Volatile Memory Express</w:t>
      </w:r>
      <w:r>
        <w:t xml:space="preserve"> (</w:t>
      </w:r>
      <w:r>
        <w:rPr>
          <w:rStyle w:val="Text1"/>
        </w:rPr>
        <w:t>NVMe</w:t>
      </w:r>
      <w:r>
        <w:t xml:space="preserve">) drives, assigning it the name </w:t>
      </w:r>
      <w:r>
        <w:rPr>
          <w:rStyle w:val="Text0"/>
        </w:rPr>
        <w:t>fast</w:t>
      </w:r>
      <w:r>
        <w:t xml:space="preserve">, while assigning a different </w:t>
      </w:r>
      <w:r>
        <w:rPr>
          <w:rStyle w:val="Text43"/>
        </w:rPr>
        <w:bookmarkStart w:id="462" w:name="_idIndexMarker307"/>
        <w:t/>
        <w:bookmarkEnd w:id="462"/>
      </w:r>
      <w:r>
        <w:t xml:space="preserve">class to a NetApp </w:t>
      </w:r>
      <w:r>
        <w:rPr>
          <w:rStyle w:val="Text1"/>
        </w:rPr>
        <w:t>Network File System</w:t>
      </w:r>
      <w:r>
        <w:t xml:space="preserve"> (</w:t>
      </w:r>
      <w:r>
        <w:rPr>
          <w:rStyle w:val="Text1"/>
        </w:rPr>
        <w:t>NFS</w:t>
      </w:r>
      <w:r>
        <w:t xml:space="preserve">) volume running standard drives, using the name </w:t>
      </w:r>
      <w:r>
        <w:rPr>
          <w:rStyle w:val="Text0"/>
        </w:rPr>
        <w:t>standard</w:t>
      </w:r>
      <w:r>
        <w:t>.</w:t>
      </w:r>
    </w:p>
    <w:p>
      <w:pPr>
        <w:pStyle w:val="Normal"/>
      </w:pPr>
      <w:r>
        <w:t xml:space="preserve">When a PVC is requested, the user can assign a </w:t>
      </w:r>
      <w:r>
        <w:rPr>
          <w:rStyle w:val="Text0"/>
        </w:rPr>
        <w:t>StorageClass</w:t>
      </w:r>
      <w:r>
        <w:t xml:space="preserve"> that they wish to use. When the API server receives the request, it finds the matching name and uses the </w:t>
      </w:r>
      <w:r>
        <w:rPr>
          <w:rStyle w:val="Text0"/>
        </w:rPr>
        <w:t>StorageClass</w:t>
      </w:r>
      <w:r>
        <w:t xml:space="preserve"> configuration to create the volume on the storage system using a provisioner.</w:t>
      </w:r>
    </w:p>
    <w:p>
      <w:pPr>
        <w:pStyle w:val="Normal"/>
      </w:pPr>
      <w:r>
        <w:t xml:space="preserve">At a very high level, a </w:t>
      </w:r>
      <w:r>
        <w:rPr>
          <w:rStyle w:val="Text0"/>
        </w:rPr>
        <w:t>StorageClass</w:t>
      </w:r>
      <w:r>
        <w:t xml:space="preserve"> manifest does not require a lot of information. Here is an example of a storage class using a provisioner from the Kubernetes incubator project to provide NFS auto-provisioned volumes, named </w:t>
      </w:r>
      <w:r>
        <w:rPr>
          <w:rStyle w:val="Text0"/>
        </w:rPr>
        <w:t>nfs</w:t>
      </w:r>
      <w:r>
        <w:t>:</w:t>
      </w:r>
    </w:p>
    <w:p>
      <w:pPr>
        <w:pStyle w:val="Para 11"/>
      </w:pPr>
      <w:r>
        <w:t xml:space="preserve">apiVersion:</w:t>
        <w:br w:clear="none"/>
      </w:r>
      <w:r>
        <w:rPr>
          <w:rStyle w:val="Text4"/>
        </w:rPr>
        <w:t xml:space="preserve"> </w:t>
        <w:br w:clear="none"/>
      </w:r>
      <w:r>
        <w:rPr>
          <w:rStyle w:val="Text5"/>
        </w:rPr>
        <w:t xml:space="preserve">storage.k8s.io/v1</w:t>
        <w:br w:clear="none"/>
      </w:r>
      <w:r>
        <w:rPr>
          <w:rStyle w:val="Text4"/>
        </w:rPr>
        <w:t xml:space="preserve">  </w:t>
        <w:br w:clear="none"/>
      </w:r>
      <w:r>
        <w:t xml:space="preserve">kind:</w:t>
        <w:br w:clear="none"/>
      </w:r>
      <w:r>
        <w:rPr>
          <w:rStyle w:val="Text4"/>
        </w:rPr>
        <w:t xml:space="preserve"> </w:t>
        <w:br w:clear="none"/>
      </w:r>
      <w:r>
        <w:rPr>
          <w:rStyle w:val="Text5"/>
        </w:rPr>
        <w:t xml:space="preserve">StorageClass</w:t>
        <w:br w:clear="none"/>
      </w:r>
      <w:r>
        <w:rPr>
          <w:rStyle w:val="Text4"/>
        </w:rPr>
        <w:t xml:space="preserve"> </w:t>
        <w:br w:clear="none"/>
      </w:r>
      <w:r>
        <w:t xml:space="preserve">metadata:</w:t>
        <w:br w:clear="none"/>
      </w:r>
      <w:r>
        <w:rPr>
          <w:rStyle w:val="Text4"/>
        </w:rPr>
        <w:t xml:space="preserve"> </w:t>
        <w:br w:clear="none"/>
      </w:r>
      <w:r>
        <w:t xml:space="preserve">name:</w:t>
        <w:br w:clear="none"/>
      </w:r>
      <w:r>
        <w:rPr>
          <w:rStyle w:val="Text4"/>
        </w:rPr>
        <w:t xml:space="preserve"> </w:t>
        <w:br w:clear="none"/>
      </w:r>
      <w:r>
        <w:rPr>
          <w:rStyle w:val="Text5"/>
        </w:rPr>
        <w:t xml:space="preserve">nfs</w:t>
        <w:br w:clear="none"/>
      </w:r>
      <w:r>
        <w:rPr>
          <w:rStyle w:val="Text4"/>
        </w:rPr>
        <w:t xml:space="preserve"> </w:t>
        <w:br w:clear="none"/>
      </w:r>
      <w:r>
        <w:t xml:space="preserve">provisioner:</w:t>
        <w:br w:clear="none"/>
      </w:r>
      <w:r>
        <w:rPr>
          <w:rStyle w:val="Text4"/>
        </w:rPr>
        <w:t xml:space="preserve"> </w:t>
        <w:br w:clear="none"/>
      </w:r>
      <w:r>
        <w:rPr>
          <w:rStyle w:val="Text5"/>
        </w:rPr>
        <w:t xml:space="preserve">nfs</w:t>
        <w:br w:clear="none"/>
      </w:r>
      <w:r>
        <w:rPr>
          <w:rStyle w:val="Text4"/>
        </w:rPr>
        <w:t xml:space="preserve"/>
        <w:br w:clear="none"/>
      </w:r>
    </w:p>
    <w:p>
      <w:pPr>
        <w:pStyle w:val="Normal"/>
      </w:pPr>
      <w:r>
        <w:t xml:space="preserve">Storage classes allow you to offer multiple storage solutions to your users. You may create a class for cheaper, slower storage while offering a second class that supports high throughput for high data requirements. By providing a different class to each offering, you allow </w:t>
      </w:r>
      <w:r>
        <w:rPr>
          <w:rStyle w:val="Text43"/>
        </w:rPr>
        <w:bookmarkStart w:id="463" w:name="_idIndexMarker308"/>
        <w:t/>
        <w:bookmarkEnd w:id="463"/>
      </w:r>
      <w:r>
        <w:t>developers to select the best choice for their application.</w:t>
      </w:r>
    </w:p>
    <w:p>
      <w:bookmarkStart w:id="464" w:name="Summary_2"/>
      <w:pPr>
        <w:pStyle w:val="Heading 1"/>
      </w:pPr>
      <w:r>
        <w:t>Summary</w:t>
      </w:r>
      <w:bookmarkEnd w:id="464"/>
    </w:p>
    <w:p>
      <w:pPr>
        <w:pStyle w:val="Normal"/>
      </w:pPr>
      <w:r>
        <w:t>In this chapter, you were thrown into a Kubernetes bootcamp that presented a lot of technical material in a short amount of time. Try to remember that this will all become easier as you get into the Kubernetes world in more depth. We realize that this chapter had a lot of information on many resources. Many of the resources will be used in later chapters, and they will be explained in greater detail.</w:t>
      </w:r>
    </w:p>
    <w:p>
      <w:pPr>
        <w:pStyle w:val="Normal"/>
      </w:pPr>
      <w:r>
        <w:t xml:space="preserve">You learned about each Kubernetes component and how they interact to create a cluster. With this knowledge, you have the required skills to look at errors in a cluster and determine which component may be causing an error or issue. We covered the control plane of a cluster where the </w:t>
      </w:r>
      <w:r>
        <w:rPr>
          <w:rStyle w:val="Text0"/>
        </w:rPr>
        <w:t>api-server</w:t>
      </w:r>
      <w:r>
        <w:t xml:space="preserve">, </w:t>
      </w:r>
      <w:r>
        <w:rPr>
          <w:rStyle w:val="Text0"/>
        </w:rPr>
        <w:t>kube-scheduler</w:t>
      </w:r>
      <w:r>
        <w:t xml:space="preserve">, Etcd, and control managers run. The control plane is how users and services interact with a cluster; using the </w:t>
      </w:r>
      <w:r>
        <w:rPr>
          <w:rStyle w:val="Text0"/>
        </w:rPr>
        <w:t>api-server</w:t>
      </w:r>
      <w:r>
        <w:t xml:space="preserve"> and the </w:t>
      </w:r>
      <w:r>
        <w:rPr>
          <w:rStyle w:val="Text0"/>
        </w:rPr>
        <w:t>kube-scheduler</w:t>
      </w:r>
      <w:r>
        <w:t xml:space="preserve"> will decide which worker node to schedule your Pod(s) on. You also learned about Kubernetes nodes that run the </w:t>
      </w:r>
      <w:r>
        <w:rPr>
          <w:rStyle w:val="Text0"/>
        </w:rPr>
        <w:t>kubelet</w:t>
      </w:r>
      <w:r>
        <w:t xml:space="preserve"> and </w:t>
      </w:r>
      <w:r>
        <w:rPr>
          <w:rStyle w:val="Text0"/>
        </w:rPr>
        <w:t>kube-proxy</w:t>
      </w:r>
      <w:r>
        <w:t xml:space="preserve"> components, and a container runtime.</w:t>
      </w:r>
    </w:p>
    <w:p>
      <w:pPr>
        <w:pStyle w:val="Normal"/>
      </w:pPr>
      <w:r>
        <w:t xml:space="preserve">We covered the </w:t>
      </w:r>
      <w:r>
        <w:rPr>
          <w:rStyle w:val="Text0"/>
        </w:rPr>
        <w:t>kubectl</w:t>
      </w:r>
      <w:r>
        <w:t xml:space="preserve"> utility that you will use to interact with a cluster. You also learned some common commands that you will use daily, including </w:t>
      </w:r>
      <w:r>
        <w:rPr>
          <w:rStyle w:val="Text0"/>
        </w:rPr>
        <w:t>logs</w:t>
      </w:r>
      <w:r>
        <w:t xml:space="preserve"> and </w:t>
      </w:r>
      <w:r>
        <w:rPr>
          <w:rStyle w:val="Text0"/>
        </w:rPr>
        <w:t>describe</w:t>
      </w:r>
      <w:r>
        <w:t>.</w:t>
      </w:r>
    </w:p>
    <w:p>
      <w:pPr>
        <w:pStyle w:val="Normal"/>
      </w:pPr>
      <w:r>
        <w:t>In the next chapter, we will create a development Kubernetes cluster that we will use as the base cluster for the remaining chapters. Throughout the remainder of the book, we will reference many of the resources that were presented in this chapter, helping to explain them by using them in real-world examples.</w:t>
      </w:r>
    </w:p>
    <w:p>
      <w:bookmarkStart w:id="465" w:name="Questions_2"/>
      <w:pPr>
        <w:pStyle w:val="Heading 1"/>
      </w:pPr>
      <w:r>
        <w:t>Questions</w:t>
      </w:r>
      <w:bookmarkEnd w:id="465"/>
    </w:p>
    <w:p>
      <w:pPr>
        <w:pStyle w:val="Para 01"/>
      </w:pPr>
      <w:r>
        <w:t>A Kubernetes control plane does not include which of the following components?</w:t>
      </w:r>
    </w:p>
    <w:p>
      <w:pPr>
        <w:numPr>
          <w:ilvl w:val="1"/>
          <w:numId w:val="12"/>
        </w:numPr>
        <w:pStyle w:val="Para 01"/>
      </w:pPr>
      <w:r>
        <w:t>api-server</w:t>
      </w:r>
    </w:p>
    <w:p>
      <w:pPr>
        <w:numPr>
          <w:ilvl w:val="1"/>
          <w:numId w:val="12"/>
        </w:numPr>
        <w:pStyle w:val="Para 01"/>
      </w:pPr>
      <w:r>
        <w:t>kube-scheduler</w:t>
      </w:r>
    </w:p>
    <w:p>
      <w:pPr>
        <w:numPr>
          <w:ilvl w:val="1"/>
          <w:numId w:val="12"/>
        </w:numPr>
        <w:pStyle w:val="Para 01"/>
      </w:pPr>
      <w:r>
        <w:t>Etcd</w:t>
      </w:r>
    </w:p>
    <w:p>
      <w:pPr>
        <w:numPr>
          <w:ilvl w:val="1"/>
          <w:numId w:val="12"/>
        </w:numPr>
        <w:pStyle w:val="Para 01"/>
      </w:pPr>
      <w:r>
        <w:t>Ingress controller</w:t>
      </w:r>
    </w:p>
    <w:p>
      <w:pPr>
        <w:pStyle w:val="Para 01"/>
      </w:pPr>
      <w:r>
        <w:t>What is the name of the component that keeps all of the cluster information?</w:t>
      </w:r>
    </w:p>
    <w:p>
      <w:pPr>
        <w:numPr>
          <w:ilvl w:val="1"/>
          <w:numId w:val="13"/>
        </w:numPr>
        <w:pStyle w:val="Para 01"/>
      </w:pPr>
      <w:r>
        <w:t>api-server</w:t>
      </w:r>
    </w:p>
    <w:p>
      <w:pPr>
        <w:numPr>
          <w:ilvl w:val="1"/>
          <w:numId w:val="13"/>
        </w:numPr>
        <w:pStyle w:val="Para 01"/>
      </w:pPr>
      <w:r>
        <w:t>Master controller</w:t>
      </w:r>
    </w:p>
    <w:p>
      <w:pPr>
        <w:numPr>
          <w:ilvl w:val="1"/>
          <w:numId w:val="13"/>
        </w:numPr>
        <w:pStyle w:val="Para 01"/>
      </w:pPr>
      <w:r>
        <w:t>kubelet</w:t>
      </w:r>
    </w:p>
    <w:p>
      <w:pPr>
        <w:numPr>
          <w:ilvl w:val="1"/>
          <w:numId w:val="13"/>
        </w:numPr>
        <w:pStyle w:val="Para 01"/>
      </w:pPr>
      <w:r>
        <w:t>Etcd</w:t>
      </w:r>
    </w:p>
    <w:p>
      <w:pPr>
        <w:pStyle w:val="Para 01"/>
      </w:pPr>
      <w:r>
        <w:t>Which component is responsible for selecting the node that will run a workload?</w:t>
      </w:r>
    </w:p>
    <w:p>
      <w:pPr>
        <w:numPr>
          <w:ilvl w:val="1"/>
          <w:numId w:val="14"/>
        </w:numPr>
        <w:pStyle w:val="Para 01"/>
      </w:pPr>
      <w:r>
        <w:t>kubelet</w:t>
      </w:r>
    </w:p>
    <w:p>
      <w:pPr>
        <w:numPr>
          <w:ilvl w:val="1"/>
          <w:numId w:val="14"/>
        </w:numPr>
        <w:pStyle w:val="Para 01"/>
      </w:pPr>
      <w:r>
        <w:t>api-server</w:t>
      </w:r>
    </w:p>
    <w:p>
      <w:pPr>
        <w:numPr>
          <w:ilvl w:val="1"/>
          <w:numId w:val="14"/>
        </w:numPr>
        <w:pStyle w:val="Para 01"/>
      </w:pPr>
      <w:r>
        <w:t>kube-scheduler</w:t>
      </w:r>
    </w:p>
    <w:p>
      <w:pPr>
        <w:numPr>
          <w:ilvl w:val="1"/>
          <w:numId w:val="14"/>
        </w:numPr>
        <w:pStyle w:val="Para 01"/>
      </w:pPr>
      <w:r>
        <w:t>Pod-scheduler</w:t>
      </w:r>
    </w:p>
    <w:p>
      <w:pPr>
        <w:pStyle w:val="Para 01"/>
      </w:pPr>
      <w:r>
        <w:t xml:space="preserve">Which option would you add to a </w:t>
      </w:r>
      <w:r>
        <w:rPr>
          <w:rStyle w:val="Text0"/>
        </w:rPr>
        <w:t>kubectl</w:t>
      </w:r>
      <w:r>
        <w:t xml:space="preserve"> command to see additional output from a command?</w:t>
      </w:r>
    </w:p>
    <w:p>
      <w:pPr>
        <w:numPr>
          <w:ilvl w:val="1"/>
          <w:numId w:val="15"/>
        </w:numPr>
        <w:pStyle w:val="Para 01"/>
      </w:pPr>
      <w:r>
        <w:t>Verbose</w:t>
      </w:r>
    </w:p>
    <w:p>
      <w:pPr>
        <w:numPr>
          <w:ilvl w:val="1"/>
          <w:numId w:val="15"/>
        </w:numPr>
        <w:pStyle w:val="Para 01"/>
      </w:pPr>
      <w:r>
        <w:t>-v</w:t>
      </w:r>
    </w:p>
    <w:p>
      <w:pPr>
        <w:numPr>
          <w:ilvl w:val="1"/>
          <w:numId w:val="15"/>
        </w:numPr>
        <w:pStyle w:val="Para 01"/>
      </w:pPr>
      <w:r>
        <w:t>–verbose</w:t>
      </w:r>
    </w:p>
    <w:p>
      <w:pPr>
        <w:numPr>
          <w:ilvl w:val="1"/>
          <w:numId w:val="15"/>
        </w:numPr>
        <w:pStyle w:val="Para 01"/>
      </w:pPr>
      <w:r>
        <w:t>-log</w:t>
      </w:r>
    </w:p>
    <w:p>
      <w:pPr>
        <w:pStyle w:val="Para 01"/>
      </w:pPr>
      <w:r>
        <w:t>Which service type creates a randomly generated port, allowing incoming traffic to any worker node on the assigned port to access the service?</w:t>
      </w:r>
    </w:p>
    <w:p>
      <w:pPr>
        <w:numPr>
          <w:ilvl w:val="1"/>
          <w:numId w:val="16"/>
        </w:numPr>
        <w:pStyle w:val="Para 01"/>
      </w:pPr>
      <w:r>
        <w:t>LoadBalancer</w:t>
      </w:r>
    </w:p>
    <w:p>
      <w:pPr>
        <w:numPr>
          <w:ilvl w:val="1"/>
          <w:numId w:val="16"/>
        </w:numPr>
        <w:pStyle w:val="Para 01"/>
      </w:pPr>
      <w:r>
        <w:t>ClusterIP</w:t>
      </w:r>
    </w:p>
    <w:p>
      <w:pPr>
        <w:numPr>
          <w:ilvl w:val="1"/>
          <w:numId w:val="16"/>
        </w:numPr>
        <w:pStyle w:val="Para 01"/>
      </w:pPr>
      <w:r>
        <w:t>None—it's the default for all services</w:t>
      </w:r>
    </w:p>
    <w:p>
      <w:pPr>
        <w:numPr>
          <w:ilvl w:val="1"/>
          <w:numId w:val="16"/>
        </w:numPr>
        <w:pStyle w:val="Para 01"/>
      </w:pPr>
      <w:r>
        <w:t>NodePort</w:t>
      </w:r>
    </w:p>
    <w:p>
      <w:pPr>
        <w:pStyle w:val="Para 01"/>
      </w:pPr>
      <w:r>
        <w:t>If you need to deploy an application on a Kubernetes cluster that requires known node names and a controlled startup of each Pod, which object would you create?</w:t>
      </w:r>
    </w:p>
    <w:p>
      <w:pPr>
        <w:numPr>
          <w:ilvl w:val="1"/>
          <w:numId w:val="17"/>
        </w:numPr>
        <w:pStyle w:val="Para 01"/>
      </w:pPr>
      <w:r>
        <w:t>StatefulSet</w:t>
      </w:r>
    </w:p>
    <w:p>
      <w:pPr>
        <w:numPr>
          <w:ilvl w:val="1"/>
          <w:numId w:val="17"/>
        </w:numPr>
        <w:pStyle w:val="Para 01"/>
      </w:pPr>
      <w:r>
        <w:t>Deployment</w:t>
      </w:r>
    </w:p>
    <w:p>
      <w:pPr>
        <w:numPr>
          <w:ilvl w:val="1"/>
          <w:numId w:val="17"/>
        </w:numPr>
        <w:pStyle w:val="Para 01"/>
      </w:pPr>
      <w:r>
        <w:t>ReplicaSet</w:t>
      </w:r>
    </w:p>
    <w:p>
      <w:pPr>
        <w:numPr>
          <w:ilvl w:val="1"/>
          <w:numId w:val="17"/>
        </w:numPr>
        <w:pStyle w:val="Para 01"/>
      </w:pPr>
      <w:r>
        <w:t>ReplicationController</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69"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466" w:name="4_____Services__Load_Balancing"/>
      <w:bookmarkStart w:id="467" w:name="Top_of_Chapter_04_xhtml"/>
      <w:bookmarkStart w:id="468" w:name="4_____Services__Load_Balancing_2"/>
      <w:bookmarkStart w:id="469" w:name="4_____Services__Load_Balancing_1"/>
      <w:pPr>
        <w:pStyle w:val="Para 18"/>
        <w:pageBreakBefore w:val="on"/>
      </w:pPr>
      <w:r>
        <w:t>4</w:t>
      </w:r>
      <w:bookmarkEnd w:id="466"/>
      <w:bookmarkEnd w:id="467"/>
      <w:bookmarkEnd w:id="468"/>
      <w:bookmarkEnd w:id="469"/>
    </w:p>
    <w:p>
      <w:bookmarkStart w:id="470" w:name="Services__Load_Balancing__Extern"/>
      <w:pPr>
        <w:pStyle w:val="Heading 1"/>
      </w:pPr>
      <w:r>
        <w:t>Services, Load Balancing, ExternalDNS, and Global Balancing</w:t>
      </w:r>
      <w:bookmarkEnd w:id="470"/>
    </w:p>
    <w:p>
      <w:pPr>
        <w:pStyle w:val="Normal"/>
      </w:pPr>
      <w:r>
        <w:t>Before systems like Kubernetes were available, scaling an application often required a manual process that could involve multiple teams, and multiple processes, in many larger organizations. To scale out a common web application, you would have to add additional servers, and update the frontend load balancer to include the additional servers. We will discuss load balancers in this chapter, but for a quick introduction to anyone that may be new to the term, a load balancer provides a single point of entry to an application. The incoming request is handled by the load balancer, which routes traffic to any backend server that hosts the application. This is a very high-level explanation of a load balancer, and most offer very powerful features well beyond simply routing traffic, but for the purpose of this chapter, we are only concerned with the routing features.</w:t>
      </w:r>
    </w:p>
    <w:p>
      <w:pPr>
        <w:pStyle w:val="Normal"/>
      </w:pPr>
      <w:r>
        <w:t>When you deploy an application to a Kubernetes cluster, your pods are assigned ephemeral IP addresses. Since the assigned addresses are likely to change as pods are restarted, you should never target a service using a pod IP address; instead, you should use a service object, which will map a service IP address to backend pods based on labels. If you need to offer service access to external requests, you can deploy an Ingress controller, which will expose your service to external traffic on a per-URL basis. For more advanced workloads, you can deploy a load balancer, which provides your service with an external IP address, allowing you to expose any IP-based service to external requests.</w:t>
      </w:r>
    </w:p>
    <w:p>
      <w:pPr>
        <w:pStyle w:val="Normal"/>
      </w:pPr>
      <w:r>
        <w:t>We will explain how to implement each of these by deploying them on our KinD cluster. To help us understand how the Ingress works, we will deploy an NGINX Ingress controller to the cluster and expose a web server. Since Ingress rules are based on the incoming URL name, we need to be able to provide stable DNS names. In an enterprise environment, this would be accomplished using standard DNS. Since we are using a development environment without a DNS server, we will use a popular service from nip.io.</w:t>
      </w:r>
    </w:p>
    <w:p>
      <w:pPr>
        <w:pStyle w:val="Normal"/>
      </w:pPr>
      <w:r>
        <w:t>The chapter will end with two advanced topics. In the first, we will explain how you can dynamically register service names using an ETCD-integrated DNS zone with the Kubernetes incubator project, external-dns. The second advanced topic will explain how to set up an integrated Kubernetes global balancer to offer highly available services that can span multiple clusters, using a new CNCF project called K8GB.</w:t>
      </w:r>
    </w:p>
    <w:p>
      <w:pPr>
        <w:pStyle w:val="Normal"/>
      </w:pPr>
      <w:r>
        <w:t>As you may imagine, these topics can get very involved and to fully understand them, they require examples and detailed explanations. Due to the complexity of the subjects covered in this chapter, we have formatted the chapter into "mini chapters."</w:t>
      </w:r>
    </w:p>
    <w:p>
      <w:pPr>
        <w:pStyle w:val="Normal"/>
      </w:pPr>
      <w:r>
        <w:t>In this chapter, we will cover the following topics:</w:t>
      </w:r>
    </w:p>
    <w:p>
      <w:pPr>
        <w:pStyle w:val="Para 01"/>
      </w:pPr>
      <w:r>
        <w:t>Exposing workloads to requests</w:t>
      </w:r>
    </w:p>
    <w:p>
      <w:pPr>
        <w:numPr>
          <w:ilvl w:val="0"/>
          <w:numId w:val="18"/>
        </w:numPr>
        <w:pStyle w:val="Para 01"/>
      </w:pPr>
      <w:r>
        <w:t>Understanding Kubernetes service options</w:t>
      </w:r>
    </w:p>
    <w:p>
      <w:pPr>
        <w:pStyle w:val="Para 01"/>
      </w:pPr>
      <w:r>
        <w:t>Using Kubernetes load balancers</w:t>
      </w:r>
    </w:p>
    <w:p>
      <w:pPr>
        <w:numPr>
          <w:ilvl w:val="0"/>
          <w:numId w:val="19"/>
        </w:numPr>
        <w:pStyle w:val="Para 01"/>
      </w:pPr>
      <w:r>
        <w:t>Layer 7 load balancers</w:t>
      </w:r>
    </w:p>
    <w:p>
      <w:pPr>
        <w:numPr>
          <w:ilvl w:val="0"/>
          <w:numId w:val="19"/>
        </w:numPr>
        <w:pStyle w:val="Para 01"/>
      </w:pPr>
      <w:r>
        <w:t>Layer 4 load balancers</w:t>
      </w:r>
    </w:p>
    <w:p>
      <w:pPr>
        <w:pStyle w:val="Para 01"/>
      </w:pPr>
      <w:r>
        <w:t>Enhancing basic load balancers for the enterprise</w:t>
      </w:r>
    </w:p>
    <w:p>
      <w:pPr>
        <w:pStyle w:val="Para 01"/>
      </w:pPr>
      <w:r>
        <w:t>Making service names available externally</w:t>
      </w:r>
    </w:p>
    <w:p>
      <w:pPr>
        <w:pStyle w:val="Para 01"/>
      </w:pPr>
      <w:r>
        <w:t>Load balancing between multiple clusters</w:t>
      </w:r>
    </w:p>
    <w:p>
      <w:pPr>
        <w:pStyle w:val="Normal"/>
      </w:pPr>
      <w:r>
        <w:t>By the end of the chapter, you will have a strong understanding of the multiple options for exposing your workloads in a single Kubernetes cluster. You will also learn how to leverage an open source global load balancer to provide access to workloads that run on multiple clusters.</w:t>
      </w:r>
    </w:p>
    <w:p>
      <w:bookmarkStart w:id="471" w:name="Technical_requirements_3"/>
      <w:pPr>
        <w:pStyle w:val="Heading 1"/>
      </w:pPr>
      <w:r>
        <w:t>Technical requirements</w:t>
      </w:r>
      <w:bookmarkEnd w:id="471"/>
    </w:p>
    <w:p>
      <w:pPr>
        <w:pStyle w:val="Normal"/>
      </w:pPr>
      <w:r>
        <w:t>This chapter has the following technical requirements:</w:t>
      </w:r>
    </w:p>
    <w:p>
      <w:pPr>
        <w:pStyle w:val="Para 01"/>
      </w:pPr>
      <w:r>
        <w:t>An Ubuntu 18.03 or 20.04 server with a minimum of 4 GB of RAM.</w:t>
      </w:r>
    </w:p>
    <w:p>
      <w:pPr>
        <w:pStyle w:val="Para 01"/>
      </w:pPr>
      <w:r>
        <w:t xml:space="preserve">A KinD cluster configured using the configuration from </w:t>
      </w:r>
      <w:r>
        <w:rPr>
          <w:rStyle w:val="Text3"/>
        </w:rPr>
        <w:t>Chapter 2</w:t>
      </w:r>
      <w:r>
        <w:t xml:space="preserve">, </w:t>
      </w:r>
      <w:r>
        <w:rPr>
          <w:rStyle w:val="Text3"/>
        </w:rPr>
        <w:t>Deploying Kubernetes Using KinD</w:t>
      </w:r>
      <w:r>
        <w:t>.</w:t>
      </w:r>
    </w:p>
    <w:p>
      <w:pPr>
        <w:pStyle w:val="Para 15"/>
      </w:pPr>
      <w:r>
        <w:rPr>
          <w:rStyle w:val="Text8"/>
        </w:rPr>
        <w:t xml:space="preserve">You can access the code for this chapter by going to this book's GitHub repository: </w:t>
      </w:r>
      <w:hyperlink r:id="rId214">
        <w:r>
          <w:t>https://github.com/PacktPublishing/Kubernetes---An-Enterprise-Guide-2E/tree/main/chapter4</w:t>
        </w:r>
      </w:hyperlink>
      <w:r>
        <w:rPr>
          <w:rStyle w:val="Text8"/>
        </w:rPr>
        <w:t>.</w:t>
      </w:r>
    </w:p>
    <w:p>
      <w:bookmarkStart w:id="472" w:name="Exposing_workloads_to_requests"/>
      <w:pPr>
        <w:pStyle w:val="Heading 1"/>
      </w:pPr>
      <w:r>
        <w:t>Exposing workloads to requests</w:t>
      </w:r>
      <w:bookmarkEnd w:id="472"/>
    </w:p>
    <w:p>
      <w:pPr>
        <w:pStyle w:val="Normal"/>
      </w:pPr>
      <w:r>
        <w:t xml:space="preserve">Over the </w:t>
      </w:r>
      <w:r>
        <w:rPr>
          <w:rStyle w:val="Text43"/>
        </w:rPr>
        <w:bookmarkStart w:id="473" w:name="_idIndexMarker309"/>
        <w:t/>
        <w:bookmarkEnd w:id="473"/>
      </w:r>
      <w:r>
        <w:t xml:space="preserve">years, we have discovered that the three most commonly misunderstood concepts in Kubernetes are services, Ingress controllers, and </w:t>
      </w:r>
      <w:r>
        <w:rPr>
          <w:rStyle w:val="Text43"/>
        </w:rPr>
        <w:bookmarkStart w:id="474" w:name="_idIndexMarker310"/>
        <w:t/>
        <w:bookmarkEnd w:id="474"/>
      </w:r>
      <w:r>
        <w:t>load balancers. In order to expose your workloads, you need to understand how each object works and the options that are available to you. Let's look at these in detail.</w:t>
      </w:r>
    </w:p>
    <w:p>
      <w:bookmarkStart w:id="475" w:name="Understanding_how_services_work"/>
      <w:pPr>
        <w:pStyle w:val="Heading 2"/>
      </w:pPr>
      <w:r>
        <w:t>Understanding how services work</w:t>
      </w:r>
      <w:bookmarkEnd w:id="475"/>
    </w:p>
    <w:p>
      <w:pPr>
        <w:pStyle w:val="Normal"/>
      </w:pPr>
      <w:r>
        <w:t xml:space="preserve">As we </w:t>
      </w:r>
      <w:r>
        <w:rPr>
          <w:rStyle w:val="Text43"/>
        </w:rPr>
        <w:bookmarkStart w:id="476" w:name="_idIndexMarker311"/>
        <w:t/>
        <w:bookmarkEnd w:id="476"/>
      </w:r>
      <w:r>
        <w:t>mentioned in the introduction, any pod that is running a workload is assigned an IP address at pod startup. Many events will cause a deployment to restart a pod, and when the pod is restarted, it will likely receive a new IP address. Since the addresses that are assigned to pods may change, you should never target a pod's workload directly.</w:t>
      </w:r>
    </w:p>
    <w:p>
      <w:pPr>
        <w:pStyle w:val="Normal"/>
      </w:pPr>
      <w:r>
        <w:t>One of the most powerful features that Kubernetes offers is the ability to scale your deployments. When a deployment is scaled, Kubernetes will create additional pods to handle any additional resource requirements. Each pod will have an IP address, and as you may know, most applications only target a single IP address or name. If your application were to scale from a single pod to 10 pods, how would you utilize the additional pods?</w:t>
      </w:r>
    </w:p>
    <w:p>
      <w:pPr>
        <w:pStyle w:val="Normal"/>
      </w:pPr>
      <w:r>
        <w:t>Services use Kubernetes labels to create a dynamic mapping between the service itself and the pods running the workload. The pods that are running the workload are labeled when they start up. Each pod has the same label that is defined in the deployment. For example, if we were using an NGINX web server in our deployment, we would create a deployment with the following manifest:</w:t>
      </w:r>
    </w:p>
    <w:p>
      <w:pPr>
        <w:pStyle w:val="Para 11"/>
      </w:pPr>
      <w:r>
        <w:t xml:space="preserve">apiVersion:</w:t>
        <w:br w:clear="none"/>
      </w:r>
      <w:r>
        <w:rPr>
          <w:rStyle w:val="Text4"/>
        </w:rPr>
        <w:t xml:space="preserve"> </w:t>
        <w:br w:clear="none"/>
      </w:r>
      <w:r>
        <w:rPr>
          <w:rStyle w:val="Text5"/>
        </w:rPr>
        <w:t xml:space="preserve">apps/v1</w:t>
        <w:br w:clear="none"/>
      </w:r>
      <w:r>
        <w:rPr>
          <w:rStyle w:val="Text4"/>
        </w:rPr>
        <w:t xml:space="preserve"/>
        <w:br w:clear="none"/>
      </w:r>
      <w:r>
        <w:t xml:space="preserve">kind:</w:t>
        <w:br w:clear="none"/>
      </w:r>
      <w:r>
        <w:rPr>
          <w:rStyle w:val="Text4"/>
        </w:rPr>
        <w:t xml:space="preserve"> </w:t>
        <w:br w:clear="none"/>
      </w:r>
      <w:r>
        <w:rPr>
          <w:rStyle w:val="Text5"/>
        </w:rPr>
        <w:t xml:space="preserve">Deployment</w:t>
        <w:br w:clear="none"/>
      </w:r>
      <w:r>
        <w:rPr>
          <w:rStyle w:val="Text4"/>
        </w:rPr>
        <w:t xml:space="preserve"/>
        <w:br w:clear="none"/>
      </w:r>
      <w:r>
        <w:t xml:space="preserve">metadata:</w:t>
        <w:br w:clear="none"/>
      </w:r>
      <w:r>
        <w:rPr>
          <w:rStyle w:val="Text4"/>
        </w:rPr>
        <w:t xml:space="preserve"/>
        <w:br w:clear="none"/>
        <w:t xml:space="preserve">  </w:t>
        <w:br w:clear="none"/>
      </w:r>
      <w:r>
        <w:t xml:space="preserve">labels:</w:t>
        <w:br w:clear="none"/>
      </w:r>
      <w:r>
        <w:rPr>
          <w:rStyle w:val="Text4"/>
        </w:rPr>
        <w:t xml:space="preserve"/>
        <w:br w:clear="none"/>
        <w:t xml:space="preserve">    </w:t>
        <w:br w:clear="none"/>
      </w:r>
      <w:r>
        <w:t xml:space="preserve">run:</w:t>
        <w:br w:clear="none"/>
      </w:r>
      <w:r>
        <w:rPr>
          <w:rStyle w:val="Text4"/>
        </w:rPr>
        <w:t xml:space="preserve"> </w:t>
        <w:br w:clear="none"/>
      </w:r>
      <w:r>
        <w:rPr>
          <w:rStyle w:val="Text5"/>
        </w:rPr>
        <w:t xml:space="preserve">nginx-frontend</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nginx-frontend</w:t>
        <w:br w:clear="none"/>
      </w:r>
      <w:r>
        <w:rPr>
          <w:rStyle w:val="Text4"/>
        </w:rPr>
        <w:t xml:space="preserve"/>
        <w:br w:clear="none"/>
      </w:r>
      <w:r>
        <w:t xml:space="preserve">spec:</w:t>
        <w:br w:clear="none"/>
      </w:r>
      <w:r>
        <w:rPr>
          <w:rStyle w:val="Text4"/>
        </w:rPr>
        <w:t xml:space="preserve"/>
        <w:br w:clear="none"/>
        <w:t xml:space="preserve">  </w:t>
        <w:br w:clear="none"/>
      </w:r>
      <w:r>
        <w:t xml:space="preserve">replicas:</w:t>
        <w:br w:clear="none"/>
      </w:r>
      <w:r>
        <w:rPr>
          <w:rStyle w:val="Text4"/>
        </w:rPr>
        <w:t xml:space="preserve"> </w:t>
        <w:br w:clear="none"/>
      </w:r>
      <w:r>
        <w:t xml:space="preserve">3</w:t>
        <w:br w:clear="none"/>
      </w:r>
      <w:r>
        <w:rPr>
          <w:rStyle w:val="Text4"/>
        </w:rPr>
        <w:t xml:space="preserve"/>
        <w:br w:clear="none"/>
        <w:t xml:space="preserve">  </w:t>
        <w:br w:clear="none"/>
      </w:r>
      <w:r>
        <w:t xml:space="preserve">selector:</w:t>
        <w:br w:clear="none"/>
      </w:r>
      <w:r>
        <w:rPr>
          <w:rStyle w:val="Text4"/>
        </w:rPr>
        <w:t xml:space="preserve"/>
        <w:br w:clear="none"/>
        <w:t xml:space="preserve">    </w:t>
        <w:br w:clear="none"/>
      </w:r>
      <w:r>
        <w:t xml:space="preserve">matchLabels:</w:t>
        <w:br w:clear="none"/>
      </w:r>
      <w:r>
        <w:rPr>
          <w:rStyle w:val="Text4"/>
        </w:rPr>
        <w:t xml:space="preserve"/>
        <w:br w:clear="none"/>
        <w:t xml:space="preserve">      </w:t>
        <w:br w:clear="none"/>
      </w:r>
      <w:r>
        <w:t xml:space="preserve">run:</w:t>
        <w:br w:clear="none"/>
      </w:r>
      <w:r>
        <w:rPr>
          <w:rStyle w:val="Text4"/>
        </w:rPr>
        <w:t xml:space="preserve"> </w:t>
        <w:br w:clear="none"/>
      </w:r>
      <w:r>
        <w:rPr>
          <w:rStyle w:val="Text5"/>
        </w:rPr>
        <w:t xml:space="preserve">nginx-frontend</w:t>
        <w:br w:clear="none"/>
      </w:r>
      <w:r>
        <w:rPr>
          <w:rStyle w:val="Text4"/>
        </w:rPr>
        <w:t xml:space="preserve"/>
        <w:br w:clear="none"/>
        <w:t xml:space="preserve">  </w:t>
        <w:br w:clear="none"/>
      </w:r>
      <w:r>
        <w:t xml:space="preserve">template:</w:t>
        <w:br w:clear="none"/>
      </w:r>
      <w:r>
        <w:rPr>
          <w:rStyle w:val="Text4"/>
        </w:rPr>
        <w:t xml:space="preserve"/>
        <w:br w:clear="none"/>
        <w:t xml:space="preserve">    </w:t>
        <w:br w:clear="none"/>
      </w:r>
      <w:r>
        <w:t xml:space="preserve">metadata:</w:t>
        <w:br w:clear="none"/>
      </w:r>
      <w:r>
        <w:rPr>
          <w:rStyle w:val="Text4"/>
        </w:rPr>
        <w:t xml:space="preserve"/>
        <w:br w:clear="none"/>
        <w:t xml:space="preserve">      </w:t>
        <w:br w:clear="none"/>
      </w:r>
      <w:r>
        <w:t xml:space="preserve">labels:</w:t>
        <w:br w:clear="none"/>
      </w:r>
      <w:r>
        <w:rPr>
          <w:rStyle w:val="Text4"/>
        </w:rPr>
        <w:t xml:space="preserve"/>
        <w:br w:clear="none"/>
        <w:t xml:space="preserve">        </w:t>
        <w:br w:clear="none"/>
      </w:r>
      <w:r>
        <w:t xml:space="preserve">run:</w:t>
        <w:br w:clear="none"/>
      </w:r>
      <w:r>
        <w:rPr>
          <w:rStyle w:val="Text4"/>
        </w:rPr>
        <w:t xml:space="preserve"> </w:t>
        <w:br w:clear="none"/>
      </w:r>
      <w:r>
        <w:rPr>
          <w:rStyle w:val="Text5"/>
        </w:rPr>
        <w:t xml:space="preserve">nginx-frontend</w:t>
        <w:br w:clear="none"/>
      </w:r>
      <w:r>
        <w:rPr>
          <w:rStyle w:val="Text4"/>
        </w:rPr>
        <w:t xml:space="preserve"/>
        <w:br w:clear="none"/>
        <w:t xml:space="preserve">    </w:t>
        <w:br w:clear="none"/>
      </w:r>
      <w:r>
        <w:t xml:space="preserve">spec:</w:t>
        <w:br w:clear="none"/>
      </w:r>
      <w:r>
        <w:rPr>
          <w:rStyle w:val="Text4"/>
        </w:rPr>
        <w:t xml:space="preserve"/>
        <w:br w:clear="none"/>
        <w:t xml:space="preserve">      </w:t>
        <w:br w:clear="none"/>
      </w:r>
      <w:r>
        <w:t xml:space="preserve">containers: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image:</w:t>
        <w:br w:clear="none"/>
      </w:r>
      <w:r>
        <w:rPr>
          <w:rStyle w:val="Text4"/>
        </w:rPr>
        <w:t xml:space="preserve"> </w:t>
        <w:br w:clear="none"/>
      </w:r>
      <w:r>
        <w:rPr>
          <w:rStyle w:val="Text5"/>
        </w:rPr>
        <w:t xml:space="preserve">bitnami/nginx</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nginx-frontend</w:t>
        <w:br w:clear="none"/>
      </w:r>
      <w:r>
        <w:rPr>
          <w:rStyle w:val="Text4"/>
        </w:rPr>
        <w:t xml:space="preserve"/>
        <w:br w:clear="none"/>
      </w:r>
    </w:p>
    <w:p>
      <w:pPr>
        <w:pStyle w:val="Normal"/>
      </w:pPr>
      <w:r>
        <w:t>This deployment</w:t>
      </w:r>
      <w:r>
        <w:rPr>
          <w:rStyle w:val="Text43"/>
        </w:rPr>
        <w:bookmarkStart w:id="477" w:name="_idIndexMarker312"/>
        <w:t/>
        <w:bookmarkEnd w:id="477"/>
      </w:r>
      <w:r>
        <w:t xml:space="preserve"> will create three NGINX servers and each pod will be labeled with </w:t>
      </w:r>
      <w:r>
        <w:rPr>
          <w:rStyle w:val="Text0"/>
        </w:rPr>
        <w:t>run=nginx-frontend</w:t>
      </w:r>
      <w:r>
        <w:t xml:space="preserve">. We can verify whether the pods are labeled correctly by listing the pods using kubectl, and adding the </w:t>
      </w:r>
      <w:r>
        <w:rPr>
          <w:rStyle w:val="Text0"/>
        </w:rPr>
        <w:t>--show-labels</w:t>
      </w:r>
      <w:r>
        <w:t xml:space="preserve"> option, </w:t>
      </w:r>
      <w:r>
        <w:rPr>
          <w:rStyle w:val="Text0"/>
        </w:rPr>
        <w:t>kubectl get pods --show-labels</w:t>
      </w:r>
      <w:r>
        <w:t>.</w:t>
      </w:r>
    </w:p>
    <w:p>
      <w:pPr>
        <w:pStyle w:val="Normal"/>
      </w:pPr>
      <w:r>
        <w:t>This will list each pod and any associated labels:</w:t>
      </w:r>
    </w:p>
    <w:p>
      <w:pPr>
        <w:pStyle w:val="Para 03"/>
      </w:pPr>
      <w:r>
        <w:t xml:space="preserve">nginx-frontend-6c4dbf86d4-72cbc           1/1     Running            0          19s    pod-template-hash=6c4dbf86d4,run=nginx-frontend</w:t>
        <w:br w:clear="none"/>
        <w:t xml:space="preserve">nginx-frontend-6c4dbf86d4-8zlwc           1/1     Running            0          19s    pod-template-hash=6c4dbf86d4,run=nginx-frontend</w:t>
        <w:br w:clear="none"/>
        <w:t xml:space="preserve">nginx-frontend-6c4dbf86d4-xfz6m           1/1     Running            0          19s    pod-template-hash=6c4dbf86d4,run=nginx-frontend</w:t>
        <w:br w:clear="none"/>
      </w:r>
    </w:p>
    <w:p>
      <w:pPr>
        <w:pStyle w:val="Normal"/>
      </w:pPr>
      <w:r>
        <w:t xml:space="preserve">As you can see from the preceding output, each pod has a label, </w:t>
      </w:r>
      <w:r>
        <w:rPr>
          <w:rStyle w:val="Text0"/>
        </w:rPr>
        <w:t>run=nginx-frontend</w:t>
      </w:r>
      <w:r>
        <w:t>. You will use this label when you create your service for the application, configuring the service to use the label to create the endpoints.</w:t>
      </w:r>
    </w:p>
    <w:p>
      <w:bookmarkStart w:id="478" w:name="Creating_a_service"/>
      <w:pPr>
        <w:pStyle w:val="Heading 2"/>
      </w:pPr>
      <w:r>
        <w:t>Creating a service</w:t>
      </w:r>
      <w:bookmarkEnd w:id="478"/>
    </w:p>
    <w:p>
      <w:pPr>
        <w:pStyle w:val="Normal"/>
      </w:pPr>
      <w:r>
        <w:t>Now that you</w:t>
      </w:r>
      <w:r>
        <w:rPr>
          <w:rStyle w:val="Text43"/>
        </w:rPr>
        <w:bookmarkStart w:id="479" w:name="_idIndexMarker313"/>
        <w:t/>
        <w:bookmarkEnd w:id="479"/>
      </w:r>
      <w:r>
        <w:t xml:space="preserve"> know how a service will use labels to create endpoints, let's discuss the service options we have in Kubernetes.</w:t>
      </w:r>
    </w:p>
    <w:p>
      <w:pPr>
        <w:pStyle w:val="Normal"/>
      </w:pPr>
      <w:r>
        <w:t>This section will introduce each service type and show you how to create a service object. Each type will be detailed in its own section after the general introduction.</w:t>
      </w:r>
    </w:p>
    <w:p>
      <w:pPr>
        <w:pStyle w:val="Normal"/>
      </w:pPr>
      <w:r>
        <w:t>Kubernetes services can be created using one of four types: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790700"/>
            <wp:effectExtent l="0" r="0" t="0" b="0"/>
            <wp:wrapTopAndBottom/>
            <wp:docPr id="70" name="B17950_04_01.png" descr="Table 6.1: Kubernetes service types "/>
            <wp:cNvGraphicFramePr>
              <a:graphicFrameLocks noChangeAspect="1"/>
            </wp:cNvGraphicFramePr>
            <a:graphic>
              <a:graphicData uri="http://schemas.openxmlformats.org/drawingml/2006/picture">
                <pic:pic>
                  <pic:nvPicPr>
                    <pic:cNvPr id="0" name="B17950_04_01.png" descr="Table 6.1: Kubernetes service types "/>
                    <pic:cNvPicPr/>
                  </pic:nvPicPr>
                  <pic:blipFill>
                    <a:blip r:embed="rId45"/>
                    <a:stretch>
                      <a:fillRect/>
                    </a:stretch>
                  </pic:blipFill>
                  <pic:spPr>
                    <a:xfrm>
                      <a:off x="0" y="0"/>
                      <a:ext cx="4457700" cy="1790700"/>
                    </a:xfrm>
                    <a:prstGeom prst="rect">
                      <a:avLst/>
                    </a:prstGeom>
                  </pic:spPr>
                </pic:pic>
              </a:graphicData>
            </a:graphic>
          </wp:anchor>
        </w:drawing>
      </w:r>
    </w:p>
    <w:p>
      <w:pPr>
        <w:pStyle w:val="Normal"/>
      </w:pPr>
      <w:r>
        <w:t>Table 4.1: Kubernetes service types</w:t>
      </w:r>
    </w:p>
    <w:p>
      <w:pPr>
        <w:pStyle w:val="Para 09"/>
      </w:pPr>
      <w:r>
        <w:t xml:space="preserve">There is an additional service type that can be created known as a headless service. A headless service will not allocate a cluster IP to the service, which means Kubernetes will only provide round-robin DNS load balancing, and kube-proxy will not handle any requests for the service. The most common use case for this type of service is a StatefulSet since they provide a controlled naming that is known for each pod that is created. </w:t>
      </w:r>
    </w:p>
    <w:p>
      <w:pPr>
        <w:pStyle w:val="Normal"/>
      </w:pPr>
      <w:r>
        <w:t>A headless service</w:t>
      </w:r>
      <w:r>
        <w:rPr>
          <w:rStyle w:val="Text43"/>
        </w:rPr>
        <w:bookmarkStart w:id="480" w:name="_idIndexMarker314"/>
        <w:t/>
        <w:bookmarkEnd w:id="480"/>
      </w:r>
      <w:r>
        <w:t xml:space="preserve"> is created by specifying </w:t>
      </w:r>
      <w:r>
        <w:rPr>
          <w:rStyle w:val="Text1"/>
        </w:rPr>
        <w:t>none</w:t>
      </w:r>
      <w:r>
        <w:t xml:space="preserve"> for the clusterIP spec in the service definition.</w:t>
      </w:r>
    </w:p>
    <w:p>
      <w:pPr>
        <w:pStyle w:val="Normal"/>
      </w:pPr>
      <w:r>
        <w:t>To create a</w:t>
      </w:r>
      <w:r>
        <w:rPr>
          <w:rStyle w:val="Text43"/>
        </w:rPr>
        <w:bookmarkStart w:id="481" w:name="_idIndexMarker315"/>
        <w:t/>
        <w:bookmarkEnd w:id="481"/>
      </w:r>
      <w:r>
        <w:t xml:space="preserve"> service, you need to create a service object that includes the </w:t>
      </w:r>
      <w:r>
        <w:rPr>
          <w:rStyle w:val="Text0"/>
        </w:rPr>
        <w:t>kind</w:t>
      </w:r>
      <w:r>
        <w:t xml:space="preserve">, a </w:t>
      </w:r>
      <w:r>
        <w:rPr>
          <w:rStyle w:val="Text0"/>
        </w:rPr>
        <w:t>selector</w:t>
      </w:r>
      <w:r>
        <w:t xml:space="preserve">, a </w:t>
      </w:r>
      <w:r>
        <w:rPr>
          <w:rStyle w:val="Text0"/>
        </w:rPr>
        <w:t>type</w:t>
      </w:r>
      <w:r>
        <w:t xml:space="preserve">, and any </w:t>
      </w:r>
      <w:r>
        <w:rPr>
          <w:rStyle w:val="Text0"/>
        </w:rPr>
        <w:t>ports</w:t>
      </w:r>
      <w:r>
        <w:t xml:space="preserve"> that will be used to connect to the service. For our NGINX deployment, we want to expose the service on ports </w:t>
      </w:r>
      <w:r>
        <w:rPr>
          <w:rStyle w:val="Text0"/>
        </w:rPr>
        <w:t>80</w:t>
      </w:r>
      <w:r>
        <w:t xml:space="preserve"> and </w:t>
      </w:r>
      <w:r>
        <w:rPr>
          <w:rStyle w:val="Text0"/>
        </w:rPr>
        <w:t>443</w:t>
      </w:r>
      <w:r>
        <w:t xml:space="preserve">. We labeled the deployment with </w:t>
      </w:r>
      <w:r>
        <w:rPr>
          <w:rStyle w:val="Text0"/>
        </w:rPr>
        <w:t>run=nginx-frontend</w:t>
      </w:r>
      <w:r>
        <w:t>, so when we create a manifest, we will use that name as our selector:</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kind:</w:t>
        <w:br w:clear="none"/>
      </w:r>
      <w:r>
        <w:rPr>
          <w:rStyle w:val="Text4"/>
        </w:rPr>
        <w:t xml:space="preserve"> </w:t>
        <w:br w:clear="none"/>
      </w:r>
      <w:r>
        <w:rPr>
          <w:rStyle w:val="Text5"/>
        </w:rPr>
        <w:t xml:space="preserve">Service</w:t>
        <w:br w:clear="none"/>
      </w:r>
      <w:r>
        <w:rPr>
          <w:rStyle w:val="Text4"/>
        </w:rPr>
        <w:t xml:space="preserve"/>
        <w:br w:clear="none"/>
      </w:r>
      <w:r>
        <w:t xml:space="preserve">metadata:</w:t>
        <w:br w:clear="none"/>
      </w:r>
      <w:r>
        <w:rPr>
          <w:rStyle w:val="Text4"/>
        </w:rPr>
        <w:t xml:space="preserve"/>
        <w:br w:clear="none"/>
        <w:t xml:space="preserve">  </w:t>
        <w:br w:clear="none"/>
      </w:r>
      <w:r>
        <w:t xml:space="preserve">labels:</w:t>
        <w:br w:clear="none"/>
      </w:r>
      <w:r>
        <w:rPr>
          <w:rStyle w:val="Text4"/>
        </w:rPr>
        <w:t xml:space="preserve"/>
        <w:br w:clear="none"/>
        <w:t xml:space="preserve">    </w:t>
        <w:br w:clear="none"/>
      </w:r>
      <w:r>
        <w:t xml:space="preserve">run:</w:t>
        <w:br w:clear="none"/>
      </w:r>
      <w:r>
        <w:rPr>
          <w:rStyle w:val="Text4"/>
        </w:rPr>
        <w:t xml:space="preserve"> </w:t>
        <w:br w:clear="none"/>
      </w:r>
      <w:r>
        <w:rPr>
          <w:rStyle w:val="Text5"/>
        </w:rPr>
        <w:t xml:space="preserve">nginx-frontend</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nginx-frontend</w:t>
        <w:br w:clear="none"/>
      </w:r>
      <w:r>
        <w:rPr>
          <w:rStyle w:val="Text4"/>
        </w:rPr>
        <w:t xml:space="preserve"/>
        <w:br w:clear="none"/>
      </w:r>
      <w:r>
        <w:t xml:space="preserve">spec:</w:t>
        <w:br w:clear="none"/>
      </w:r>
      <w:r>
        <w:rPr>
          <w:rStyle w:val="Text4"/>
        </w:rPr>
        <w:t xml:space="preserve"/>
        <w:br w:clear="none"/>
        <w:t xml:space="preserve">  </w:t>
        <w:br w:clear="none"/>
      </w:r>
      <w:r>
        <w:t xml:space="preserve">selector:</w:t>
        <w:br w:clear="none"/>
      </w:r>
      <w:r>
        <w:rPr>
          <w:rStyle w:val="Text4"/>
        </w:rPr>
        <w:t xml:space="preserve"/>
        <w:br w:clear="none"/>
        <w:t xml:space="preserve">    </w:t>
        <w:br w:clear="none"/>
      </w:r>
      <w:r>
        <w:t xml:space="preserve">run:</w:t>
        <w:br w:clear="none"/>
      </w:r>
      <w:r>
        <w:rPr>
          <w:rStyle w:val="Text4"/>
        </w:rPr>
        <w:t xml:space="preserve"> </w:t>
        <w:br w:clear="none"/>
      </w:r>
      <w:r>
        <w:rPr>
          <w:rStyle w:val="Text5"/>
        </w:rPr>
        <w:t xml:space="preserve">nginx-frontend</w:t>
        <w:br w:clear="none"/>
      </w:r>
      <w:r>
        <w:rPr>
          <w:rStyle w:val="Text4"/>
        </w:rPr>
        <w:t xml:space="preserve"/>
        <w:br w:clear="none"/>
        <w:t xml:space="preserve">  </w:t>
        <w:br w:clear="none"/>
      </w:r>
      <w:r>
        <w:t xml:space="preserve">ports: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http</w:t>
        <w:br w:clear="none"/>
      </w:r>
      <w:r>
        <w:rPr>
          <w:rStyle w:val="Text4"/>
        </w:rPr>
        <w:t xml:space="preserve"/>
        <w:br w:clear="none"/>
        <w:t xml:space="preserve">    </w:t>
        <w:br w:clear="none"/>
      </w:r>
      <w:r>
        <w:t xml:space="preserve">port:</w:t>
        <w:br w:clear="none"/>
      </w:r>
      <w:r>
        <w:rPr>
          <w:rStyle w:val="Text4"/>
        </w:rPr>
        <w:t xml:space="preserve"> </w:t>
        <w:br w:clear="none"/>
      </w:r>
      <w:r>
        <w:t xml:space="preserve">80</w:t>
        <w:br w:clear="none"/>
      </w:r>
      <w:r>
        <w:rPr>
          <w:rStyle w:val="Text4"/>
        </w:rPr>
        <w:t xml:space="preserve"/>
        <w:br w:clear="none"/>
        <w:t xml:space="preserve">    </w:t>
        <w:br w:clear="none"/>
      </w:r>
      <w:r>
        <w:t xml:space="preserve">protocol:</w:t>
        <w:br w:clear="none"/>
      </w:r>
      <w:r>
        <w:rPr>
          <w:rStyle w:val="Text4"/>
        </w:rPr>
        <w:t xml:space="preserve"> </w:t>
        <w:br w:clear="none"/>
      </w:r>
      <w:r>
        <w:rPr>
          <w:rStyle w:val="Text5"/>
        </w:rPr>
        <w:t xml:space="preserve">TCP</w:t>
        <w:br w:clear="none"/>
      </w:r>
      <w:r>
        <w:rPr>
          <w:rStyle w:val="Text4"/>
        </w:rPr>
        <w:t xml:space="preserve"/>
        <w:br w:clear="none"/>
        <w:t xml:space="preserve">    </w:t>
        <w:br w:clear="none"/>
      </w:r>
      <w:r>
        <w:t xml:space="preserve">targetPort:</w:t>
        <w:br w:clear="none"/>
      </w:r>
      <w:r>
        <w:rPr>
          <w:rStyle w:val="Text4"/>
        </w:rPr>
        <w:t xml:space="preserve"> </w:t>
        <w:br w:clear="none"/>
      </w:r>
      <w:r>
        <w:t xml:space="preserve">80</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https</w:t>
        <w:br w:clear="none"/>
      </w:r>
      <w:r>
        <w:rPr>
          <w:rStyle w:val="Text4"/>
        </w:rPr>
        <w:t xml:space="preserve"/>
        <w:br w:clear="none"/>
        <w:t xml:space="preserve">    </w:t>
        <w:br w:clear="none"/>
      </w:r>
      <w:r>
        <w:t xml:space="preserve">port:</w:t>
        <w:br w:clear="none"/>
      </w:r>
      <w:r>
        <w:rPr>
          <w:rStyle w:val="Text4"/>
        </w:rPr>
        <w:t xml:space="preserve"> </w:t>
        <w:br w:clear="none"/>
      </w:r>
      <w:r>
        <w:t xml:space="preserve">443</w:t>
        <w:br w:clear="none"/>
      </w:r>
      <w:r>
        <w:rPr>
          <w:rStyle w:val="Text4"/>
        </w:rPr>
        <w:t xml:space="preserve"/>
        <w:br w:clear="none"/>
        <w:t xml:space="preserve">    </w:t>
        <w:br w:clear="none"/>
      </w:r>
      <w:r>
        <w:t xml:space="preserve">protocol:</w:t>
        <w:br w:clear="none"/>
      </w:r>
      <w:r>
        <w:rPr>
          <w:rStyle w:val="Text4"/>
        </w:rPr>
        <w:t xml:space="preserve"> </w:t>
        <w:br w:clear="none"/>
      </w:r>
      <w:r>
        <w:rPr>
          <w:rStyle w:val="Text5"/>
        </w:rPr>
        <w:t xml:space="preserve">TCP</w:t>
        <w:br w:clear="none"/>
      </w:r>
      <w:r>
        <w:rPr>
          <w:rStyle w:val="Text4"/>
        </w:rPr>
        <w:t xml:space="preserve"/>
        <w:br w:clear="none"/>
        <w:t xml:space="preserve">    </w:t>
        <w:br w:clear="none"/>
      </w:r>
      <w:r>
        <w:t xml:space="preserve">targetPort:</w:t>
        <w:br w:clear="none"/>
      </w:r>
      <w:r>
        <w:rPr>
          <w:rStyle w:val="Text4"/>
        </w:rPr>
        <w:t xml:space="preserve"> </w:t>
        <w:br w:clear="none"/>
      </w:r>
      <w:r>
        <w:t xml:space="preserve">443</w:t>
        <w:br w:clear="none"/>
      </w:r>
      <w:r>
        <w:rPr>
          <w:rStyle w:val="Text4"/>
        </w:rPr>
        <w:t xml:space="preserve"/>
        <w:br w:clear="none"/>
        <w:t xml:space="preserve">  </w:t>
        <w:br w:clear="none"/>
      </w:r>
      <w:r>
        <w:t xml:space="preserve">type:</w:t>
        <w:br w:clear="none"/>
      </w:r>
      <w:r>
        <w:rPr>
          <w:rStyle w:val="Text4"/>
        </w:rPr>
        <w:t xml:space="preserve"> </w:t>
        <w:br w:clear="none"/>
      </w:r>
      <w:r>
        <w:rPr>
          <w:rStyle w:val="Text5"/>
        </w:rPr>
        <w:t xml:space="preserve">ClusterIP</w:t>
        <w:br w:clear="none"/>
      </w:r>
      <w:r>
        <w:rPr>
          <w:rStyle w:val="Text4"/>
        </w:rPr>
        <w:t xml:space="preserve"/>
        <w:br w:clear="none"/>
      </w:r>
    </w:p>
    <w:p>
      <w:pPr>
        <w:pStyle w:val="Normal"/>
      </w:pPr>
      <w:r>
        <w:t xml:space="preserve">If a type is </w:t>
      </w:r>
      <w:r>
        <w:rPr>
          <w:rStyle w:val="Text43"/>
        </w:rPr>
        <w:bookmarkStart w:id="482" w:name="_idIndexMarker316"/>
        <w:t/>
        <w:bookmarkEnd w:id="482"/>
      </w:r>
      <w:r>
        <w:t xml:space="preserve">not defined in a service manifest, Kubernetes will assign a default type of </w:t>
      </w:r>
      <w:r>
        <w:rPr>
          <w:rStyle w:val="Text0"/>
        </w:rPr>
        <w:t>ClusterIP</w:t>
      </w:r>
      <w:r>
        <w:t>.</w:t>
      </w:r>
    </w:p>
    <w:p>
      <w:pPr>
        <w:pStyle w:val="Normal"/>
      </w:pPr>
      <w:r>
        <w:t xml:space="preserve">Now that a service has been created, we can verify that it was correctly defined using a few </w:t>
      </w:r>
      <w:r>
        <w:rPr>
          <w:rStyle w:val="Text0"/>
        </w:rPr>
        <w:t>kubectl</w:t>
      </w:r>
      <w:r>
        <w:t xml:space="preserve"> commands. The first check we will perform is to verify that the service object was created. To check our service, we use the </w:t>
      </w:r>
      <w:r>
        <w:rPr>
          <w:rStyle w:val="Text0"/>
        </w:rPr>
        <w:t>kubectl get services</w:t>
      </w:r>
      <w:r>
        <w:t xml:space="preserve"> command:</w:t>
      </w:r>
    </w:p>
    <w:p>
      <w:pPr>
        <w:pStyle w:val="Para 03"/>
      </w:pPr>
      <w:r>
        <w:t xml:space="preserve">NAME              TYPE        CLUSTER-IP    EXTERNAL-IP     PORT(S)           AGE</w:t>
        <w:br w:clear="none"/>
        <w:t xml:space="preserve">nginx-frontend    ClusterIP   10.43.142.96  &lt;none&gt;          80/TCP,443/TCP    3m49s</w:t>
        <w:br w:clear="none"/>
      </w:r>
    </w:p>
    <w:p>
      <w:pPr>
        <w:pStyle w:val="Normal"/>
      </w:pPr>
      <w:r>
        <w:t xml:space="preserve">After verifying that the service has been created, we can verify that the endpoints were created. Using kubectl, we can verify the endpoints by executing </w:t>
      </w:r>
      <w:r>
        <w:rPr>
          <w:rStyle w:val="Text0"/>
        </w:rPr>
        <w:t>kubectl get ep &lt;service name&gt;</w:t>
      </w:r>
      <w:r>
        <w:t>:</w:t>
      </w:r>
    </w:p>
    <w:p>
      <w:pPr>
        <w:pStyle w:val="Para 03"/>
      </w:pPr>
      <w:r>
        <w:t xml:space="preserve">NAME              ENDPOINTS</w:t>
        <w:br w:clear="none"/>
        <w:t xml:space="preserve">nginx-frontend    10.42.129.9:80,10.42.170.91:80,10.42.183.124:80 + 3 more...</w:t>
        <w:br w:clear="none"/>
      </w:r>
    </w:p>
    <w:p>
      <w:pPr>
        <w:pStyle w:val="Normal"/>
      </w:pPr>
      <w:r>
        <w:t xml:space="preserve">We can see that the service shows three endpoints, but it also shows a </w:t>
      </w:r>
      <w:r>
        <w:rPr>
          <w:rStyle w:val="Text0"/>
        </w:rPr>
        <w:t>+3 more</w:t>
      </w:r>
      <w:r>
        <w:t xml:space="preserve"> in the endpoint list. Since the output is truncated, the output from a </w:t>
      </w:r>
      <w:r>
        <w:rPr>
          <w:rStyle w:val="Text0"/>
        </w:rPr>
        <w:t>get</w:t>
      </w:r>
      <w:r>
        <w:t xml:space="preserve"> is limited and it cannot show all of the endpoints. Since we cannot see the entire list, we can get a more detailed list if we describe the endpoints. Using kubectl, you can execute the </w:t>
      </w:r>
      <w:r>
        <w:rPr>
          <w:rStyle w:val="Text0"/>
        </w:rPr>
        <w:t>kubectl describe ep &lt;service name&gt;</w:t>
      </w:r>
      <w:r>
        <w:t xml:space="preserve"> command:</w:t>
      </w:r>
    </w:p>
    <w:p>
      <w:pPr>
        <w:pStyle w:val="Para 03"/>
      </w:pPr>
      <w:r>
        <w:t xml:space="preserve">Name:         nginx-frontend</w:t>
        <w:br w:clear="none"/>
        <w:t xml:space="preserve">Namespace:    default</w:t>
        <w:br w:clear="none"/>
        <w:t xml:space="preserve">Labels:       run=nginx-frontend</w:t>
        <w:br w:clear="none"/>
        <w:t xml:space="preserve">Annotations:  endpoints.kubernetes.io/last-change-trigger-time: 2020-04-06T14:26:08Z</w:t>
        <w:br w:clear="none"/>
        <w:t xml:space="preserve">Subsets:</w:t>
        <w:br w:clear="none"/>
        <w:t xml:space="preserve">  Addresses:          10.42.129.9,10.42.170.91,10.42.183.124</w:t>
        <w:br w:clear="none"/>
        <w:t xml:space="preserve">  NotReadyAddresses:  &lt;none&gt;</w:t>
        <w:br w:clear="none"/>
        <w:t xml:space="preserve">  Ports:</w:t>
        <w:br w:clear="none"/>
        <w:t xml:space="preserve">    Name        Port  Protocol</w:t>
        <w:br w:clear="none"/>
        <w:t xml:space="preserve">    ----        ----  --------</w:t>
        <w:br w:clear="none"/>
        <w:t xml:space="preserve">    http        80    TCP</w:t>
        <w:br w:clear="none"/>
        <w:t xml:space="preserve">    https       443   TCP</w:t>
        <w:br w:clear="none"/>
        <w:t xml:space="preserve">Events:  &lt;none&gt;</w:t>
        <w:br w:clear="none"/>
      </w:r>
    </w:p>
    <w:p>
      <w:pPr>
        <w:pStyle w:val="Normal"/>
      </w:pPr>
      <w:r>
        <w:t xml:space="preserve">If you compare the output from our </w:t>
      </w:r>
      <w:r>
        <w:rPr>
          <w:rStyle w:val="Text0"/>
        </w:rPr>
        <w:t>get</w:t>
      </w:r>
      <w:r>
        <w:t xml:space="preserve"> and </w:t>
      </w:r>
      <w:r>
        <w:rPr>
          <w:rStyle w:val="Text0"/>
        </w:rPr>
        <w:t>describe</w:t>
      </w:r>
      <w:r>
        <w:t xml:space="preserve"> commands, it may appear that there is a </w:t>
      </w:r>
      <w:r>
        <w:rPr>
          <w:rStyle w:val="Text43"/>
        </w:rPr>
        <w:bookmarkStart w:id="483" w:name="_idIndexMarker317"/>
        <w:t/>
        <w:bookmarkEnd w:id="483"/>
      </w:r>
      <w:r>
        <w:t xml:space="preserve">mismatch in endpoints. The </w:t>
      </w:r>
      <w:r>
        <w:rPr>
          <w:rStyle w:val="Text0"/>
        </w:rPr>
        <w:t>get</w:t>
      </w:r>
      <w:r>
        <w:t xml:space="preserve"> command showed a total of six endpoints: it showed three IP endpoints and, because it was truncated, it also listed a </w:t>
      </w:r>
      <w:r>
        <w:rPr>
          <w:rStyle w:val="Text0"/>
        </w:rPr>
        <w:t>+3</w:t>
      </w:r>
      <w:r>
        <w:t xml:space="preserve">, for a total of six endpoints. The output from the </w:t>
      </w:r>
      <w:r>
        <w:rPr>
          <w:rStyle w:val="Text0"/>
        </w:rPr>
        <w:t>describe</w:t>
      </w:r>
      <w:r>
        <w:t xml:space="preserve"> command shows only three IP addresses, and not six. Why do the two outputs appear to show different results?</w:t>
      </w:r>
    </w:p>
    <w:p>
      <w:pPr>
        <w:pStyle w:val="Normal"/>
      </w:pPr>
      <w:r>
        <w:t xml:space="preserve">The </w:t>
      </w:r>
      <w:r>
        <w:rPr>
          <w:rStyle w:val="Text0"/>
        </w:rPr>
        <w:t>get</w:t>
      </w:r>
      <w:r>
        <w:t xml:space="preserve"> command will list each endpoint and port in the list of addresses. Since our service is defined to expose two ports, each address will have two entries, one for each exposed port. The address list will always contain every socket for the service, which may list the endpoint addresses multiple times, once for each socket.</w:t>
      </w:r>
    </w:p>
    <w:p>
      <w:pPr>
        <w:pStyle w:val="Normal"/>
      </w:pPr>
      <w:r>
        <w:t xml:space="preserve">The </w:t>
      </w:r>
      <w:r>
        <w:rPr>
          <w:rStyle w:val="Text0"/>
        </w:rPr>
        <w:t>describe</w:t>
      </w:r>
      <w:r>
        <w:t xml:space="preserve"> command handles the output differently, listing the addresses on one line with all of the ports listed below the addresses. At first glance, it may look like the </w:t>
      </w:r>
      <w:r>
        <w:rPr>
          <w:rStyle w:val="Text0"/>
        </w:rPr>
        <w:t>describe</w:t>
      </w:r>
      <w:r>
        <w:t xml:space="preserve"> command is missing three addresses, but since it breaks the output into multiple sections, it will only list the addresses once. All ports are broken out below the address list; in our example, it shows ports </w:t>
      </w:r>
      <w:r>
        <w:rPr>
          <w:rStyle w:val="Text0"/>
        </w:rPr>
        <w:t>80</w:t>
      </w:r>
      <w:r>
        <w:t xml:space="preserve"> and </w:t>
      </w:r>
      <w:r>
        <w:rPr>
          <w:rStyle w:val="Text0"/>
        </w:rPr>
        <w:t>443</w:t>
      </w:r>
      <w:r>
        <w:t>.</w:t>
      </w:r>
    </w:p>
    <w:p>
      <w:pPr>
        <w:pStyle w:val="Normal"/>
      </w:pPr>
      <w:r>
        <w:t>Both commands show the same data, but it is presented in a different format.</w:t>
      </w:r>
    </w:p>
    <w:p>
      <w:pPr>
        <w:pStyle w:val="Normal"/>
      </w:pPr>
      <w:r>
        <w:t>Now that the service is exposed to the cluster, you could use the assigned service IP address to connect to the application. While this would work, the address may change if the service object is deleted and recreated. So, rather than target an IP address, you should use the DNS that was assigned to the service when it was created.</w:t>
      </w:r>
    </w:p>
    <w:p>
      <w:pPr>
        <w:pStyle w:val="Normal"/>
      </w:pPr>
      <w:r>
        <w:t>In the next section, we will explain how to use internal DNS names to resolve services.</w:t>
      </w:r>
    </w:p>
    <w:p>
      <w:bookmarkStart w:id="484" w:name="Using_DNS_to_resolve_services"/>
      <w:pPr>
        <w:pStyle w:val="Heading 2"/>
      </w:pPr>
      <w:r>
        <w:t>Using DNS to resolve services</w:t>
      </w:r>
      <w:bookmarkEnd w:id="484"/>
    </w:p>
    <w:p>
      <w:pPr>
        <w:pStyle w:val="Normal"/>
      </w:pPr>
      <w:r>
        <w:t xml:space="preserve">In the </w:t>
      </w:r>
      <w:r>
        <w:rPr>
          <w:rStyle w:val="Text43"/>
        </w:rPr>
        <w:bookmarkStart w:id="485" w:name="_idIndexMarker318"/>
        <w:t/>
        <w:bookmarkEnd w:id="485"/>
      </w:r>
      <w:r>
        <w:t xml:space="preserve">world of physical machines and virtual servers, you have probably targeted a DNS record to communicate with a server. If the IP address of </w:t>
      </w:r>
      <w:r>
        <w:rPr>
          <w:rStyle w:val="Text43"/>
        </w:rPr>
        <w:bookmarkStart w:id="486" w:name="_idIndexMarker319"/>
        <w:t/>
        <w:bookmarkEnd w:id="486"/>
      </w:r>
      <w:r>
        <w:t>the server changed, then assuming you had dynamic DNS enabled, it would not have any effect on the application. This is the advantage of using names rather than IP addresses as endpoints.</w:t>
      </w:r>
    </w:p>
    <w:p>
      <w:pPr>
        <w:pStyle w:val="Normal"/>
      </w:pPr>
      <w:r>
        <w:t xml:space="preserve">When you create a service, an internal DNS record is created that can be queried by other workloads in the cluster. If all pods are in the same namespace, then we can target the services using a simple, short name like </w:t>
      </w:r>
      <w:r>
        <w:rPr>
          <w:rStyle w:val="Text0"/>
        </w:rPr>
        <w:t>mysql-web</w:t>
      </w:r>
      <w:r>
        <w:t xml:space="preserve">; however, you may have some services </w:t>
      </w:r>
      <w:r>
        <w:rPr>
          <w:rStyle w:val="Text43"/>
        </w:rPr>
        <w:bookmarkStart w:id="487" w:name="_idIndexMarker320"/>
        <w:t/>
        <w:bookmarkEnd w:id="487"/>
      </w:r>
      <w:r>
        <w:t>that will be used by multiple namespaces, and when workloads need to communicate to a service outside of their own namespace, you</w:t>
      </w:r>
      <w:r>
        <w:rPr>
          <w:rStyle w:val="Text43"/>
        </w:rPr>
        <w:bookmarkStart w:id="488" w:name="_idIndexMarker321"/>
        <w:t/>
        <w:bookmarkEnd w:id="488"/>
      </w:r>
      <w:r>
        <w:t xml:space="preserve"> must target the service using the full name. The following is an example table showing how a service may be targeted from namespaces: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57600" cy="1371600"/>
            <wp:effectExtent l="0" r="0" t="0" b="0"/>
            <wp:wrapTopAndBottom/>
            <wp:docPr id="71" name="B17950_04_02.png" descr="Table 6.2: Internal DNS examples "/>
            <wp:cNvGraphicFramePr>
              <a:graphicFrameLocks noChangeAspect="1"/>
            </wp:cNvGraphicFramePr>
            <a:graphic>
              <a:graphicData uri="http://schemas.openxmlformats.org/drawingml/2006/picture">
                <pic:pic>
                  <pic:nvPicPr>
                    <pic:cNvPr id="0" name="B17950_04_02.png" descr="Table 6.2: Internal DNS examples "/>
                    <pic:cNvPicPr/>
                  </pic:nvPicPr>
                  <pic:blipFill>
                    <a:blip r:embed="rId46"/>
                    <a:stretch>
                      <a:fillRect/>
                    </a:stretch>
                  </pic:blipFill>
                  <pic:spPr>
                    <a:xfrm>
                      <a:off x="0" y="0"/>
                      <a:ext cx="3657600" cy="1371600"/>
                    </a:xfrm>
                    <a:prstGeom prst="rect">
                      <a:avLst/>
                    </a:prstGeom>
                  </pic:spPr>
                </pic:pic>
              </a:graphicData>
            </a:graphic>
          </wp:anchor>
        </w:drawing>
      </w:r>
    </w:p>
    <w:p>
      <w:pPr>
        <w:pStyle w:val="Normal"/>
      </w:pPr>
      <w:r>
        <w:t>Table 4.2: Internal DNS examples</w:t>
      </w:r>
    </w:p>
    <w:p>
      <w:pPr>
        <w:pStyle w:val="Normal"/>
      </w:pPr>
      <w:r>
        <w:t xml:space="preserve">As you can see from the preceding table, you can target a service that is in another namespace by using a standard naming convention, </w:t>
      </w:r>
      <w:r>
        <w:rPr>
          <w:rStyle w:val="Text3"/>
        </w:rPr>
        <w:t>.&lt;namespace&gt;.svc.&lt;cluster name&gt;</w:t>
      </w:r>
      <w:r>
        <w:t>. In most cases, when you are accessing a service in a different namespace, you do not need to add the cluster name since it should be appended automatically.</w:t>
      </w:r>
    </w:p>
    <w:p>
      <w:pPr>
        <w:pStyle w:val="Normal"/>
      </w:pPr>
      <w:r>
        <w:t>To build on the general services concept, let's get into the details of each of the types and how we can use them to access our workloads.</w:t>
      </w:r>
    </w:p>
    <w:p>
      <w:bookmarkStart w:id="489" w:name="Understanding_different_service"/>
      <w:pPr>
        <w:pStyle w:val="Heading 2"/>
      </w:pPr>
      <w:r>
        <w:t>Understanding different service types</w:t>
      </w:r>
      <w:bookmarkEnd w:id="489"/>
    </w:p>
    <w:p>
      <w:pPr>
        <w:pStyle w:val="Normal"/>
      </w:pPr>
      <w:r>
        <w:t>When you create a service, you need to specify a service type. The service type that is assigned will configure how the service is exposed to either the cluster or external traffic.</w:t>
      </w:r>
    </w:p>
    <w:p>
      <w:bookmarkStart w:id="490" w:name="The_ClusterIP_service"/>
      <w:pPr>
        <w:pStyle w:val="Heading 2"/>
      </w:pPr>
      <w:r>
        <w:t>The ClusterIP service</w:t>
      </w:r>
      <w:bookmarkEnd w:id="490"/>
    </w:p>
    <w:p>
      <w:pPr>
        <w:pStyle w:val="Normal"/>
      </w:pPr>
      <w:r>
        <w:t xml:space="preserve">The most </w:t>
      </w:r>
      <w:r>
        <w:rPr>
          <w:rStyle w:val="Text43"/>
        </w:rPr>
        <w:bookmarkStart w:id="491" w:name="_idIndexMarker322"/>
        <w:t/>
        <w:bookmarkEnd w:id="491"/>
      </w:r>
      <w:r>
        <w:t xml:space="preserve">commonly </w:t>
      </w:r>
      <w:r>
        <w:rPr>
          <w:rStyle w:val="Text43"/>
        </w:rPr>
        <w:bookmarkStart w:id="492" w:name="_idIndexMarker323"/>
        <w:t/>
        <w:bookmarkEnd w:id="492"/>
      </w:r>
      <w:r>
        <w:t>used, and misunderstood, service type is ClusterIP. If you look back at our table, you can see that the description for the ClusterIP type states that the service allows connectivity to the service from within the cluster. The ClusterIP type does not allow any external traffic to the exposed service.</w:t>
      </w:r>
    </w:p>
    <w:p>
      <w:pPr>
        <w:pStyle w:val="Normal"/>
      </w:pPr>
      <w:r>
        <w:t xml:space="preserve">The idea of </w:t>
      </w:r>
      <w:r>
        <w:rPr>
          <w:rStyle w:val="Text43"/>
        </w:rPr>
        <w:bookmarkStart w:id="493" w:name="_idIndexMarker324"/>
        <w:t/>
        <w:bookmarkEnd w:id="493"/>
      </w:r>
      <w:r>
        <w:t>exposing a service to only internal cluster workloads can be a confusing concept. Why would you expose a service that can only be used by workloads in the cluster?</w:t>
      </w:r>
    </w:p>
    <w:p>
      <w:pPr>
        <w:pStyle w:val="Normal"/>
      </w:pPr>
      <w:r>
        <w:t xml:space="preserve">For a </w:t>
      </w:r>
      <w:r>
        <w:rPr>
          <w:rStyle w:val="Text43"/>
        </w:rPr>
        <w:bookmarkStart w:id="494" w:name="_idIndexMarker325"/>
        <w:t/>
        <w:bookmarkEnd w:id="494"/>
      </w:r>
      <w:r>
        <w:t>minute, let's forget about external traffic entirely. We need to concentrate on our current deployment and how each component interacts to create our application. Using the NGINX example, we will expand the deployment to include a backend database that services the web server.</w:t>
      </w:r>
    </w:p>
    <w:p>
      <w:pPr>
        <w:pStyle w:val="Normal"/>
      </w:pPr>
      <w:r>
        <w:t>Our application will have two deployments, one for the NGINX servers, and one for the database server. The NGINX deployment will create five replicas, while the database server will consist of a single replica. The NGINX servers need to connect to the database server to pull data for the web pages.</w:t>
      </w:r>
    </w:p>
    <w:p>
      <w:pPr>
        <w:pStyle w:val="Normal"/>
      </w:pPr>
      <w:r>
        <w:t xml:space="preserve">So far, this is a simple application: we have our deployments created, a service for the NGINX servers called the web frontend, and a database service called </w:t>
      </w:r>
      <w:r>
        <w:rPr>
          <w:rStyle w:val="Text0"/>
        </w:rPr>
        <w:t>mysql-web</w:t>
      </w:r>
      <w:r>
        <w:t>. To configure the database connection from the web servers, we have decided to use a ConfigMap that will target the database service. What do we use in the ConfigMap as the destination for the database?</w:t>
      </w:r>
    </w:p>
    <w:p>
      <w:pPr>
        <w:pStyle w:val="Normal"/>
      </w:pPr>
      <w:r>
        <w:t xml:space="preserve">You may be thinking that since we are using a single database server, we could simply use the IP address. While this would initially work, any restarts to the pod would change the address and the web servers would fail to connect to the database. A service should always be used, even if you are only targeting a single pod. Since the database deployment is called </w:t>
      </w:r>
      <w:r>
        <w:rPr>
          <w:rStyle w:val="Text0"/>
        </w:rPr>
        <w:t>mysql-web</w:t>
      </w:r>
      <w:r>
        <w:t>, our ConfigMap should use that name as the database server.</w:t>
      </w:r>
    </w:p>
    <w:p>
      <w:pPr>
        <w:pStyle w:val="Normal"/>
      </w:pPr>
      <w:r>
        <w:t>By using the service name, we will not run into issues when the pod is restarted since the service targets the labels rather than an IP address. Our web servers will simply query the Kubernetes DNS server for the service name, which will contain the endpoints of any pod that has a matching label.</w:t>
      </w:r>
    </w:p>
    <w:p>
      <w:bookmarkStart w:id="495" w:name="The_NodePort_service"/>
      <w:pPr>
        <w:pStyle w:val="Heading 2"/>
      </w:pPr>
      <w:r>
        <w:t>The NodePort service</w:t>
      </w:r>
      <w:bookmarkEnd w:id="495"/>
    </w:p>
    <w:p>
      <w:pPr>
        <w:pStyle w:val="Normal"/>
      </w:pPr>
      <w:r>
        <w:t xml:space="preserve">A </w:t>
      </w:r>
      <w:r>
        <w:rPr>
          <w:rStyle w:val="Text43"/>
        </w:rPr>
        <w:bookmarkStart w:id="496" w:name="_idIndexMarker326"/>
        <w:t/>
        <w:bookmarkEnd w:id="496"/>
      </w:r>
      <w:r>
        <w:t>NodePort service will expose your service internally</w:t>
      </w:r>
      <w:r>
        <w:rPr>
          <w:rStyle w:val="Text43"/>
        </w:rPr>
        <w:bookmarkStart w:id="497" w:name="_idIndexMarker327"/>
        <w:t/>
        <w:bookmarkEnd w:id="497"/>
      </w:r>
      <w:r>
        <w:t xml:space="preserve"> to the cluster, as well as externally to the network. At first glance, this may look like the go-to service when you want to expose a service. It exposes your service to everybody, but it does this by using something called a NodePort, and using it for external service access can become difficult to maintain. It is also very confusing for users to use a NodePort or remember when they need to access a service over the network.</w:t>
      </w:r>
    </w:p>
    <w:p>
      <w:pPr>
        <w:pStyle w:val="Normal"/>
      </w:pPr>
      <w:r>
        <w:t xml:space="preserve">To create </w:t>
      </w:r>
      <w:r>
        <w:rPr>
          <w:rStyle w:val="Text43"/>
        </w:rPr>
        <w:bookmarkStart w:id="498" w:name="_idIndexMarker328"/>
        <w:t/>
        <w:bookmarkEnd w:id="498"/>
      </w:r>
      <w:r>
        <w:t xml:space="preserve">a service that uses the NodePort type, you just </w:t>
      </w:r>
      <w:r>
        <w:rPr>
          <w:rStyle w:val="Text43"/>
        </w:rPr>
        <w:bookmarkStart w:id="499" w:name="_idIndexMarker329"/>
        <w:t/>
        <w:bookmarkEnd w:id="499"/>
      </w:r>
      <w:r>
        <w:t xml:space="preserve">need to set the type to NodePort in your manifest. We can use the same manifest that we used earlier to expose an NGINX deployment from the ClusterIP example, only changing the </w:t>
      </w:r>
      <w:r>
        <w:rPr>
          <w:rStyle w:val="Text0"/>
        </w:rPr>
        <w:t>type</w:t>
      </w:r>
      <w:r>
        <w:t xml:space="preserve"> to </w:t>
      </w:r>
      <w:r>
        <w:rPr>
          <w:rStyle w:val="Text0"/>
        </w:rPr>
        <w:t>NodePort</w:t>
      </w:r>
      <w:r>
        <w:t>:</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kind:</w:t>
        <w:br w:clear="none"/>
      </w:r>
      <w:r>
        <w:rPr>
          <w:rStyle w:val="Text4"/>
        </w:rPr>
        <w:t xml:space="preserve"> </w:t>
        <w:br w:clear="none"/>
      </w:r>
      <w:r>
        <w:rPr>
          <w:rStyle w:val="Text5"/>
        </w:rPr>
        <w:t xml:space="preserve">Service</w:t>
        <w:br w:clear="none"/>
      </w:r>
      <w:r>
        <w:rPr>
          <w:rStyle w:val="Text4"/>
        </w:rPr>
        <w:t xml:space="preserve"/>
        <w:br w:clear="none"/>
      </w:r>
      <w:r>
        <w:t xml:space="preserve">metadata:</w:t>
        <w:br w:clear="none"/>
      </w:r>
      <w:r>
        <w:rPr>
          <w:rStyle w:val="Text4"/>
        </w:rPr>
        <w:t xml:space="preserve"/>
        <w:br w:clear="none"/>
        <w:t xml:space="preserve">  </w:t>
        <w:br w:clear="none"/>
      </w:r>
      <w:r>
        <w:t xml:space="preserve">labels:</w:t>
        <w:br w:clear="none"/>
      </w:r>
      <w:r>
        <w:rPr>
          <w:rStyle w:val="Text4"/>
        </w:rPr>
        <w:t xml:space="preserve"/>
        <w:br w:clear="none"/>
        <w:t xml:space="preserve">    </w:t>
        <w:br w:clear="none"/>
      </w:r>
      <w:r>
        <w:t xml:space="preserve">run:</w:t>
        <w:br w:clear="none"/>
      </w:r>
      <w:r>
        <w:rPr>
          <w:rStyle w:val="Text4"/>
        </w:rPr>
        <w:t xml:space="preserve"> </w:t>
        <w:br w:clear="none"/>
      </w:r>
      <w:r>
        <w:rPr>
          <w:rStyle w:val="Text5"/>
        </w:rPr>
        <w:t xml:space="preserve">nginx-frontend</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nginx-frontend</w:t>
        <w:br w:clear="none"/>
      </w:r>
      <w:r>
        <w:rPr>
          <w:rStyle w:val="Text4"/>
        </w:rPr>
        <w:t xml:space="preserve"/>
        <w:br w:clear="none"/>
      </w:r>
      <w:r>
        <w:t xml:space="preserve">spec:</w:t>
        <w:br w:clear="none"/>
      </w:r>
      <w:r>
        <w:rPr>
          <w:rStyle w:val="Text4"/>
        </w:rPr>
        <w:t xml:space="preserve"/>
        <w:br w:clear="none"/>
        <w:t xml:space="preserve">  </w:t>
        <w:br w:clear="none"/>
      </w:r>
      <w:r>
        <w:t xml:space="preserve">selector:</w:t>
        <w:br w:clear="none"/>
      </w:r>
      <w:r>
        <w:rPr>
          <w:rStyle w:val="Text4"/>
        </w:rPr>
        <w:t xml:space="preserve"/>
        <w:br w:clear="none"/>
        <w:t xml:space="preserve">    </w:t>
        <w:br w:clear="none"/>
      </w:r>
      <w:r>
        <w:t xml:space="preserve">run:</w:t>
        <w:br w:clear="none"/>
      </w:r>
      <w:r>
        <w:rPr>
          <w:rStyle w:val="Text4"/>
        </w:rPr>
        <w:t xml:space="preserve"> </w:t>
        <w:br w:clear="none"/>
      </w:r>
      <w:r>
        <w:rPr>
          <w:rStyle w:val="Text5"/>
        </w:rPr>
        <w:t xml:space="preserve">nginx-frontend</w:t>
        <w:br w:clear="none"/>
      </w:r>
      <w:r>
        <w:rPr>
          <w:rStyle w:val="Text4"/>
        </w:rPr>
        <w:t xml:space="preserve"/>
        <w:br w:clear="none"/>
        <w:t xml:space="preserve">  </w:t>
        <w:br w:clear="none"/>
      </w:r>
      <w:r>
        <w:t xml:space="preserve">ports: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http</w:t>
        <w:br w:clear="none"/>
      </w:r>
      <w:r>
        <w:rPr>
          <w:rStyle w:val="Text4"/>
        </w:rPr>
        <w:t xml:space="preserve"/>
        <w:br w:clear="none"/>
        <w:t xml:space="preserve">    </w:t>
        <w:br w:clear="none"/>
      </w:r>
      <w:r>
        <w:t xml:space="preserve">port:</w:t>
        <w:br w:clear="none"/>
      </w:r>
      <w:r>
        <w:rPr>
          <w:rStyle w:val="Text4"/>
        </w:rPr>
        <w:t xml:space="preserve"> </w:t>
        <w:br w:clear="none"/>
      </w:r>
      <w:r>
        <w:t xml:space="preserve">80</w:t>
        <w:br w:clear="none"/>
      </w:r>
      <w:r>
        <w:rPr>
          <w:rStyle w:val="Text4"/>
        </w:rPr>
        <w:t xml:space="preserve"/>
        <w:br w:clear="none"/>
        <w:t xml:space="preserve">    </w:t>
        <w:br w:clear="none"/>
      </w:r>
      <w:r>
        <w:t xml:space="preserve">protocol:</w:t>
        <w:br w:clear="none"/>
      </w:r>
      <w:r>
        <w:rPr>
          <w:rStyle w:val="Text4"/>
        </w:rPr>
        <w:t xml:space="preserve"> </w:t>
        <w:br w:clear="none"/>
      </w:r>
      <w:r>
        <w:rPr>
          <w:rStyle w:val="Text5"/>
        </w:rPr>
        <w:t xml:space="preserve">TCP</w:t>
        <w:br w:clear="none"/>
      </w:r>
      <w:r>
        <w:rPr>
          <w:rStyle w:val="Text4"/>
        </w:rPr>
        <w:t xml:space="preserve"/>
        <w:br w:clear="none"/>
        <w:t xml:space="preserve">    </w:t>
        <w:br w:clear="none"/>
      </w:r>
      <w:r>
        <w:t xml:space="preserve">targetPort:</w:t>
        <w:br w:clear="none"/>
      </w:r>
      <w:r>
        <w:rPr>
          <w:rStyle w:val="Text4"/>
        </w:rPr>
        <w:t xml:space="preserve"> </w:t>
        <w:br w:clear="none"/>
      </w:r>
      <w:r>
        <w:t xml:space="preserve">80</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https</w:t>
        <w:br w:clear="none"/>
      </w:r>
      <w:r>
        <w:rPr>
          <w:rStyle w:val="Text4"/>
        </w:rPr>
        <w:t xml:space="preserve"/>
        <w:br w:clear="none"/>
        <w:t xml:space="preserve">    </w:t>
        <w:br w:clear="none"/>
      </w:r>
      <w:r>
        <w:t xml:space="preserve">port:</w:t>
        <w:br w:clear="none"/>
      </w:r>
      <w:r>
        <w:rPr>
          <w:rStyle w:val="Text4"/>
        </w:rPr>
        <w:t xml:space="preserve"> </w:t>
        <w:br w:clear="none"/>
      </w:r>
      <w:r>
        <w:t xml:space="preserve">443</w:t>
        <w:br w:clear="none"/>
      </w:r>
      <w:r>
        <w:rPr>
          <w:rStyle w:val="Text4"/>
        </w:rPr>
        <w:t xml:space="preserve"/>
        <w:br w:clear="none"/>
        <w:t xml:space="preserve">    </w:t>
        <w:br w:clear="none"/>
      </w:r>
      <w:r>
        <w:t xml:space="preserve">protocol:</w:t>
        <w:br w:clear="none"/>
      </w:r>
      <w:r>
        <w:rPr>
          <w:rStyle w:val="Text4"/>
        </w:rPr>
        <w:t xml:space="preserve"> </w:t>
        <w:br w:clear="none"/>
      </w:r>
      <w:r>
        <w:rPr>
          <w:rStyle w:val="Text5"/>
        </w:rPr>
        <w:t xml:space="preserve">TCP</w:t>
        <w:br w:clear="none"/>
      </w:r>
      <w:r>
        <w:rPr>
          <w:rStyle w:val="Text4"/>
        </w:rPr>
        <w:t xml:space="preserve"/>
        <w:br w:clear="none"/>
        <w:t xml:space="preserve">    </w:t>
        <w:br w:clear="none"/>
      </w:r>
      <w:r>
        <w:t xml:space="preserve">targetPort:</w:t>
        <w:br w:clear="none"/>
      </w:r>
      <w:r>
        <w:rPr>
          <w:rStyle w:val="Text4"/>
        </w:rPr>
        <w:t xml:space="preserve"> </w:t>
        <w:br w:clear="none"/>
      </w:r>
      <w:r>
        <w:t xml:space="preserve">443</w:t>
        <w:br w:clear="none"/>
      </w:r>
      <w:r>
        <w:rPr>
          <w:rStyle w:val="Text4"/>
        </w:rPr>
        <w:t xml:space="preserve"/>
        <w:br w:clear="none"/>
        <w:t xml:space="preserve">  </w:t>
        <w:br w:clear="none"/>
      </w:r>
      <w:r>
        <w:t xml:space="preserve">type:</w:t>
        <w:br w:clear="none"/>
      </w:r>
      <w:r>
        <w:rPr>
          <w:rStyle w:val="Text4"/>
        </w:rPr>
        <w:t xml:space="preserve"> </w:t>
        <w:br w:clear="none"/>
      </w:r>
      <w:r>
        <w:rPr>
          <w:rStyle w:val="Text5"/>
        </w:rPr>
        <w:t xml:space="preserve">NodePort</w:t>
        <w:br w:clear="none"/>
      </w:r>
      <w:r>
        <w:rPr>
          <w:rStyle w:val="Text4"/>
        </w:rPr>
        <w:t xml:space="preserve"/>
        <w:br w:clear="none"/>
      </w:r>
    </w:p>
    <w:p>
      <w:pPr>
        <w:pStyle w:val="Normal"/>
      </w:pPr>
      <w:r>
        <w:t xml:space="preserve">We can view the endpoints in the same way that we did for a ClusterIP service, using kubectl. Running </w:t>
      </w:r>
      <w:r>
        <w:rPr>
          <w:rStyle w:val="Text0"/>
        </w:rPr>
        <w:t>kubectl get services</w:t>
      </w:r>
      <w:r>
        <w:t xml:space="preserve"> will show you the newly created service:</w:t>
      </w:r>
    </w:p>
    <w:p>
      <w:pPr>
        <w:pStyle w:val="Para 03"/>
      </w:pPr>
      <w:r>
        <w:t xml:space="preserve">NAME              TYPE       CLUSTER-IP      EXTERNAL-IP   PORT(S)                       AGE</w:t>
        <w:br w:clear="none"/>
        <w:t xml:space="preserve">nginx-frontend    NodePort   10.43.164.118   &lt;none&gt;        80:31574/TCP,443:32432/TCP    4s</w:t>
        <w:br w:clear="none"/>
      </w:r>
    </w:p>
    <w:p>
      <w:pPr>
        <w:pStyle w:val="Normal"/>
      </w:pPr>
      <w:r>
        <w:t>The output shows that the type is NodePort and that we have exposed the service IP address and the ports. If you look at the ports, you will notice that, unlike a ClusterIP service, a NodePort service shows two ports rather than one. The first port is the exposed port that the internal cluster services can target, and the second port number is the randomly generated port that is accessible from outside of the cluster.</w:t>
      </w:r>
    </w:p>
    <w:p>
      <w:pPr>
        <w:pStyle w:val="Normal"/>
      </w:pPr>
      <w:r>
        <w:t xml:space="preserve">Since we exposed both ports </w:t>
      </w:r>
      <w:r>
        <w:rPr>
          <w:rStyle w:val="Text0"/>
        </w:rPr>
        <w:t>80</w:t>
      </w:r>
      <w:r>
        <w:t xml:space="preserve"> and </w:t>
      </w:r>
      <w:r>
        <w:rPr>
          <w:rStyle w:val="Text0"/>
        </w:rPr>
        <w:t>443</w:t>
      </w:r>
      <w:r>
        <w:t xml:space="preserve"> for the service, we will have two NodePorts assigned. If </w:t>
      </w:r>
      <w:r>
        <w:rPr>
          <w:rStyle w:val="Text43"/>
        </w:rPr>
        <w:bookmarkStart w:id="500" w:name="_idIndexMarker330"/>
        <w:t/>
        <w:bookmarkEnd w:id="500"/>
      </w:r>
      <w:r>
        <w:t>someone needs to target the service from outside</w:t>
      </w:r>
      <w:r>
        <w:rPr>
          <w:rStyle w:val="Text43"/>
        </w:rPr>
        <w:bookmarkStart w:id="501" w:name="_idIndexMarker331"/>
        <w:t/>
        <w:bookmarkEnd w:id="501"/>
      </w:r>
      <w:r>
        <w:t xml:space="preserve"> of the cluster, they can target any worker node with the supplied port to access the service.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308100"/>
            <wp:effectExtent l="0" r="0" t="0" b="0"/>
            <wp:wrapTopAndBottom/>
            <wp:docPr id="72" name="B17950_04_03.png" descr="Figure 6.1 – NGINX service using NodePort "/>
            <wp:cNvGraphicFramePr>
              <a:graphicFrameLocks noChangeAspect="1"/>
            </wp:cNvGraphicFramePr>
            <a:graphic>
              <a:graphicData uri="http://schemas.openxmlformats.org/drawingml/2006/picture">
                <pic:pic>
                  <pic:nvPicPr>
                    <pic:cNvPr id="0" name="B17950_04_03.png" descr="Figure 6.1 – NGINX service using NodePort "/>
                    <pic:cNvPicPr/>
                  </pic:nvPicPr>
                  <pic:blipFill>
                    <a:blip r:embed="rId47"/>
                    <a:stretch>
                      <a:fillRect/>
                    </a:stretch>
                  </pic:blipFill>
                  <pic:spPr>
                    <a:xfrm>
                      <a:off x="0" y="0"/>
                      <a:ext cx="4483100" cy="1308100"/>
                    </a:xfrm>
                    <a:prstGeom prst="rect">
                      <a:avLst/>
                    </a:prstGeom>
                  </pic:spPr>
                </pic:pic>
              </a:graphicData>
            </a:graphic>
          </wp:anchor>
        </w:drawing>
      </w:r>
    </w:p>
    <w:p>
      <w:pPr>
        <w:pStyle w:val="Normal"/>
      </w:pPr>
      <w:r>
        <w:t>Figure 4.1: NGINX service using NodePort</w:t>
      </w:r>
    </w:p>
    <w:p>
      <w:pPr>
        <w:pStyle w:val="Normal"/>
      </w:pPr>
      <w:r>
        <w:t>Each node maintains a list of the NodePorts and their assigned services. Since the list is shared with all nodes, you can target any functioning node using the port and Kubernetes will route it to a running pod.</w:t>
      </w:r>
    </w:p>
    <w:p>
      <w:pPr>
        <w:pStyle w:val="Normal"/>
      </w:pPr>
      <w:r>
        <w:t>To visualize the traffic flow, we have created a graphic showing the web request to our NGINX pod:</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3492500"/>
            <wp:effectExtent l="0" r="0" t="0" b="0"/>
            <wp:wrapTopAndBottom/>
            <wp:docPr id="73" name="B17950_04_04.png" descr="Figure 6.2 – NodePort traffic flow overview "/>
            <wp:cNvGraphicFramePr>
              <a:graphicFrameLocks noChangeAspect="1"/>
            </wp:cNvGraphicFramePr>
            <a:graphic>
              <a:graphicData uri="http://schemas.openxmlformats.org/drawingml/2006/picture">
                <pic:pic>
                  <pic:nvPicPr>
                    <pic:cNvPr id="0" name="B17950_04_04.png" descr="Figure 6.2 – NodePort traffic flow overview "/>
                    <pic:cNvPicPr/>
                  </pic:nvPicPr>
                  <pic:blipFill>
                    <a:blip r:embed="rId48"/>
                    <a:stretch>
                      <a:fillRect/>
                    </a:stretch>
                  </pic:blipFill>
                  <pic:spPr>
                    <a:xfrm>
                      <a:off x="0" y="0"/>
                      <a:ext cx="4445000" cy="3492500"/>
                    </a:xfrm>
                    <a:prstGeom prst="rect">
                      <a:avLst/>
                    </a:prstGeom>
                  </pic:spPr>
                </pic:pic>
              </a:graphicData>
            </a:graphic>
          </wp:anchor>
        </w:drawing>
      </w:r>
    </w:p>
    <w:p>
      <w:pPr>
        <w:pStyle w:val="Normal"/>
      </w:pPr>
      <w:r>
        <w:t>Figure 4.2: NodePort traffic flow overview</w:t>
      </w:r>
    </w:p>
    <w:p>
      <w:pPr>
        <w:pStyle w:val="Normal"/>
      </w:pPr>
      <w:r>
        <w:t xml:space="preserve">There are </w:t>
      </w:r>
      <w:r>
        <w:rPr>
          <w:rStyle w:val="Text43"/>
        </w:rPr>
        <w:bookmarkStart w:id="502" w:name="_idIndexMarker332"/>
        <w:t/>
        <w:bookmarkEnd w:id="502"/>
      </w:r>
      <w:r>
        <w:t>some issues to consider when using a NodePort to</w:t>
      </w:r>
      <w:r>
        <w:rPr>
          <w:rStyle w:val="Text43"/>
        </w:rPr>
        <w:bookmarkStart w:id="503" w:name="_idIndexMarker333"/>
        <w:t/>
        <w:bookmarkEnd w:id="503"/>
      </w:r>
      <w:r>
        <w:t xml:space="preserve"> expose a service:</w:t>
      </w:r>
    </w:p>
    <w:p>
      <w:pPr>
        <w:pStyle w:val="Para 01"/>
      </w:pPr>
      <w:r>
        <w:t>If you delete and recreate the service, the assigned NodePort will change.</w:t>
      </w:r>
    </w:p>
    <w:p>
      <w:pPr>
        <w:pStyle w:val="Para 01"/>
      </w:pPr>
      <w:r>
        <w:t>If you target a node that is offline or having issues, your request will fail.</w:t>
      </w:r>
    </w:p>
    <w:p>
      <w:pPr>
        <w:pStyle w:val="Para 01"/>
      </w:pPr>
      <w:r>
        <w:t xml:space="preserve">Using NodePort for too many services may get confusing. You need to remember the port for each service and remember that there are no </w:t>
      </w:r>
      <w:r>
        <w:rPr>
          <w:rStyle w:val="Text3"/>
        </w:rPr>
        <w:t>external</w:t>
      </w:r>
      <w:r>
        <w:t xml:space="preserve"> names associated with the service. This may get confusing for users who are targeting services in the cluster.</w:t>
      </w:r>
    </w:p>
    <w:p>
      <w:pPr>
        <w:pStyle w:val="Normal"/>
      </w:pPr>
      <w:r>
        <w:t>Because of the limitations listed here, you should limit using NodePort services.</w:t>
      </w:r>
    </w:p>
    <w:p>
      <w:bookmarkStart w:id="504" w:name="The_LoadBalancer_service"/>
      <w:pPr>
        <w:pStyle w:val="Heading 2"/>
      </w:pPr>
      <w:r>
        <w:t>The LoadBalancer service</w:t>
      </w:r>
      <w:bookmarkEnd w:id="504"/>
    </w:p>
    <w:p>
      <w:pPr>
        <w:pStyle w:val="Normal"/>
      </w:pPr>
      <w:r>
        <w:t>Many people</w:t>
      </w:r>
      <w:r>
        <w:rPr>
          <w:rStyle w:val="Text43"/>
        </w:rPr>
        <w:bookmarkStart w:id="505" w:name="_idIndexMarker334"/>
        <w:t/>
        <w:bookmarkEnd w:id="505"/>
      </w:r>
      <w:r>
        <w:t xml:space="preserve"> starting out in Kubernetes read about services </w:t>
      </w:r>
      <w:r>
        <w:rPr>
          <w:rStyle w:val="Text43"/>
        </w:rPr>
        <w:bookmarkStart w:id="506" w:name="_idIndexMarker335"/>
        <w:t/>
        <w:bookmarkEnd w:id="506"/>
      </w:r>
      <w:r>
        <w:t>and discover that the LoadBalancer type will assign an external IP address to a service. Since an external IP address can be addressed directly by any machine on the network, this is an attractive option for a service, which is why many people try to use it first. Unfortunately, since many users start by using an on-premises Kubernetes cluster, they run into headaches trying to create a LoadBalancer service.</w:t>
      </w:r>
    </w:p>
    <w:p>
      <w:pPr>
        <w:pStyle w:val="Normal"/>
      </w:pPr>
      <w:r>
        <w:t xml:space="preserve">The </w:t>
      </w:r>
      <w:r>
        <w:rPr>
          <w:rStyle w:val="Text43"/>
        </w:rPr>
        <w:bookmarkStart w:id="507" w:name="_idIndexMarker336"/>
        <w:t/>
        <w:bookmarkEnd w:id="507"/>
      </w:r>
      <w:r>
        <w:t xml:space="preserve">LoadBalancer service relies on an external component that integrates with Kubernetes to create the IP address assigned to the service. Most on-premise Kubernetes </w:t>
      </w:r>
      <w:r>
        <w:rPr>
          <w:rStyle w:val="Text43"/>
        </w:rPr>
        <w:bookmarkStart w:id="508" w:name="_idIndexMarker337"/>
        <w:t/>
        <w:bookmarkEnd w:id="508"/>
      </w:r>
      <w:r>
        <w:t xml:space="preserve">installations do not include this type of service. When you try to use a LoadBalancer service without the support infrastructure, you will find that your service shows </w:t>
      </w:r>
      <w:r>
        <w:rPr>
          <w:rStyle w:val="Text0"/>
        </w:rPr>
        <w:t>&lt;pending&gt;</w:t>
      </w:r>
      <w:r>
        <w:t xml:space="preserve"> in the </w:t>
      </w:r>
      <w:r>
        <w:rPr>
          <w:rStyle w:val="Text0"/>
        </w:rPr>
        <w:t>EXTERNAL-IP</w:t>
      </w:r>
      <w:r>
        <w:t xml:space="preserve"> status column.</w:t>
      </w:r>
    </w:p>
    <w:p>
      <w:pPr>
        <w:pStyle w:val="Normal"/>
      </w:pPr>
      <w:r>
        <w:t>We will explain the LoadBalancer service and how to implement it later in the chapter.</w:t>
      </w:r>
    </w:p>
    <w:p>
      <w:bookmarkStart w:id="509" w:name="The_ExternalName_service"/>
      <w:pPr>
        <w:pStyle w:val="Heading 2"/>
      </w:pPr>
      <w:r>
        <w:t>The ExternalName service</w:t>
      </w:r>
      <w:bookmarkEnd w:id="509"/>
    </w:p>
    <w:p>
      <w:pPr>
        <w:pStyle w:val="Normal"/>
      </w:pPr>
      <w:r>
        <w:t xml:space="preserve">The </w:t>
      </w:r>
      <w:r>
        <w:rPr>
          <w:rStyle w:val="Text43"/>
        </w:rPr>
        <w:bookmarkStart w:id="510" w:name="_idIndexMarker338"/>
        <w:t/>
        <w:bookmarkEnd w:id="510"/>
      </w:r>
      <w:r>
        <w:t xml:space="preserve">ExternalName service is a unique service type with a </w:t>
      </w:r>
      <w:r>
        <w:rPr>
          <w:rStyle w:val="Text43"/>
        </w:rPr>
        <w:bookmarkStart w:id="511" w:name="_idIndexMarker339"/>
        <w:t/>
        <w:bookmarkEnd w:id="511"/>
      </w:r>
      <w:r>
        <w:t>specific use case. When you query a service that uses an ExternalName type, the final endpoint is not a pod that is running in the cluster, but an external DNS name.</w:t>
      </w:r>
    </w:p>
    <w:p>
      <w:pPr>
        <w:pStyle w:val="Normal"/>
      </w:pPr>
      <w:r>
        <w:t xml:space="preserve">To use an example that you may be familiar with outside of Kubernetes, this is similar to using </w:t>
      </w:r>
      <w:r>
        <w:rPr>
          <w:rStyle w:val="Text0"/>
        </w:rPr>
        <w:t>c-name</w:t>
      </w:r>
      <w:r>
        <w:t xml:space="preserve"> to alias a host record. When you query a </w:t>
      </w:r>
      <w:r>
        <w:rPr>
          <w:rStyle w:val="Text0"/>
        </w:rPr>
        <w:t>c-name</w:t>
      </w:r>
      <w:r>
        <w:t xml:space="preserve"> record in DNS, it resolves to a host record rather than an IP address.</w:t>
      </w:r>
    </w:p>
    <w:p>
      <w:pPr>
        <w:pStyle w:val="Normal"/>
      </w:pPr>
      <w:r>
        <w:t xml:space="preserve">Before using this service type, you need to understand potential issues that it may cause for your application. You may run into issues if the target endpoint is using SSL certificates. Since the hostname you are querying may not be the same as the name on the destination server's certificate, your connection may not succeed because of the name mismatch. If </w:t>
      </w:r>
      <w:r>
        <w:rPr>
          <w:rStyle w:val="Text43"/>
        </w:rPr>
        <w:bookmarkStart w:id="512" w:name="_idIndexMarker340"/>
        <w:t/>
        <w:bookmarkEnd w:id="512"/>
      </w:r>
      <w:r>
        <w:t xml:space="preserve">you find yourself in this situation, you may be able to use a certificate that has </w:t>
      </w:r>
      <w:r>
        <w:rPr>
          <w:rStyle w:val="Text1"/>
        </w:rPr>
        <w:t>subject alternative names</w:t>
      </w:r>
      <w:r>
        <w:t xml:space="preserve"> (</w:t>
      </w:r>
      <w:r>
        <w:rPr>
          <w:rStyle w:val="Text1"/>
        </w:rPr>
        <w:t>SAN</w:t>
      </w:r>
      <w:r>
        <w:t>) added to the certificate. Adding alternative names to a certificate allows you to associate multiple names with a certificate.</w:t>
      </w:r>
    </w:p>
    <w:p>
      <w:pPr>
        <w:pStyle w:val="Normal"/>
      </w:pPr>
      <w:r>
        <w:t xml:space="preserve">To explain why you </w:t>
      </w:r>
      <w:r>
        <w:rPr>
          <w:rStyle w:val="Text43"/>
        </w:rPr>
        <w:bookmarkStart w:id="513" w:name="_idIndexMarker341"/>
        <w:t/>
        <w:bookmarkEnd w:id="513"/>
      </w:r>
      <w:r>
        <w:t xml:space="preserve">may want to use an ExternalName </w:t>
      </w:r>
      <w:r>
        <w:rPr>
          <w:rStyle w:val="Text43"/>
        </w:rPr>
        <w:bookmarkStart w:id="514" w:name="_idIndexMarker342"/>
        <w:t/>
        <w:bookmarkEnd w:id="514"/>
      </w:r>
      <w:r>
        <w:t>service, let's use the following example:</w:t>
      </w:r>
    </w:p>
    <w:tbl>
      <w:tblPr>
        <w:tblW w:type="auto" w:w="0"/>
      </w:tblPr>
      <w:tr>
        <w:tc>
          <w:tcPr>
            <w:tcW w:type="auto" w:w="0"/>
            <w:tcMar>
              <w:left w:type="dxa" w:w="200"/>
              <w:top w:type="dxa" w:w="200"/>
              <w:right w:type="dxa" w:w="200"/>
              <w:bottom w:type="dxa" w:w="200"/>
            </w:tcMar>
            <w:vAlign w:val="center"/>
          </w:tcPr>
          <w:p>
            <w:bookmarkStart w:id="515" w:name="_4"/>
            <w:pPr>
              <w:pStyle w:val="Para 34"/>
            </w:pPr>
            <w:r>
              <w:t/>
            </w:r>
            <w:bookmarkEnd w:id="515"/>
          </w:p>
          <w:p>
            <w:pPr>
              <w:pStyle w:val="Para 05"/>
            </w:pPr>
            <w:r>
              <w:t>FooWidgets Application Requirements</w:t>
            </w:r>
          </w:p>
          <w:p>
            <w:pPr>
              <w:pStyle w:val="Para 05"/>
            </w:pPr>
            <w:r>
              <w:t xml:space="preserve">FooWidgets is running an application on their Kubernetes cluster that needs to connect to a database server running on a Windows 2019 server called </w:t>
            </w:r>
            <w:r>
              <w:rPr>
                <w:rStyle w:val="Text0"/>
              </w:rPr>
              <w:t>sqlserver1.foowidgets.com</w:t>
            </w:r>
            <w:r>
              <w:t xml:space="preserve"> (</w:t>
            </w:r>
            <w:r>
              <w:rPr>
                <w:rStyle w:val="Text0"/>
              </w:rPr>
              <w:t>192.168.10.200</w:t>
            </w:r>
            <w:r>
              <w:t>).</w:t>
            </w:r>
          </w:p>
          <w:p>
            <w:pPr>
              <w:pStyle w:val="Para 05"/>
            </w:pPr>
            <w:r>
              <w:t xml:space="preserve">The current application is deployed to a namespace called </w:t>
            </w:r>
            <w:r>
              <w:rPr>
                <w:rStyle w:val="Text0"/>
              </w:rPr>
              <w:t>finance</w:t>
            </w:r>
            <w:r>
              <w:t>.</w:t>
            </w:r>
          </w:p>
          <w:p>
            <w:pPr>
              <w:pStyle w:val="Para 05"/>
            </w:pPr>
            <w:r>
              <w:t>The SQL server will be migrated to a container in the next quarter.</w:t>
            </w:r>
          </w:p>
          <w:p>
            <w:pPr>
              <w:pStyle w:val="Para 05"/>
            </w:pPr>
            <w:r>
              <w:t>You have two requirements:</w:t>
            </w:r>
          </w:p>
          <w:p>
            <w:pPr>
              <w:pStyle w:val="Para 16"/>
            </w:pPr>
            <w:r>
              <w:t>Configure the application to use the external database server using only the cluster's DNS server.</w:t>
            </w:r>
          </w:p>
          <w:p>
            <w:pPr>
              <w:pStyle w:val="Para 16"/>
            </w:pPr>
            <w:r>
              <w:t>FooWidgets cannot make any configuration changes to the applications after the SQL server is migrated.</w:t>
            </w:r>
          </w:p>
        </w:tc>
      </w:tr>
    </w:tbl>
    <w:p>
      <w:pPr>
        <w:pStyle w:val="Normal"/>
      </w:pPr>
      <w:r>
        <w:t xml:space="preserve">Based on the requirements, using an ExternalName service is the perfect solution. So, how would we accomplish the requirements? (This is a theoretical exercise; you do not need to </w:t>
      </w:r>
      <w:r>
        <w:rPr>
          <w:rStyle w:val="Text43"/>
        </w:rPr>
        <w:bookmarkStart w:id="516" w:name="_idIndexMarker343"/>
        <w:t/>
        <w:bookmarkEnd w:id="516"/>
      </w:r>
      <w:r>
        <w:t>execute anything on your KinD cluster):</w:t>
      </w:r>
    </w:p>
    <w:p>
      <w:pPr>
        <w:pStyle w:val="Para 01"/>
      </w:pPr>
      <w:r>
        <w:t xml:space="preserve">The first step is to create a manifest that will create the ExternalName service for the database server: </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kind:</w:t>
        <w:br w:clear="none"/>
      </w:r>
      <w:r>
        <w:rPr>
          <w:rStyle w:val="Text4"/>
        </w:rPr>
        <w:t xml:space="preserve"> </w:t>
        <w:br w:clear="none"/>
      </w:r>
      <w:r>
        <w:rPr>
          <w:rStyle w:val="Text5"/>
        </w:rPr>
        <w:t xml:space="preserve">Service</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sql-db</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finance</w:t>
        <w:br w:clear="none"/>
      </w:r>
      <w:r>
        <w:rPr>
          <w:rStyle w:val="Text4"/>
        </w:rPr>
        <w:t xml:space="preserve"/>
        <w:br w:clear="none"/>
      </w:r>
      <w:r>
        <w:t xml:space="preserve">spec:</w:t>
        <w:br w:clear="none"/>
      </w:r>
      <w:r>
        <w:rPr>
          <w:rStyle w:val="Text4"/>
        </w:rPr>
        <w:t xml:space="preserve"/>
        <w:br w:clear="none"/>
        <w:t xml:space="preserve">  </w:t>
        <w:br w:clear="none"/>
      </w:r>
      <w:r>
        <w:t xml:space="preserve">type:</w:t>
        <w:br w:clear="none"/>
      </w:r>
      <w:r>
        <w:rPr>
          <w:rStyle w:val="Text4"/>
        </w:rPr>
        <w:t xml:space="preserve"> </w:t>
        <w:br w:clear="none"/>
      </w:r>
      <w:r>
        <w:rPr>
          <w:rStyle w:val="Text5"/>
        </w:rPr>
        <w:t xml:space="preserve">ExternalName</w:t>
        <w:br w:clear="none"/>
      </w:r>
      <w:r>
        <w:rPr>
          <w:rStyle w:val="Text4"/>
        </w:rPr>
        <w:t xml:space="preserve"/>
        <w:br w:clear="none"/>
        <w:t xml:space="preserve">  </w:t>
        <w:br w:clear="none"/>
      </w:r>
      <w:r>
        <w:t xml:space="preserve">externalName:</w:t>
        <w:br w:clear="none"/>
      </w:r>
      <w:r>
        <w:rPr>
          <w:rStyle w:val="Text4"/>
        </w:rPr>
        <w:t xml:space="preserve"> </w:t>
        <w:br w:clear="none"/>
      </w:r>
      <w:r>
        <w:rPr>
          <w:rStyle w:val="Text5"/>
        </w:rPr>
        <w:t xml:space="preserve">sqlserver1.foowidgets.com</w:t>
        <w:br w:clear="none"/>
      </w:r>
      <w:r>
        <w:rPr>
          <w:rStyle w:val="Text4"/>
        </w:rPr>
        <w:t xml:space="preserve"/>
        <w:br w:clear="none"/>
      </w:r>
    </w:p>
    <w:p>
      <w:pPr>
        <w:pStyle w:val="Para 01"/>
      </w:pPr>
      <w:r>
        <w:t xml:space="preserve">With the service created, the next step is to configure the application to use the name of our new service. Since the service and the application are in the same namespace, you can configure the application to target the name </w:t>
      </w:r>
      <w:r>
        <w:rPr>
          <w:rStyle w:val="Text0"/>
        </w:rPr>
        <w:t>sql-db</w:t>
      </w:r>
      <w:r>
        <w:t>.</w:t>
      </w:r>
    </w:p>
    <w:p>
      <w:pPr>
        <w:pStyle w:val="Para 01"/>
      </w:pPr>
      <w:r>
        <w:t xml:space="preserve">Now, when the application queries for </w:t>
      </w:r>
      <w:r>
        <w:rPr>
          <w:rStyle w:val="Text0"/>
        </w:rPr>
        <w:t>sql-db</w:t>
      </w:r>
      <w:r>
        <w:t xml:space="preserve">, it will resolve to </w:t>
      </w:r>
      <w:r>
        <w:rPr>
          <w:rStyle w:val="Text0"/>
        </w:rPr>
        <w:t>sqlserver1.foowidgets.com</w:t>
      </w:r>
      <w:r>
        <w:t xml:space="preserve">, and, ultimately, the IP address of </w:t>
      </w:r>
      <w:r>
        <w:rPr>
          <w:rStyle w:val="Text0"/>
        </w:rPr>
        <w:t>192.168.10.200</w:t>
      </w:r>
      <w:r>
        <w:t>.</w:t>
      </w:r>
    </w:p>
    <w:p>
      <w:pPr>
        <w:pStyle w:val="Normal"/>
      </w:pPr>
      <w:r>
        <w:t xml:space="preserve">This </w:t>
      </w:r>
      <w:r>
        <w:rPr>
          <w:rStyle w:val="Text43"/>
        </w:rPr>
        <w:bookmarkStart w:id="517" w:name="_idIndexMarker344"/>
        <w:t/>
        <w:bookmarkEnd w:id="517"/>
      </w:r>
      <w:r>
        <w:t>accomplishes the initial requirement, connecting the application to the external database server using only the Kubernetes DNS server.</w:t>
      </w:r>
    </w:p>
    <w:p>
      <w:pPr>
        <w:pStyle w:val="Normal"/>
      </w:pPr>
      <w:r>
        <w:t>You may be wondering why we didn't simply configure the application to use the database server name directly. The key is the second requirement; limiting any reconfiguration when the SQL server is migrated to a container.</w:t>
      </w:r>
    </w:p>
    <w:p>
      <w:pPr>
        <w:pStyle w:val="Normal"/>
      </w:pPr>
      <w:r>
        <w:t xml:space="preserve">Since we cannot reconfigure the application once the SQL server is migrated to the cluster, we will not be able to change the name of the SQL server in the application settings. If we configured the application to use the original name, </w:t>
      </w:r>
      <w:r>
        <w:rPr>
          <w:rStyle w:val="Text0"/>
        </w:rPr>
        <w:t>sqlserver1.foowidgets.com</w:t>
      </w:r>
      <w:r>
        <w:t>, the application would not work after the migration. By using the ExternalName service, we can change the internal DNS service name by replacing the ExternalHost service name with a standard Kubernetes service that points to the SQL server.</w:t>
      </w:r>
    </w:p>
    <w:p>
      <w:pPr>
        <w:pStyle w:val="Normal"/>
      </w:pPr>
      <w:r>
        <w:t>To accomplish the second goal, go through the following steps:</w:t>
      </w:r>
    </w:p>
    <w:p>
      <w:pPr>
        <w:pStyle w:val="Para 01"/>
      </w:pPr>
      <w:r>
        <w:t xml:space="preserve">Delete the </w:t>
      </w:r>
      <w:r>
        <w:rPr>
          <w:rStyle w:val="Text0"/>
        </w:rPr>
        <w:t>ExternalName</w:t>
      </w:r>
      <w:r>
        <w:t xml:space="preserve"> service.</w:t>
      </w:r>
    </w:p>
    <w:p>
      <w:pPr>
        <w:pStyle w:val="Para 01"/>
      </w:pPr>
      <w:r>
        <w:t xml:space="preserve">Create a new service using the name </w:t>
      </w:r>
      <w:r>
        <w:rPr>
          <w:rStyle w:val="Text0"/>
        </w:rPr>
        <w:t>ext-sql-db</w:t>
      </w:r>
      <w:r>
        <w:t xml:space="preserve"> that uses </w:t>
      </w:r>
      <w:r>
        <w:rPr>
          <w:rStyle w:val="Text0"/>
        </w:rPr>
        <w:t>app=sql-app</w:t>
      </w:r>
      <w:r>
        <w:t xml:space="preserve"> as the selector. The manifest would look like the one shown here: </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kind:</w:t>
        <w:br w:clear="none"/>
      </w:r>
      <w:r>
        <w:rPr>
          <w:rStyle w:val="Text4"/>
        </w:rPr>
        <w:t xml:space="preserve"> </w:t>
        <w:br w:clear="none"/>
      </w:r>
      <w:r>
        <w:rPr>
          <w:rStyle w:val="Text5"/>
        </w:rPr>
        <w:t xml:space="preserve">Service</w:t>
        <w:br w:clear="none"/>
      </w:r>
      <w:r>
        <w:rPr>
          <w:rStyle w:val="Text4"/>
        </w:rPr>
        <w:t xml:space="preserve"/>
        <w:br w:clear="none"/>
      </w:r>
      <w:r>
        <w:t xml:space="preserve">metadata:</w:t>
        <w:br w:clear="none"/>
      </w:r>
      <w:r>
        <w:rPr>
          <w:rStyle w:val="Text4"/>
        </w:rPr>
        <w:t xml:space="preserve"/>
        <w:br w:clear="none"/>
        <w:t xml:space="preserve">  </w:t>
        <w:br w:clear="none"/>
      </w:r>
      <w:r>
        <w:t xml:space="preserve">labels:</w:t>
        <w:br w:clear="none"/>
      </w:r>
      <w:r>
        <w:rPr>
          <w:rStyle w:val="Text4"/>
        </w:rPr>
        <w:t xml:space="preserve"/>
        <w:br w:clear="none"/>
        <w:t xml:space="preserve">    </w:t>
        <w:br w:clear="none"/>
      </w:r>
      <w:r>
        <w:t xml:space="preserve">app:</w:t>
        <w:br w:clear="none"/>
      </w:r>
      <w:r>
        <w:rPr>
          <w:rStyle w:val="Text4"/>
        </w:rPr>
        <w:t xml:space="preserve"> </w:t>
        <w:br w:clear="none"/>
      </w:r>
      <w:r>
        <w:rPr>
          <w:rStyle w:val="Text5"/>
        </w:rPr>
        <w:t xml:space="preserve">sql-db</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sql-db</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finance</w:t>
        <w:br w:clear="none"/>
      </w:r>
      <w:r>
        <w:rPr>
          <w:rStyle w:val="Text4"/>
        </w:rPr>
        <w:t xml:space="preserve"/>
        <w:br w:clear="none"/>
      </w:r>
      <w:r>
        <w:t xml:space="preserve">spec:</w:t>
        <w:br w:clear="none"/>
      </w:r>
      <w:r>
        <w:rPr>
          <w:rStyle w:val="Text4"/>
        </w:rPr>
        <w:t xml:space="preserve"/>
        <w:br w:clear="none"/>
        <w:t xml:space="preserve">  </w:t>
        <w:br w:clear="none"/>
      </w:r>
      <w:r>
        <w:t xml:space="preserve">ports: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port:</w:t>
        <w:br w:clear="none"/>
      </w:r>
      <w:r>
        <w:rPr>
          <w:rStyle w:val="Text4"/>
        </w:rPr>
        <w:t xml:space="preserve"> </w:t>
        <w:br w:clear="none"/>
      </w:r>
      <w:r>
        <w:t xml:space="preserve">1433</w:t>
        <w:br w:clear="none"/>
      </w:r>
      <w:r>
        <w:rPr>
          <w:rStyle w:val="Text4"/>
        </w:rPr>
        <w:t xml:space="preserve"/>
        <w:br w:clear="none"/>
        <w:t xml:space="preserve">    </w:t>
        <w:br w:clear="none"/>
      </w:r>
      <w:r>
        <w:t xml:space="preserve">protocol:</w:t>
        <w:br w:clear="none"/>
      </w:r>
      <w:r>
        <w:rPr>
          <w:rStyle w:val="Text4"/>
        </w:rPr>
        <w:t xml:space="preserve"> </w:t>
        <w:br w:clear="none"/>
      </w:r>
      <w:r>
        <w:rPr>
          <w:rStyle w:val="Text5"/>
        </w:rPr>
        <w:t xml:space="preserve">TCP</w:t>
        <w:br w:clear="none"/>
      </w:r>
      <w:r>
        <w:rPr>
          <w:rStyle w:val="Text4"/>
        </w:rPr>
        <w:t xml:space="preserve"/>
        <w:br w:clear="none"/>
        <w:t xml:space="preserve">    </w:t>
        <w:br w:clear="none"/>
      </w:r>
      <w:r>
        <w:t xml:space="preserve">targetPort:</w:t>
        <w:br w:clear="none"/>
      </w:r>
      <w:r>
        <w:rPr>
          <w:rStyle w:val="Text4"/>
        </w:rPr>
        <w:t xml:space="preserve"> </w:t>
        <w:br w:clear="none"/>
      </w:r>
      <w:r>
        <w:t xml:space="preserve">1433</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sql</w:t>
        <w:br w:clear="none"/>
      </w:r>
      <w:r>
        <w:rPr>
          <w:rStyle w:val="Text4"/>
        </w:rPr>
        <w:t xml:space="preserve"/>
        <w:br w:clear="none"/>
        <w:t xml:space="preserve">  </w:t>
        <w:br w:clear="none"/>
      </w:r>
      <w:r>
        <w:t xml:space="preserve">selector:</w:t>
        <w:br w:clear="none"/>
      </w:r>
      <w:r>
        <w:rPr>
          <w:rStyle w:val="Text4"/>
        </w:rPr>
        <w:t xml:space="preserve"/>
        <w:br w:clear="none"/>
        <w:t xml:space="preserve">    </w:t>
        <w:br w:clear="none"/>
      </w:r>
      <w:r>
        <w:t xml:space="preserve">app:</w:t>
        <w:br w:clear="none"/>
      </w:r>
      <w:r>
        <w:rPr>
          <w:rStyle w:val="Text4"/>
        </w:rPr>
        <w:t xml:space="preserve"> </w:t>
        <w:br w:clear="none"/>
      </w:r>
      <w:r>
        <w:rPr>
          <w:rStyle w:val="Text5"/>
        </w:rPr>
        <w:t xml:space="preserve">sql-app</w:t>
        <w:br w:clear="none"/>
      </w:r>
      <w:r>
        <w:rPr>
          <w:rStyle w:val="Text4"/>
        </w:rPr>
        <w:t xml:space="preserve"/>
        <w:br w:clear="none"/>
        <w:t xml:space="preserve">  </w:t>
        <w:br w:clear="none"/>
      </w:r>
      <w:r>
        <w:t xml:space="preserve">type:</w:t>
        <w:br w:clear="none"/>
      </w:r>
      <w:r>
        <w:rPr>
          <w:rStyle w:val="Text4"/>
        </w:rPr>
        <w:t xml:space="preserve"> </w:t>
        <w:br w:clear="none"/>
      </w:r>
      <w:r>
        <w:rPr>
          <w:rStyle w:val="Text5"/>
        </w:rPr>
        <w:t xml:space="preserve">ClusterIP</w:t>
        <w:br w:clear="none"/>
      </w:r>
      <w:r>
        <w:rPr>
          <w:rStyle w:val="Text4"/>
        </w:rPr>
        <w:t xml:space="preserve"/>
        <w:br w:clear="none"/>
      </w:r>
    </w:p>
    <w:p>
      <w:pPr>
        <w:pStyle w:val="Normal"/>
      </w:pPr>
      <w:r>
        <w:t xml:space="preserve">Since </w:t>
      </w:r>
      <w:r>
        <w:rPr>
          <w:rStyle w:val="Text43"/>
        </w:rPr>
        <w:bookmarkStart w:id="518" w:name="_idIndexMarker345"/>
        <w:t/>
        <w:bookmarkEnd w:id="518"/>
      </w:r>
      <w:r>
        <w:t>we are using the same service name for the</w:t>
      </w:r>
      <w:r>
        <w:rPr>
          <w:rStyle w:val="Text43"/>
        </w:rPr>
        <w:bookmarkStart w:id="519" w:name="_idIndexMarker346"/>
        <w:t/>
        <w:bookmarkEnd w:id="519"/>
      </w:r>
      <w:r>
        <w:t xml:space="preserve"> new service, no changes need to be made to the application. The app will still target the name </w:t>
      </w:r>
      <w:r>
        <w:rPr>
          <w:rStyle w:val="Text0"/>
        </w:rPr>
        <w:t>sql-db</w:t>
      </w:r>
      <w:r>
        <w:t>, which will now use the SQL server deployed in the cluster.</w:t>
      </w:r>
    </w:p>
    <w:p>
      <w:pPr>
        <w:pStyle w:val="Normal"/>
      </w:pPr>
      <w:r>
        <w:t>Now that you know about services, we can move on to load balancers, which will allow you to expose services externally using standard URL names and ports.</w:t>
      </w:r>
    </w:p>
    <w:p>
      <w:bookmarkStart w:id="520" w:name="Introduction_to_load_balancers"/>
      <w:pPr>
        <w:pStyle w:val="Heading 1"/>
      </w:pPr>
      <w:r>
        <w:t>Introduction to load balancers</w:t>
      </w:r>
      <w:bookmarkEnd w:id="520"/>
    </w:p>
    <w:p>
      <w:pPr>
        <w:pStyle w:val="Normal"/>
      </w:pPr>
      <w:r>
        <w:t>In this</w:t>
      </w:r>
      <w:r>
        <w:rPr>
          <w:rStyle w:val="Text43"/>
        </w:rPr>
        <w:bookmarkStart w:id="521" w:name="_idIndexMarker347"/>
        <w:t/>
        <w:bookmarkEnd w:id="521"/>
      </w:r>
      <w:r>
        <w:t xml:space="preserve"> second section, we will discuss the basics between utilizing layer 7 and layer 4 load balancers. To understand the differences between the types of load balancers, it's important to understand </w:t>
      </w:r>
      <w:r>
        <w:rPr>
          <w:rStyle w:val="Text43"/>
        </w:rPr>
        <w:bookmarkStart w:id="522" w:name="_idIndexMarker348"/>
        <w:t/>
        <w:bookmarkEnd w:id="522"/>
      </w:r>
      <w:r>
        <w:t xml:space="preserve">the </w:t>
      </w:r>
      <w:r>
        <w:rPr>
          <w:rStyle w:val="Text1"/>
        </w:rPr>
        <w:t>Open Systems Interconnection</w:t>
      </w:r>
      <w:r>
        <w:t xml:space="preserve"> (</w:t>
      </w:r>
      <w:r>
        <w:rPr>
          <w:rStyle w:val="Text1"/>
        </w:rPr>
        <w:t>OSI</w:t>
      </w:r>
      <w:r>
        <w:t>) model. Understanding the different layers of the OSI model will help you to understand how different solutions handle incoming requests.</w:t>
      </w:r>
    </w:p>
    <w:p>
      <w:bookmarkStart w:id="523" w:name="Understanding_the_OSI_model"/>
      <w:pPr>
        <w:pStyle w:val="Heading 2"/>
      </w:pPr>
      <w:r>
        <w:t>Understanding the OSI model</w:t>
      </w:r>
      <w:bookmarkEnd w:id="523"/>
    </w:p>
    <w:p>
      <w:pPr>
        <w:pStyle w:val="Normal"/>
      </w:pPr>
      <w:r>
        <w:t xml:space="preserve">When you hear </w:t>
      </w:r>
      <w:r>
        <w:rPr>
          <w:rStyle w:val="Text43"/>
        </w:rPr>
        <w:bookmarkStart w:id="524" w:name="_idIndexMarker349"/>
        <w:t/>
        <w:bookmarkEnd w:id="524"/>
      </w:r>
      <w:r>
        <w:t>about different solutions to expose an application in Kubernetes, you will often hear a reference to layer 7 or layer 4 load balancing. These designations refer to where each operates in the OSI model. Each layer offers different functionality; a component that runs at layer 7 offers different functionality to a component in layer 4.</w:t>
      </w:r>
    </w:p>
    <w:p>
      <w:pPr>
        <w:pStyle w:val="Normal"/>
      </w:pPr>
      <w:r>
        <w:t>To begin, let's look at a brief overview of the seven layers and a description of each. For this chapter, we are</w:t>
      </w:r>
      <w:r>
        <w:rPr>
          <w:rStyle w:val="Text43"/>
        </w:rPr>
        <w:bookmarkStart w:id="525" w:name="_idIndexMarker350"/>
        <w:t/>
        <w:bookmarkEnd w:id="525"/>
      </w:r>
      <w:r>
        <w:t xml:space="preserve"> interested in the two highlighted sections, </w:t>
      </w:r>
      <w:r>
        <w:rPr>
          <w:rStyle w:val="Text1"/>
        </w:rPr>
        <w:t>layer 4</w:t>
      </w:r>
      <w:r>
        <w:t xml:space="preserve"> and </w:t>
      </w:r>
      <w:r>
        <w:rPr>
          <w:rStyle w:val="Text1"/>
        </w:rPr>
        <w:t>layer 7</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25900" cy="1676400"/>
            <wp:effectExtent l="0" r="0" t="0" b="0"/>
            <wp:wrapTopAndBottom/>
            <wp:docPr id="74" name="B17950_04_06.png" descr="Table  Description automatically generated"/>
            <wp:cNvGraphicFramePr>
              <a:graphicFrameLocks noChangeAspect="1"/>
            </wp:cNvGraphicFramePr>
            <a:graphic>
              <a:graphicData uri="http://schemas.openxmlformats.org/drawingml/2006/picture">
                <pic:pic>
                  <pic:nvPicPr>
                    <pic:cNvPr id="0" name="B17950_04_06.png" descr="Table  Description automatically generated"/>
                    <pic:cNvPicPr/>
                  </pic:nvPicPr>
                  <pic:blipFill>
                    <a:blip r:embed="rId49"/>
                    <a:stretch>
                      <a:fillRect/>
                    </a:stretch>
                  </pic:blipFill>
                  <pic:spPr>
                    <a:xfrm>
                      <a:off x="0" y="0"/>
                      <a:ext cx="4025900" cy="1676400"/>
                    </a:xfrm>
                    <a:prstGeom prst="rect">
                      <a:avLst/>
                    </a:prstGeom>
                  </pic:spPr>
                </pic:pic>
              </a:graphicData>
            </a:graphic>
          </wp:anchor>
        </w:drawing>
      </w:r>
    </w:p>
    <w:p>
      <w:pPr>
        <w:pStyle w:val="Normal"/>
      </w:pPr>
      <w:r>
        <w:t>Table 4.3: OSI model layers</w:t>
      </w:r>
    </w:p>
    <w:p>
      <w:pPr>
        <w:pStyle w:val="Normal"/>
      </w:pPr>
      <w:r>
        <w:t>You don't need to be an expert in the OSI layers, but you should understand what layer 4 and layer 7 load balancers provide and how each may be used with a cluster.</w:t>
      </w:r>
    </w:p>
    <w:p>
      <w:pPr>
        <w:pStyle w:val="Normal"/>
      </w:pPr>
      <w:r>
        <w:t>Let's go deeper into the details of layers 4 and 7:</w:t>
      </w:r>
    </w:p>
    <w:p>
      <w:pPr>
        <w:pStyle w:val="Para 01"/>
      </w:pPr>
      <w:r>
        <w:rPr>
          <w:rStyle w:val="Text1"/>
        </w:rPr>
        <w:t>Layer 4</w:t>
      </w:r>
      <w:r>
        <w:t xml:space="preserve">: As </w:t>
      </w:r>
      <w:r>
        <w:rPr>
          <w:rStyle w:val="Text43"/>
        </w:rPr>
        <w:bookmarkStart w:id="526" w:name="_idIndexMarker351"/>
        <w:t/>
        <w:bookmarkEnd w:id="526"/>
      </w:r>
      <w:r>
        <w:t>the description states in the chart, layer 4 is responsible for the communication of traffic between devices. Devices that run at layer 4 have access to TCP/UDP information. Load balancers that are layer-4 based provide your applications with the ability to service incoming requests for any TCP/UDP port.</w:t>
      </w:r>
    </w:p>
    <w:p>
      <w:pPr>
        <w:pStyle w:val="Para 01"/>
      </w:pPr>
      <w:r>
        <w:rPr>
          <w:rStyle w:val="Text1"/>
        </w:rPr>
        <w:t>Layer 7</w:t>
      </w:r>
      <w:r>
        <w:t xml:space="preserve">: Layer 7 is </w:t>
      </w:r>
      <w:r>
        <w:rPr>
          <w:rStyle w:val="Text43"/>
        </w:rPr>
        <w:bookmarkStart w:id="527" w:name="_idIndexMarker352"/>
        <w:t/>
        <w:bookmarkEnd w:id="527"/>
      </w:r>
      <w:r>
        <w:t>responsible for providing network services to applications. When we say application traffic, we are not referring to applications such as Excel or Word; instead, we are referring to the protocols that support the applications, such as HTTP and HTTPS.</w:t>
      </w:r>
    </w:p>
    <w:p>
      <w:pPr>
        <w:pStyle w:val="Normal"/>
      </w:pPr>
      <w:r>
        <w:t xml:space="preserve">This may be very new for some people and to completely understand the layers would require multiple </w:t>
      </w:r>
      <w:r>
        <w:rPr>
          <w:rStyle w:val="Text43"/>
        </w:rPr>
        <w:bookmarkStart w:id="528" w:name="_idIndexMarker353"/>
        <w:t/>
        <w:bookmarkEnd w:id="528"/>
      </w:r>
      <w:r>
        <w:t>chapters – which would be beyond the scope of this book. The main point we want you to take away from this introduction is that applications like databases cannot be exposed externally using a layer 7 load balancer. To expose an application that does not use HTTP traffic requires the use of a layer 4 load balancer.</w:t>
      </w:r>
    </w:p>
    <w:p>
      <w:pPr>
        <w:pStyle w:val="Normal"/>
      </w:pPr>
      <w:r>
        <w:t>In the next section, we will explain each load balancer type and how to use them in a Kubernetes cluster to expose your services.</w:t>
      </w:r>
    </w:p>
    <w:p>
      <w:bookmarkStart w:id="529" w:name="Layer_7_load_balancers"/>
      <w:pPr>
        <w:pStyle w:val="Heading 1"/>
      </w:pPr>
      <w:r>
        <w:t>Layer 7 load balancers</w:t>
      </w:r>
      <w:bookmarkEnd w:id="529"/>
    </w:p>
    <w:p>
      <w:pPr>
        <w:pStyle w:val="Normal"/>
      </w:pPr>
      <w:r>
        <w:t>Kubernetes</w:t>
      </w:r>
      <w:r>
        <w:rPr>
          <w:rStyle w:val="Text43"/>
        </w:rPr>
        <w:bookmarkStart w:id="530" w:name="_idIndexMarker354"/>
        <w:t/>
        <w:bookmarkEnd w:id="530"/>
      </w:r>
      <w:r>
        <w:t xml:space="preserve"> provides layer 7 load balancers in the form of an Ingress controller. There are a number of solutions when it comes to providing Ingress to your clusters, including the following:</w:t>
      </w:r>
    </w:p>
    <w:p>
      <w:pPr>
        <w:pStyle w:val="Para 01"/>
      </w:pPr>
      <w:r>
        <w:t>NGINX</w:t>
      </w:r>
    </w:p>
    <w:p>
      <w:pPr>
        <w:pStyle w:val="Para 01"/>
      </w:pPr>
      <w:r>
        <w:t>Envoy</w:t>
      </w:r>
    </w:p>
    <w:p>
      <w:pPr>
        <w:pStyle w:val="Para 01"/>
      </w:pPr>
      <w:r>
        <w:t>Traefik</w:t>
      </w:r>
    </w:p>
    <w:p>
      <w:pPr>
        <w:pStyle w:val="Para 01"/>
      </w:pPr>
      <w:r>
        <w:t>HAproxy</w:t>
      </w:r>
    </w:p>
    <w:p>
      <w:pPr>
        <w:pStyle w:val="Normal"/>
      </w:pPr>
      <w:r>
        <w:t xml:space="preserve">Typically, a layer 7 load balancer is limited in the functions it can perform. In the Kubernetes world, they are implemented as Ingress controllers that can route incoming HTTP/HTTPS requests to your exposed services. We will go into detail on implementing NGINX as a Kubernetes Ingress controller in the </w:t>
      </w:r>
      <w:r>
        <w:rPr>
          <w:rStyle w:val="Text3"/>
        </w:rPr>
        <w:t>Creating Ingress rules</w:t>
      </w:r>
      <w:r>
        <w:t xml:space="preserve"> section.</w:t>
      </w:r>
    </w:p>
    <w:p>
      <w:bookmarkStart w:id="531" w:name="Name_resolution_and_layer_7_load"/>
      <w:pPr>
        <w:pStyle w:val="Heading 2"/>
      </w:pPr>
      <w:r>
        <w:t>Name resolution and layer 7 load balancers</w:t>
      </w:r>
      <w:bookmarkEnd w:id="531"/>
    </w:p>
    <w:p>
      <w:pPr>
        <w:pStyle w:val="Normal"/>
      </w:pPr>
      <w:r>
        <w:t xml:space="preserve">To </w:t>
      </w:r>
      <w:r>
        <w:rPr>
          <w:rStyle w:val="Text43"/>
        </w:rPr>
        <w:bookmarkStart w:id="532" w:name="_idIndexMarker355"/>
        <w:t/>
        <w:bookmarkEnd w:id="532"/>
      </w:r>
      <w:r>
        <w:t>handle layer 7 traffic in a Kubernetes cluster, you deploy an Ingress controller. Ingress controllers are dependent on incoming names to route traffic to the correct service. In a legacy server deployment model, you would create a DNS entry and map it to an IP address.</w:t>
      </w:r>
    </w:p>
    <w:p>
      <w:pPr>
        <w:pStyle w:val="Normal"/>
      </w:pPr>
      <w:r>
        <w:t>Applications that are deployed on a Kubernetes cluster are no different—the user will use a DNS name to access the application.</w:t>
      </w:r>
    </w:p>
    <w:p>
      <w:pPr>
        <w:pStyle w:val="Normal"/>
      </w:pPr>
      <w:r>
        <w:t>Oftentimes, you will create a new wildcard domain that will target the Ingress controller via an external load balancer, such as an F5, HAproxy, or SeeSaw.</w:t>
      </w:r>
    </w:p>
    <w:p>
      <w:pPr>
        <w:pStyle w:val="Normal"/>
      </w:pPr>
      <w:r>
        <w:t>Let's assume that our company is called FooWidgets and we have three Kubernetes clusters, fronted by an external load balancer with multiple Ingress controller endpoints. Our DNS server would have entries for each cluster, using a wildcard domain that points to the</w:t>
      </w:r>
      <w:r>
        <w:rPr>
          <w:rStyle w:val="Text43"/>
        </w:rPr>
        <w:bookmarkStart w:id="533" w:name="_idIndexMarker356"/>
        <w:t/>
        <w:bookmarkEnd w:id="533"/>
      </w:r>
      <w:r>
        <w:t xml:space="preserve"> load balancer's virtual IP address: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05200" cy="1104900"/>
            <wp:effectExtent l="0" r="0" t="0" b="0"/>
            <wp:wrapTopAndBottom/>
            <wp:docPr id="75" name="B17950_04_07.png" descr="Table  Description automatically generated"/>
            <wp:cNvGraphicFramePr>
              <a:graphicFrameLocks noChangeAspect="1"/>
            </wp:cNvGraphicFramePr>
            <a:graphic>
              <a:graphicData uri="http://schemas.openxmlformats.org/drawingml/2006/picture">
                <pic:pic>
                  <pic:nvPicPr>
                    <pic:cNvPr id="0" name="B17950_04_07.png" descr="Table  Description automatically generated"/>
                    <pic:cNvPicPr/>
                  </pic:nvPicPr>
                  <pic:blipFill>
                    <a:blip r:embed="rId50"/>
                    <a:stretch>
                      <a:fillRect/>
                    </a:stretch>
                  </pic:blipFill>
                  <pic:spPr>
                    <a:xfrm>
                      <a:off x="0" y="0"/>
                      <a:ext cx="3505200" cy="1104900"/>
                    </a:xfrm>
                    <a:prstGeom prst="rect">
                      <a:avLst/>
                    </a:prstGeom>
                  </pic:spPr>
                </pic:pic>
              </a:graphicData>
            </a:graphic>
          </wp:anchor>
        </w:drawing>
      </w:r>
    </w:p>
    <w:p>
      <w:pPr>
        <w:pStyle w:val="Normal"/>
      </w:pPr>
      <w:r>
        <w:t>Table 4.4: Example wildcard domain names for Ingress</w:t>
      </w:r>
    </w:p>
    <w:p>
      <w:pPr>
        <w:pStyle w:val="Normal"/>
      </w:pPr>
      <w:r>
        <w:t>The following diagram shows the entire flow of the request: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3276600"/>
            <wp:effectExtent l="0" r="0" t="0" b="0"/>
            <wp:wrapTopAndBottom/>
            <wp:docPr id="76" name="B17950_04_08.png" descr="Figure 6.3 – Multiple-name Ingress traffic flow "/>
            <wp:cNvGraphicFramePr>
              <a:graphicFrameLocks noChangeAspect="1"/>
            </wp:cNvGraphicFramePr>
            <a:graphic>
              <a:graphicData uri="http://schemas.openxmlformats.org/drawingml/2006/picture">
                <pic:pic>
                  <pic:nvPicPr>
                    <pic:cNvPr id="0" name="B17950_04_08.png" descr="Figure 6.3 – Multiple-name Ingress traffic flow "/>
                    <pic:cNvPicPr/>
                  </pic:nvPicPr>
                  <pic:blipFill>
                    <a:blip r:embed="rId51"/>
                    <a:stretch>
                      <a:fillRect/>
                    </a:stretch>
                  </pic:blipFill>
                  <pic:spPr>
                    <a:xfrm>
                      <a:off x="0" y="0"/>
                      <a:ext cx="4495800" cy="3276600"/>
                    </a:xfrm>
                    <a:prstGeom prst="rect">
                      <a:avLst/>
                    </a:prstGeom>
                  </pic:spPr>
                </pic:pic>
              </a:graphicData>
            </a:graphic>
          </wp:anchor>
        </w:drawing>
      </w:r>
    </w:p>
    <w:p>
      <w:pPr>
        <w:pStyle w:val="Normal"/>
      </w:pPr>
      <w:r>
        <w:t>Figure 4.3: Multiple-name Ingress traffic flow</w:t>
      </w:r>
    </w:p>
    <w:p>
      <w:pPr>
        <w:pStyle w:val="Normal"/>
      </w:pPr>
      <w:r>
        <w:t xml:space="preserve">Each of the steps in </w:t>
      </w:r>
      <w:r>
        <w:rPr>
          <w:rStyle w:val="Text3"/>
        </w:rPr>
        <w:t>Figure 4.3</w:t>
      </w:r>
      <w:r>
        <w:t xml:space="preserve"> is detailed here:</w:t>
      </w:r>
    </w:p>
    <w:p>
      <w:pPr>
        <w:pStyle w:val="Para 01"/>
      </w:pPr>
      <w:r>
        <w:t xml:space="preserve">Using a browser, the user requests the URL </w:t>
      </w:r>
      <w:r>
        <w:rPr>
          <w:rStyle w:val="Text0"/>
        </w:rPr>
        <w:t>https://timesheets.cluster1.foowidgets.com</w:t>
      </w:r>
      <w:r>
        <w:t>.</w:t>
      </w:r>
    </w:p>
    <w:p>
      <w:pPr>
        <w:pStyle w:val="Para 01"/>
      </w:pPr>
      <w:r>
        <w:t xml:space="preserve">The DNS query is sent to a DNS server. The DNS server looks up the zone details for </w:t>
      </w:r>
      <w:r>
        <w:rPr>
          <w:rStyle w:val="Text0"/>
        </w:rPr>
        <w:t>cluster1.foowidgets.com</w:t>
      </w:r>
      <w:r>
        <w:t>. There is a single entry in the DNS zone that resolves to the VIP, or virtual IP address, assigned on the load balancer for the domain.</w:t>
      </w:r>
    </w:p>
    <w:p>
      <w:pPr>
        <w:pStyle w:val="Para 01"/>
      </w:pPr>
      <w:r>
        <w:t>The</w:t>
      </w:r>
      <w:r>
        <w:rPr>
          <w:rStyle w:val="Text43"/>
        </w:rPr>
        <w:bookmarkStart w:id="534" w:name="_idIndexMarker357"/>
        <w:t/>
        <w:bookmarkEnd w:id="534"/>
      </w:r>
      <w:r>
        <w:t xml:space="preserve"> load balancer's VIP for </w:t>
      </w:r>
      <w:r>
        <w:rPr>
          <w:rStyle w:val="Text0"/>
        </w:rPr>
        <w:t>cluster1.foowidgets.com</w:t>
      </w:r>
      <w:r>
        <w:t xml:space="preserve"> has three backend servers assigned, pointing to three worker nodes where we have deployed Ingress controllers.</w:t>
      </w:r>
    </w:p>
    <w:p>
      <w:pPr>
        <w:pStyle w:val="Para 01"/>
      </w:pPr>
      <w:r>
        <w:t>Using one of the endpoints, the request is sent to the Ingress controller.</w:t>
      </w:r>
    </w:p>
    <w:p>
      <w:pPr>
        <w:pStyle w:val="Para 01"/>
      </w:pPr>
      <w:r>
        <w:t>The Ingress controller will compare the requested URL to a list of Ingress rules. When a matching request is found, the Ingress controller will forward the request to the service that was assigned to the Ingress rule.</w:t>
      </w:r>
    </w:p>
    <w:p>
      <w:pPr>
        <w:pStyle w:val="Normal"/>
      </w:pPr>
      <w:r>
        <w:t>To help reinforce how Ingress works, it will help to create Ingress rules on a cluster to see them in action. Right now, the key takeaways are that Ingress uses the requested URL to direct traffic to the correct Kubernetes services.</w:t>
      </w:r>
    </w:p>
    <w:p>
      <w:bookmarkStart w:id="535" w:name="Using_nip_io_for_name_resolution"/>
      <w:pPr>
        <w:pStyle w:val="Heading 2"/>
      </w:pPr>
      <w:r>
        <w:t>Using nip.io for name resolution</w:t>
      </w:r>
      <w:bookmarkEnd w:id="535"/>
    </w:p>
    <w:p>
      <w:pPr>
        <w:pStyle w:val="Normal"/>
      </w:pPr>
      <w:r>
        <w:t xml:space="preserve">Most </w:t>
      </w:r>
      <w:r>
        <w:rPr>
          <w:rStyle w:val="Text43"/>
        </w:rPr>
        <w:bookmarkStart w:id="536" w:name="_idIndexMarker358"/>
        <w:t/>
        <w:bookmarkEnd w:id="536"/>
      </w:r>
      <w:r>
        <w:t>personal development clusters, such as our KinD installation, may not have enough access to add records to a DNS server. To test Ingress rules, we need to target unique hostnames that are mapped to Kubernetes services by the Ingress controller. Without a DNS server, you need to create a localhost file with multiple names pointing to the IP address of the Ingress controller.</w:t>
      </w:r>
    </w:p>
    <w:p>
      <w:pPr>
        <w:pStyle w:val="Normal"/>
      </w:pPr>
      <w:r>
        <w:t>For example, if you deployed four web servers, you need to add all four names to your local hosts. An example of this is shown here:</w:t>
      </w:r>
    </w:p>
    <w:p>
      <w:pPr>
        <w:pStyle w:val="Para 03"/>
      </w:pPr>
      <w:r>
        <w:t xml:space="preserve">192.168.100.100 webserver1.test.local</w:t>
        <w:br w:clear="none"/>
        <w:t xml:space="preserve">192.168.100.100 webserver2.test.local</w:t>
        <w:br w:clear="none"/>
        <w:t xml:space="preserve">192.168.100.100 webserver3.test.local</w:t>
        <w:br w:clear="none"/>
        <w:t xml:space="preserve">192.168.100.100 webserver4.test.local</w:t>
        <w:br w:clear="none"/>
      </w:r>
    </w:p>
    <w:p>
      <w:pPr>
        <w:pStyle w:val="Normal"/>
      </w:pPr>
      <w:r>
        <w:t>This can also be represented on a single line rather than multiple lines:</w:t>
      </w:r>
    </w:p>
    <w:p>
      <w:pPr>
        <w:pStyle w:val="Para 03"/>
      </w:pPr>
      <w:r>
        <w:t xml:space="preserve">192.168.100.100 webserver1.test.local webserver2.test.local webserver3.test.local webserver4.test.local</w:t>
        <w:br w:clear="none"/>
      </w:r>
    </w:p>
    <w:p>
      <w:pPr>
        <w:pStyle w:val="Normal"/>
      </w:pPr>
      <w:r>
        <w:t>If you use multiple machines to test your deployments, you will need to edit the host file on every machine that you plan to use for testing. Maintaining multiple files on multiple machines is an administrative nightmare and will lead to issues that will make testing a challenge.</w:t>
      </w:r>
    </w:p>
    <w:p>
      <w:pPr>
        <w:pStyle w:val="Normal"/>
      </w:pPr>
      <w:r>
        <w:t>Luckily, there</w:t>
      </w:r>
      <w:r>
        <w:rPr>
          <w:rStyle w:val="Text43"/>
        </w:rPr>
        <w:bookmarkStart w:id="537" w:name="_idIndexMarker359"/>
        <w:t/>
        <w:bookmarkEnd w:id="537"/>
      </w:r>
      <w:r>
        <w:t xml:space="preserve"> are free services available that provide DNS services that we can use without configuring a complex DNS infrastructure for our KinD cluster.</w:t>
      </w:r>
    </w:p>
    <w:p>
      <w:pPr>
        <w:pStyle w:val="Normal"/>
      </w:pPr>
      <w:r>
        <w:t xml:space="preserve">Nip.io is the service that we will use for our KinD cluster name resolution requirements. Using our previous web server example, we will not need to create any DNS records. We still need to send the traffic for the different servers to the NGINX server running on </w:t>
      </w:r>
      <w:r>
        <w:rPr>
          <w:rStyle w:val="Text0"/>
        </w:rPr>
        <w:t>192.168.100.100</w:t>
      </w:r>
      <w:r>
        <w:t xml:space="preserve"> so that Ingress can route the traffic to the appropriate service. Nip.io uses a naming format that includes the IP address in the hostname to resolve the name to an IP. For example, say that we have four web servers that we want to test called </w:t>
      </w:r>
      <w:r>
        <w:rPr>
          <w:rStyle w:val="Text0"/>
        </w:rPr>
        <w:t>webserver1</w:t>
      </w:r>
      <w:r>
        <w:t xml:space="preserve">, </w:t>
      </w:r>
      <w:r>
        <w:rPr>
          <w:rStyle w:val="Text0"/>
        </w:rPr>
        <w:t>webserver2</w:t>
      </w:r>
      <w:r>
        <w:t xml:space="preserve">, </w:t>
      </w:r>
      <w:r>
        <w:rPr>
          <w:rStyle w:val="Text0"/>
        </w:rPr>
        <w:t>webserver3</w:t>
      </w:r>
      <w:r>
        <w:t xml:space="preserve">, and </w:t>
      </w:r>
      <w:r>
        <w:rPr>
          <w:rStyle w:val="Text0"/>
        </w:rPr>
        <w:t>webserver4</w:t>
      </w:r>
      <w:r>
        <w:t xml:space="preserve">, with Ingress rules on an Ingress controller running on </w:t>
      </w:r>
      <w:r>
        <w:rPr>
          <w:rStyle w:val="Text0"/>
        </w:rPr>
        <w:t>192.168.100.100</w:t>
      </w:r>
      <w:r>
        <w:t>.</w:t>
      </w:r>
    </w:p>
    <w:p>
      <w:pPr>
        <w:pStyle w:val="Normal"/>
      </w:pPr>
      <w:r>
        <w:t>As we mentioned earlier, we do not need to create any records to accomplish this. Instead, we can use the naming convention to have nip.io resolve the name for us. Each of the web servers would use a name with the following naming standard:</w:t>
      </w:r>
    </w:p>
    <w:p>
      <w:pPr>
        <w:pStyle w:val="Para 14"/>
      </w:pPr>
      <w:r>
        <w:t xml:space="preserve">&lt;desired name&gt;.&lt;INGRESS IP&gt;.nip.io</w:t>
        <w:br w:clear="none"/>
      </w:r>
    </w:p>
    <w:p>
      <w:pPr>
        <w:pStyle w:val="Normal"/>
      </w:pPr>
      <w:r>
        <w:t>The names for all four web servers are listed in the following table: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76700" cy="952500"/>
            <wp:effectExtent l="0" r="0" t="0" b="0"/>
            <wp:wrapTopAndBottom/>
            <wp:docPr id="77" name="B17950_04_09.png" descr="Table  Description automatically generated"/>
            <wp:cNvGraphicFramePr>
              <a:graphicFrameLocks noChangeAspect="1"/>
            </wp:cNvGraphicFramePr>
            <a:graphic>
              <a:graphicData uri="http://schemas.openxmlformats.org/drawingml/2006/picture">
                <pic:pic>
                  <pic:nvPicPr>
                    <pic:cNvPr id="0" name="B17950_04_09.png" descr="Table  Description automatically generated"/>
                    <pic:cNvPicPr/>
                  </pic:nvPicPr>
                  <pic:blipFill>
                    <a:blip r:embed="rId52"/>
                    <a:stretch>
                      <a:fillRect/>
                    </a:stretch>
                  </pic:blipFill>
                  <pic:spPr>
                    <a:xfrm>
                      <a:off x="0" y="0"/>
                      <a:ext cx="4076700" cy="952500"/>
                    </a:xfrm>
                    <a:prstGeom prst="rect">
                      <a:avLst/>
                    </a:prstGeom>
                  </pic:spPr>
                </pic:pic>
              </a:graphicData>
            </a:graphic>
          </wp:anchor>
        </w:drawing>
      </w:r>
    </w:p>
    <w:p>
      <w:pPr>
        <w:pStyle w:val="Normal"/>
      </w:pPr>
      <w:r>
        <w:t>Table 4.5: Nip.io example domain names</w:t>
      </w:r>
    </w:p>
    <w:p>
      <w:pPr>
        <w:pStyle w:val="Normal"/>
      </w:pPr>
      <w:r>
        <w:t xml:space="preserve">When you use any of the preceding names, nip.io will resolve them to </w:t>
      </w:r>
      <w:r>
        <w:rPr>
          <w:rStyle w:val="Text0"/>
        </w:rPr>
        <w:t>192.168.100.100</w:t>
      </w:r>
      <w:r>
        <w:t>. You can see an example ping for each name in the following screenshot: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60800" cy="889000"/>
            <wp:effectExtent l="0" r="0" t="0" b="0"/>
            <wp:wrapTopAndBottom/>
            <wp:docPr id="78" name="B17950_04_10.png" descr="Figure 6.4 – Example name resolution using nip.io "/>
            <wp:cNvGraphicFramePr>
              <a:graphicFrameLocks noChangeAspect="1"/>
            </wp:cNvGraphicFramePr>
            <a:graphic>
              <a:graphicData uri="http://schemas.openxmlformats.org/drawingml/2006/picture">
                <pic:pic>
                  <pic:nvPicPr>
                    <pic:cNvPr id="0" name="B17950_04_10.png" descr="Figure 6.4 – Example name resolution using nip.io "/>
                    <pic:cNvPicPr/>
                  </pic:nvPicPr>
                  <pic:blipFill>
                    <a:blip r:embed="rId53"/>
                    <a:stretch>
                      <a:fillRect/>
                    </a:stretch>
                  </pic:blipFill>
                  <pic:spPr>
                    <a:xfrm>
                      <a:off x="0" y="0"/>
                      <a:ext cx="3860800" cy="889000"/>
                    </a:xfrm>
                    <a:prstGeom prst="rect">
                      <a:avLst/>
                    </a:prstGeom>
                  </pic:spPr>
                </pic:pic>
              </a:graphicData>
            </a:graphic>
          </wp:anchor>
        </w:drawing>
      </w:r>
    </w:p>
    <w:p>
      <w:pPr>
        <w:pStyle w:val="Normal"/>
      </w:pPr>
      <w:r>
        <w:t>Figure 4.4: Example name resolution using nip.io</w:t>
      </w:r>
    </w:p>
    <w:p>
      <w:pPr>
        <w:pStyle w:val="Normal"/>
      </w:pPr>
      <w:r>
        <w:t xml:space="preserve">This </w:t>
      </w:r>
      <w:r>
        <w:rPr>
          <w:rStyle w:val="Text43"/>
        </w:rPr>
        <w:bookmarkStart w:id="538" w:name="_idIndexMarker360"/>
        <w:t/>
        <w:bookmarkEnd w:id="538"/>
      </w:r>
      <w:r>
        <w:t>may look like it has very little benefit since you are supplying the IP address in the name. Why would you need to bother using nip.io if you know the IP address?</w:t>
      </w:r>
    </w:p>
    <w:p>
      <w:pPr>
        <w:pStyle w:val="Normal"/>
      </w:pPr>
      <w:r>
        <w:t xml:space="preserve">Remember that the Ingress rules require a unique name to route traffic to the correct service. While the name may not be required for you to know the IP address of the server, the name is required for the Ingress rules. Each name is unique, using the first part of the full name—in our example, that is </w:t>
      </w:r>
      <w:r>
        <w:rPr>
          <w:rStyle w:val="Text0"/>
        </w:rPr>
        <w:t>webserver1</w:t>
      </w:r>
      <w:r>
        <w:t xml:space="preserve">, </w:t>
      </w:r>
      <w:r>
        <w:rPr>
          <w:rStyle w:val="Text0"/>
        </w:rPr>
        <w:t>webserver2</w:t>
      </w:r>
      <w:r>
        <w:t xml:space="preserve">, </w:t>
      </w:r>
      <w:r>
        <w:rPr>
          <w:rStyle w:val="Text0"/>
        </w:rPr>
        <w:t>webserver3</w:t>
      </w:r>
      <w:r>
        <w:t xml:space="preserve">, and </w:t>
      </w:r>
      <w:r>
        <w:rPr>
          <w:rStyle w:val="Text0"/>
        </w:rPr>
        <w:t>webserver4</w:t>
      </w:r>
      <w:r>
        <w:t>.</w:t>
      </w:r>
    </w:p>
    <w:p>
      <w:pPr>
        <w:pStyle w:val="Normal"/>
      </w:pPr>
      <w:r>
        <w:t>By providing this service, nip.io allows you to use any name for Ingress rules without the need to have a DNS server in your development cluster.</w:t>
      </w:r>
    </w:p>
    <w:p>
      <w:pPr>
        <w:pStyle w:val="Normal"/>
      </w:pPr>
      <w:r>
        <w:t>Now that you know how to use nip.io to resolve names for your cluster, let's explain how to use a nip.io name in an Ingress rule.</w:t>
      </w:r>
    </w:p>
    <w:p>
      <w:bookmarkStart w:id="539" w:name="Creating_Ingress_rules"/>
      <w:pPr>
        <w:pStyle w:val="Heading 2"/>
      </w:pPr>
      <w:r>
        <w:t>Creating Ingress rules</w:t>
      </w:r>
      <w:bookmarkEnd w:id="539"/>
    </w:p>
    <w:p>
      <w:pPr>
        <w:pStyle w:val="Normal"/>
      </w:pPr>
      <w:r>
        <w:t xml:space="preserve">Remember, Ingress rules </w:t>
      </w:r>
      <w:r>
        <w:rPr>
          <w:rStyle w:val="Text43"/>
        </w:rPr>
        <w:bookmarkStart w:id="540" w:name="_idIndexMarker361"/>
        <w:t/>
        <w:bookmarkEnd w:id="540"/>
      </w:r>
      <w:r>
        <w:t xml:space="preserve">use names to route the incoming request to the correct service. </w:t>
      </w:r>
    </w:p>
    <w:p>
      <w:pPr>
        <w:pStyle w:val="Normal"/>
      </w:pPr>
      <w:r>
        <w:t>The following is a graphical representation of an incoming request, showing how Ingress routes the traffic:</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556000"/>
            <wp:effectExtent l="0" r="0" t="0" b="0"/>
            <wp:wrapTopAndBottom/>
            <wp:docPr id="79" name="B17950_04_11.png" descr="Figure 6.5 – Ingress traffic flow "/>
            <wp:cNvGraphicFramePr>
              <a:graphicFrameLocks noChangeAspect="1"/>
            </wp:cNvGraphicFramePr>
            <a:graphic>
              <a:graphicData uri="http://schemas.openxmlformats.org/drawingml/2006/picture">
                <pic:pic>
                  <pic:nvPicPr>
                    <pic:cNvPr id="0" name="B17950_04_11.png" descr="Figure 6.5 – Ingress traffic flow "/>
                    <pic:cNvPicPr/>
                  </pic:nvPicPr>
                  <pic:blipFill>
                    <a:blip r:embed="rId54"/>
                    <a:stretch>
                      <a:fillRect/>
                    </a:stretch>
                  </pic:blipFill>
                  <pic:spPr>
                    <a:xfrm>
                      <a:off x="0" y="0"/>
                      <a:ext cx="4470400" cy="3556000"/>
                    </a:xfrm>
                    <a:prstGeom prst="rect">
                      <a:avLst/>
                    </a:prstGeom>
                  </pic:spPr>
                </pic:pic>
              </a:graphicData>
            </a:graphic>
          </wp:anchor>
        </w:drawing>
      </w:r>
    </w:p>
    <w:p>
      <w:pPr>
        <w:pStyle w:val="Normal"/>
      </w:pPr>
      <w:r>
        <w:t>Figure 4.5: Ingress traffic flow</w:t>
      </w:r>
    </w:p>
    <w:p>
      <w:pPr>
        <w:pStyle w:val="Normal"/>
      </w:pPr>
      <w:r>
        <w:rPr>
          <w:rStyle w:val="Text3"/>
        </w:rPr>
        <w:t>Figure 4.5</w:t>
      </w:r>
      <w:r>
        <w:t xml:space="preserve"> shows a high-level overview of how Kubernetes handles incoming Ingress requests. To </w:t>
      </w:r>
      <w:r>
        <w:rPr>
          <w:rStyle w:val="Text43"/>
        </w:rPr>
        <w:bookmarkStart w:id="541" w:name="_idIndexMarker362"/>
        <w:t/>
        <w:bookmarkEnd w:id="541"/>
      </w:r>
      <w:r>
        <w:t xml:space="preserve">help explain each step in more depth, let's go over the five steps in greater detail. Using the graphic provided in </w:t>
      </w:r>
      <w:r>
        <w:rPr>
          <w:rStyle w:val="Text3"/>
        </w:rPr>
        <w:t>Figure 4.5</w:t>
      </w:r>
      <w:r>
        <w:t>, we will explain each numbered step in detail to show how ingress processes the request:</w:t>
      </w:r>
    </w:p>
    <w:p>
      <w:pPr>
        <w:pStyle w:val="Para 01"/>
      </w:pPr>
      <w:r>
        <w:t xml:space="preserve">The user requests a URL in their browser named </w:t>
      </w:r>
      <w:r>
        <w:rPr>
          <w:rStyle w:val="Text0"/>
        </w:rPr>
        <w:t>http://webserver1.192.168.200.20.nio.io</w:t>
      </w:r>
      <w:r>
        <w:t>. A DNS request is sent to the local DNS server, which is ultimately sent to the nip.io DNS server.</w:t>
      </w:r>
    </w:p>
    <w:p>
      <w:pPr>
        <w:pStyle w:val="Para 01"/>
      </w:pPr>
      <w:r>
        <w:t xml:space="preserve">The nip.io server resolves the domain name to the IP address of </w:t>
      </w:r>
      <w:r>
        <w:rPr>
          <w:rStyle w:val="Text0"/>
        </w:rPr>
        <w:t>192.168.200.20</w:t>
      </w:r>
      <w:r>
        <w:t>, which is returned to the client.</w:t>
      </w:r>
    </w:p>
    <w:p>
      <w:pPr>
        <w:pStyle w:val="Para 01"/>
      </w:pPr>
      <w:r>
        <w:t xml:space="preserve">The client sends the request to the Ingress controller, which is running on </w:t>
      </w:r>
      <w:r>
        <w:rPr>
          <w:rStyle w:val="Text0"/>
        </w:rPr>
        <w:t>192.168.200.20</w:t>
      </w:r>
      <w:r>
        <w:t xml:space="preserve">. The request contains the complete URL name, </w:t>
      </w:r>
      <w:r>
        <w:rPr>
          <w:rStyle w:val="Text0"/>
        </w:rPr>
        <w:t>webserver1.192.168.200.20.nio.io</w:t>
      </w:r>
      <w:r>
        <w:t>.</w:t>
      </w:r>
    </w:p>
    <w:p>
      <w:pPr>
        <w:pStyle w:val="Para 01"/>
      </w:pPr>
      <w:r>
        <w:t>The Ingress controller looks up the requested URL name in the configured rules and matches the URL name to a service.</w:t>
      </w:r>
    </w:p>
    <w:p>
      <w:pPr>
        <w:pStyle w:val="Para 01"/>
      </w:pPr>
      <w:r>
        <w:t>The service endpoint(s) will be used to route traffic to the assigned pods.</w:t>
      </w:r>
    </w:p>
    <w:p>
      <w:pPr>
        <w:pStyle w:val="Para 01"/>
      </w:pPr>
      <w:r>
        <w:t>The request is routed to an endpoint pod running the web server.</w:t>
      </w:r>
    </w:p>
    <w:p>
      <w:pPr>
        <w:pStyle w:val="Normal"/>
      </w:pPr>
      <w:r>
        <w:t xml:space="preserve">Using the </w:t>
      </w:r>
      <w:r>
        <w:rPr>
          <w:rStyle w:val="Text43"/>
        </w:rPr>
        <w:bookmarkStart w:id="542" w:name="_idIndexMarker363"/>
        <w:t/>
        <w:bookmarkEnd w:id="542"/>
      </w:r>
      <w:r>
        <w:t>preceding example traffic flow, let's go over the Kubernetes objects that need to be created:</w:t>
      </w:r>
    </w:p>
    <w:p>
      <w:pPr>
        <w:pStyle w:val="Para 01"/>
      </w:pPr>
      <w:r>
        <w:t xml:space="preserve">First, we need a simple web server running in a namespace. We will simply deploy a base NGINX web server in the default namespace. Rather than create a manifest manually, we can create a deployment quickly using the following </w:t>
      </w:r>
      <w:r>
        <w:rPr>
          <w:rStyle w:val="Text0"/>
        </w:rPr>
        <w:t>kubectl create deployment</w:t>
      </w:r>
      <w:r>
        <w:t xml:space="preserve"> command: </w:t>
      </w:r>
    </w:p>
    <w:p>
      <w:pPr>
        <w:pStyle w:val="Para 03"/>
      </w:pPr>
      <w:r>
        <w:t xml:space="preserve">kubectl create deployment nginx-web --image bitnami/nginx</w:t>
        <w:br w:clear="none"/>
      </w:r>
    </w:p>
    <w:p>
      <w:pPr>
        <w:pStyle w:val="Para 01"/>
      </w:pPr>
      <w:r>
        <w:t xml:space="preserve">Using the </w:t>
      </w:r>
      <w:r>
        <w:rPr>
          <w:rStyle w:val="Text0"/>
        </w:rPr>
        <w:t>create deployment</w:t>
      </w:r>
      <w:r>
        <w:t xml:space="preserve"> option is a shortcut that will create a deployment called </w:t>
      </w:r>
      <w:r>
        <w:rPr>
          <w:rStyle w:val="Text0"/>
        </w:rPr>
        <w:t>nginx-web</w:t>
      </w:r>
      <w:r>
        <w:t xml:space="preserve"> in the default namespace. You may notice that the output will give you a warning that the run is being deprecated.</w:t>
      </w:r>
    </w:p>
    <w:p>
      <w:pPr>
        <w:pStyle w:val="Para 01"/>
      </w:pPr>
      <w:r>
        <w:t xml:space="preserve">Next, we need to create a service for the deployment. Again, we will create a service using a kubectl command, </w:t>
      </w:r>
      <w:r>
        <w:rPr>
          <w:rStyle w:val="Text0"/>
        </w:rPr>
        <w:t>kubectl expose</w:t>
      </w:r>
      <w:r>
        <w:t xml:space="preserve">. The Bitnami NGINX image runs on port </w:t>
      </w:r>
      <w:r>
        <w:rPr>
          <w:rStyle w:val="Text0"/>
        </w:rPr>
        <w:t>8080</w:t>
      </w:r>
      <w:r>
        <w:t xml:space="preserve">, so we will use the same port to expose the service: </w:t>
      </w:r>
    </w:p>
    <w:p>
      <w:pPr>
        <w:pStyle w:val="Para 03"/>
      </w:pPr>
      <w:r>
        <w:t xml:space="preserve">kubectl expose deployment nginx-web --port 8080 --target-port 8080</w:t>
        <w:br w:clear="none"/>
      </w:r>
    </w:p>
    <w:p>
      <w:pPr>
        <w:pStyle w:val="Para 05"/>
      </w:pPr>
      <w:r>
        <w:t xml:space="preserve">This will create a new service called </w:t>
      </w:r>
      <w:r>
        <w:rPr>
          <w:rStyle w:val="Text0"/>
        </w:rPr>
        <w:t>nginx-web</w:t>
      </w:r>
      <w:r>
        <w:t xml:space="preserve"> for our deployment, called </w:t>
      </w:r>
      <w:r>
        <w:rPr>
          <w:rStyle w:val="Text0"/>
        </w:rPr>
        <w:t>nginx-web</w:t>
      </w:r>
      <w:r>
        <w:t>.</w:t>
      </w:r>
    </w:p>
    <w:p>
      <w:pPr>
        <w:pStyle w:val="Para 01"/>
      </w:pPr>
      <w:r>
        <w:t xml:space="preserve">Now that we have our deployment and service created, the last step is to create the Ingress rule. To create an Ingress rule, you create a manifest using the object type </w:t>
      </w:r>
      <w:r>
        <w:rPr>
          <w:rStyle w:val="Text0"/>
        </w:rPr>
        <w:t>Ingress</w:t>
      </w:r>
      <w:r>
        <w:t xml:space="preserve">. The following is an example Ingress rule that assumes that the Ingress controller is running on </w:t>
      </w:r>
      <w:r>
        <w:rPr>
          <w:rStyle w:val="Text0"/>
        </w:rPr>
        <w:t>192.168.200.20</w:t>
      </w:r>
      <w:r>
        <w:t xml:space="preserve">. If you are creating this rule on your host, you should use the </w:t>
      </w:r>
      <w:r>
        <w:rPr>
          <w:rStyle w:val="Text1"/>
        </w:rPr>
        <w:t>IP address of your Docker host</w:t>
      </w:r>
      <w:r>
        <w:t>.</w:t>
      </w:r>
    </w:p>
    <w:p>
      <w:pPr>
        <w:pStyle w:val="Para 05"/>
      </w:pPr>
      <w:r>
        <w:t xml:space="preserve">Create a file called </w:t>
      </w:r>
      <w:r>
        <w:rPr>
          <w:rStyle w:val="Text0"/>
        </w:rPr>
        <w:t>nginx-ingress.yaml</w:t>
      </w:r>
      <w:r>
        <w:t xml:space="preserve"> with the following content:</w:t>
      </w:r>
    </w:p>
    <w:p>
      <w:pPr>
        <w:pStyle w:val="Para 11"/>
      </w:pPr>
      <w:r>
        <w:t xml:space="preserve">apiVersion:</w:t>
        <w:br w:clear="none"/>
      </w:r>
      <w:r>
        <w:rPr>
          <w:rStyle w:val="Text4"/>
        </w:rPr>
        <w:t xml:space="preserve"> </w:t>
        <w:br w:clear="none"/>
      </w:r>
      <w:r>
        <w:rPr>
          <w:rStyle w:val="Text5"/>
        </w:rPr>
        <w:t xml:space="preserve">networking.k8s.io/v1</w:t>
        <w:br w:clear="none"/>
      </w:r>
      <w:r>
        <w:rPr>
          <w:rStyle w:val="Text4"/>
        </w:rPr>
        <w:t xml:space="preserve"/>
        <w:br w:clear="none"/>
      </w:r>
      <w:r>
        <w:t xml:space="preserve">kind:</w:t>
        <w:br w:clear="none"/>
      </w:r>
      <w:r>
        <w:rPr>
          <w:rStyle w:val="Text4"/>
        </w:rPr>
        <w:t xml:space="preserve"> </w:t>
        <w:br w:clear="none"/>
      </w:r>
      <w:r>
        <w:rPr>
          <w:rStyle w:val="Text5"/>
        </w:rPr>
        <w:t xml:space="preserve">Ingress</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nginx-web-ingress</w:t>
        <w:br w:clear="none"/>
      </w:r>
      <w:r>
        <w:rPr>
          <w:rStyle w:val="Text4"/>
        </w:rPr>
        <w:t xml:space="preserve"/>
        <w:br w:clear="none"/>
      </w:r>
      <w:r>
        <w:t xml:space="preserve">spec:</w:t>
        <w:br w:clear="none"/>
      </w:r>
      <w:r>
        <w:rPr>
          <w:rStyle w:val="Text4"/>
        </w:rPr>
        <w:t xml:space="preserve"/>
        <w:br w:clear="none"/>
        <w:t xml:space="preserve">  </w:t>
        <w:br w:clear="none"/>
      </w:r>
      <w:r>
        <w:t xml:space="preserve">rules: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host:</w:t>
        <w:br w:clear="none"/>
      </w:r>
      <w:r>
        <w:rPr>
          <w:rStyle w:val="Text4"/>
        </w:rPr>
        <w:t xml:space="preserve"> </w:t>
        <w:br w:clear="none"/>
      </w:r>
      <w:r>
        <w:rPr>
          <w:rStyle w:val="Text5"/>
        </w:rPr>
        <w:t xml:space="preserve">"webserver1.192.168.200.20.nip.io"</w:t>
        <w:br w:clear="none"/>
      </w:r>
      <w:r>
        <w:rPr>
          <w:rStyle w:val="Text4"/>
        </w:rPr>
        <w:t xml:space="preserve"/>
        <w:br w:clear="none"/>
        <w:t xml:space="preserve">    </w:t>
        <w:br w:clear="none"/>
      </w:r>
      <w:r>
        <w:t xml:space="preserve">http:</w:t>
        <w:br w:clear="none"/>
      </w:r>
      <w:r>
        <w:rPr>
          <w:rStyle w:val="Text4"/>
        </w:rPr>
        <w:t xml:space="preserve"/>
        <w:br w:clear="none"/>
        <w:t xml:space="preserve">      </w:t>
        <w:br w:clear="none"/>
      </w:r>
      <w:r>
        <w:t xml:space="preserve">paths: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path:</w:t>
        <w:br w:clear="none"/>
      </w:r>
      <w:r>
        <w:rPr>
          <w:rStyle w:val="Text4"/>
        </w:rPr>
        <w:t xml:space="preserve"> </w:t>
        <w:br w:clear="none"/>
      </w:r>
      <w:r>
        <w:rPr>
          <w:rStyle w:val="Text5"/>
        </w:rPr>
        <w:t xml:space="preserve">/</w:t>
        <w:br w:clear="none"/>
      </w:r>
      <w:r>
        <w:rPr>
          <w:rStyle w:val="Text4"/>
        </w:rPr>
        <w:t xml:space="preserve"/>
        <w:br w:clear="none"/>
        <w:t xml:space="preserve">        </w:t>
        <w:br w:clear="none"/>
      </w:r>
      <w:r>
        <w:t xml:space="preserve">pathType:</w:t>
        <w:br w:clear="none"/>
      </w:r>
      <w:r>
        <w:rPr>
          <w:rStyle w:val="Text4"/>
        </w:rPr>
        <w:t xml:space="preserve"> </w:t>
        <w:br w:clear="none"/>
      </w:r>
      <w:r>
        <w:rPr>
          <w:rStyle w:val="Text5"/>
        </w:rPr>
        <w:t xml:space="preserve">Exact</w:t>
        <w:br w:clear="none"/>
      </w:r>
      <w:r>
        <w:rPr>
          <w:rStyle w:val="Text4"/>
        </w:rPr>
        <w:t xml:space="preserve"/>
        <w:br w:clear="none"/>
        <w:t xml:space="preserve">        </w:t>
        <w:br w:clear="none"/>
      </w:r>
      <w:r>
        <w:t xml:space="preserve">backend:</w:t>
        <w:br w:clear="none"/>
      </w:r>
      <w:r>
        <w:rPr>
          <w:rStyle w:val="Text4"/>
        </w:rPr>
        <w:t xml:space="preserve"/>
        <w:br w:clear="none"/>
        <w:t xml:space="preserve">          </w:t>
        <w:br w:clear="none"/>
      </w:r>
      <w:r>
        <w:t xml:space="preserve">service:</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nginx-web</w:t>
        <w:br w:clear="none"/>
      </w:r>
      <w:r>
        <w:rPr>
          <w:rStyle w:val="Text4"/>
        </w:rPr>
        <w:t xml:space="preserve"/>
        <w:br w:clear="none"/>
        <w:t xml:space="preserve">            </w:t>
        <w:br w:clear="none"/>
      </w:r>
      <w:r>
        <w:t xml:space="preserve">port:</w:t>
        <w:br w:clear="none"/>
      </w:r>
      <w:r>
        <w:rPr>
          <w:rStyle w:val="Text4"/>
        </w:rPr>
        <w:t xml:space="preserve"/>
        <w:br w:clear="none"/>
        <w:t xml:space="preserve">              </w:t>
        <w:br w:clear="none"/>
      </w:r>
      <w:r>
        <w:t xml:space="preserve">number:</w:t>
        <w:br w:clear="none"/>
      </w:r>
      <w:r>
        <w:rPr>
          <w:rStyle w:val="Text4"/>
        </w:rPr>
        <w:t xml:space="preserve"> </w:t>
        <w:br w:clear="none"/>
      </w:r>
      <w:r>
        <w:t xml:space="preserve">8080</w:t>
        <w:br w:clear="none"/>
      </w:r>
      <w:r>
        <w:rPr>
          <w:rStyle w:val="Text4"/>
        </w:rPr>
        <w:t xml:space="preserve"/>
        <w:br w:clear="none"/>
      </w:r>
    </w:p>
    <w:p>
      <w:pPr>
        <w:pStyle w:val="Para 01"/>
      </w:pPr>
      <w:r>
        <w:t xml:space="preserve">Create the Ingress rule using </w:t>
      </w:r>
      <w:r>
        <w:rPr>
          <w:rStyle w:val="Text0"/>
        </w:rPr>
        <w:t>kubectl apply</w:t>
      </w:r>
      <w:r>
        <w:t xml:space="preserve">: </w:t>
      </w:r>
    </w:p>
    <w:p>
      <w:pPr>
        <w:pStyle w:val="Para 03"/>
      </w:pPr>
      <w:r>
        <w:t xml:space="preserve">kubectl apply -f nginx-ingress.yaml</w:t>
        <w:br w:clear="none"/>
      </w:r>
    </w:p>
    <w:p>
      <w:pPr>
        <w:pStyle w:val="Para 01"/>
      </w:pPr>
      <w:r>
        <w:t xml:space="preserve">You </w:t>
      </w:r>
      <w:r>
        <w:rPr>
          <w:rStyle w:val="Text43"/>
        </w:rPr>
        <w:bookmarkStart w:id="543" w:name="_idIndexMarker364"/>
        <w:t/>
        <w:bookmarkEnd w:id="543"/>
      </w:r>
      <w:r>
        <w:t xml:space="preserve">can test the deployment from any client on your internal network by browsing to the Ingress URL, </w:t>
      </w:r>
      <w:r>
        <w:rPr>
          <w:rStyle w:val="Text0"/>
        </w:rPr>
        <w:t>http://webserver1.192.168.200.20.nip.io</w:t>
      </w:r>
      <w:r>
        <w:t>.</w:t>
      </w:r>
    </w:p>
    <w:p>
      <w:pPr>
        <w:pStyle w:val="Para 01"/>
      </w:pPr>
      <w:r>
        <w:t>If everything has been created successfully, you should see the NGINX welcome page:</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1346200"/>
            <wp:effectExtent l="0" r="0" t="0" b="0"/>
            <wp:wrapTopAndBottom/>
            <wp:docPr id="80" name="B17950_04_12.png" descr="Figure 6.6 – NGINX web server using nip.io for Ingress "/>
            <wp:cNvGraphicFramePr>
              <a:graphicFrameLocks noChangeAspect="1"/>
            </wp:cNvGraphicFramePr>
            <a:graphic>
              <a:graphicData uri="http://schemas.openxmlformats.org/drawingml/2006/picture">
                <pic:pic>
                  <pic:nvPicPr>
                    <pic:cNvPr id="0" name="B17950_04_12.png" descr="Figure 6.6 – NGINX web server using nip.io for Ingress "/>
                    <pic:cNvPicPr/>
                  </pic:nvPicPr>
                  <pic:blipFill>
                    <a:blip r:embed="rId55"/>
                    <a:stretch>
                      <a:fillRect/>
                    </a:stretch>
                  </pic:blipFill>
                  <pic:spPr>
                    <a:xfrm>
                      <a:off x="0" y="0"/>
                      <a:ext cx="4064000" cy="1346200"/>
                    </a:xfrm>
                    <a:prstGeom prst="rect">
                      <a:avLst/>
                    </a:prstGeom>
                  </pic:spPr>
                </pic:pic>
              </a:graphicData>
            </a:graphic>
          </wp:anchor>
        </w:drawing>
      </w:r>
    </w:p>
    <w:p>
      <w:pPr>
        <w:pStyle w:val="Normal"/>
      </w:pPr>
      <w:r>
        <w:t>Figure 4.6: NGINX web server using nip.io for Ingress</w:t>
      </w:r>
    </w:p>
    <w:p>
      <w:pPr>
        <w:pStyle w:val="Normal"/>
      </w:pPr>
      <w:r>
        <w:t>Using the information in this section, you can create Ingress rules for multiple containers using different hostnames. Of course, you aren't limited to using a service like nip.io to resolve names; you can use any name resolution method that you have available in your environment. In a production cluster, you will have an enterprise DNS infrastructure, but in a lab environment, such as our KinD cluster, nip.io is the perfect tool for testing scenarios that require proper naming conventions.</w:t>
      </w:r>
    </w:p>
    <w:p>
      <w:pPr>
        <w:pStyle w:val="Normal"/>
      </w:pPr>
      <w:r>
        <w:t>We will use nip.io naming standards throughout the book, so it's important to understand the naming convention before moving on to the next chapter.</w:t>
      </w:r>
    </w:p>
    <w:p>
      <w:pPr>
        <w:pStyle w:val="Normal"/>
      </w:pPr>
      <w:r>
        <w:t>Layer 7 load balancers, such as NGINX Ingress, are used by many standard workloads, such as web servers. There will be deployments that will require a more complex load balancer, one</w:t>
      </w:r>
      <w:r>
        <w:rPr>
          <w:rStyle w:val="Text43"/>
        </w:rPr>
        <w:bookmarkStart w:id="544" w:name="_idIndexMarker365"/>
        <w:t/>
        <w:bookmarkEnd w:id="544"/>
      </w:r>
      <w:r>
        <w:t xml:space="preserve"> that runs at a lower layer of the OSI model. As we move down the model, we gain lower-level features. In our next section, we will discuss layer 4 load balancers.</w:t>
      </w:r>
    </w:p>
    <w:p>
      <w:pPr>
        <w:pStyle w:val="Para 09"/>
      </w:pPr>
      <w:r>
        <w:t>If you deployed the NGINX example on your cluster, you should delete the service and the Ingress rules:</w:t>
      </w:r>
    </w:p>
    <w:p>
      <w:pPr>
        <w:pStyle w:val="Para 09"/>
      </w:pPr>
      <w:r>
        <w:t xml:space="preserve">To delete the Ingress rule, execute the following command: </w:t>
      </w:r>
      <w:r>
        <w:rPr>
          <w:rStyle w:val="Text0"/>
        </w:rPr>
        <w:t>kubectl delete ingress nginx-web-ingress</w:t>
      </w:r>
    </w:p>
    <w:p>
      <w:pPr>
        <w:pStyle w:val="Para 09"/>
      </w:pPr>
      <w:r>
        <w:t xml:space="preserve">To delete the service, execute the following command: </w:t>
      </w:r>
      <w:r>
        <w:rPr>
          <w:rStyle w:val="Text0"/>
        </w:rPr>
        <w:t>kubectl delete service nginx-web</w:t>
      </w:r>
    </w:p>
    <w:p>
      <w:pPr>
        <w:pStyle w:val="Para 09"/>
      </w:pPr>
      <w:r>
        <w:t xml:space="preserve">You can leave the NGINX deployment running for the next section. </w:t>
      </w:r>
    </w:p>
    <w:p>
      <w:bookmarkStart w:id="545" w:name="Layer_4_load_balancers"/>
      <w:pPr>
        <w:pStyle w:val="Heading 1"/>
      </w:pPr>
      <w:r>
        <w:t>Layer 4 load balancers</w:t>
      </w:r>
      <w:bookmarkEnd w:id="545"/>
    </w:p>
    <w:p>
      <w:pPr>
        <w:pStyle w:val="Normal"/>
      </w:pPr>
      <w:r>
        <w:t>Layer 4 of the OSI model</w:t>
      </w:r>
      <w:r>
        <w:rPr>
          <w:rStyle w:val="Text43"/>
        </w:rPr>
        <w:bookmarkStart w:id="546" w:name="_idIndexMarker366"/>
        <w:t/>
        <w:bookmarkEnd w:id="546"/>
      </w:r>
      <w:r>
        <w:t xml:space="preserve"> is responsible for protocols such as TCP and UDP. A load balancer that is running in layer 4 accepts incoming traffic based on the only IP address and port. The incoming request is accepted by the load balancer, and based on a set of rules, the traffic is sent to the destination IP address and port.</w:t>
      </w:r>
    </w:p>
    <w:p>
      <w:pPr>
        <w:pStyle w:val="Normal"/>
      </w:pPr>
      <w:r>
        <w:t xml:space="preserve">There are lower-level networking operations in the process that are beyond the scope of this book. HAproxy has </w:t>
      </w:r>
      <w:r>
        <w:rPr>
          <w:rStyle w:val="Text43"/>
        </w:rPr>
        <w:bookmarkStart w:id="547" w:name="_idIndexMarker367"/>
        <w:t/>
        <w:bookmarkEnd w:id="547"/>
      </w:r>
      <w:r>
        <w:t xml:space="preserve">a good summary of the terminology and example configurations on their website at </w:t>
      </w:r>
      <w:hyperlink r:id="rId215">
        <w:r>
          <w:rPr>
            <w:rStyle w:val="Text6"/>
          </w:rPr>
          <w:t>https://www.haproxy.com/fr/blog/loadbalancing-faq/</w:t>
        </w:r>
      </w:hyperlink>
      <w:r>
        <w:t>.</w:t>
      </w:r>
    </w:p>
    <w:p>
      <w:bookmarkStart w:id="548" w:name="Layer_4_load_balancer_options"/>
      <w:pPr>
        <w:pStyle w:val="Heading 2"/>
      </w:pPr>
      <w:r>
        <w:t>Layer 4 load balancer options</w:t>
      </w:r>
      <w:bookmarkEnd w:id="548"/>
    </w:p>
    <w:p>
      <w:pPr>
        <w:pStyle w:val="Normal"/>
      </w:pPr>
      <w:r>
        <w:t xml:space="preserve">There are </w:t>
      </w:r>
      <w:r>
        <w:rPr>
          <w:rStyle w:val="Text43"/>
        </w:rPr>
        <w:bookmarkStart w:id="549" w:name="_idIndexMarker368"/>
        <w:t/>
        <w:bookmarkEnd w:id="549"/>
      </w:r>
      <w:r>
        <w:t>multiple options available to you if you want to configure a layer 4 load balancer for a Kubernetes cluster. Some of the options include the following:</w:t>
      </w:r>
    </w:p>
    <w:p>
      <w:pPr>
        <w:pStyle w:val="Para 01"/>
      </w:pPr>
      <w:r>
        <w:t>HAproxy</w:t>
      </w:r>
    </w:p>
    <w:p>
      <w:pPr>
        <w:pStyle w:val="Para 01"/>
      </w:pPr>
      <w:r>
        <w:t>NGINX Pro</w:t>
      </w:r>
    </w:p>
    <w:p>
      <w:pPr>
        <w:pStyle w:val="Para 01"/>
      </w:pPr>
      <w:r>
        <w:t>SeeSaw</w:t>
      </w:r>
    </w:p>
    <w:p>
      <w:pPr>
        <w:pStyle w:val="Para 01"/>
      </w:pPr>
      <w:r>
        <w:t>F5 Networks</w:t>
      </w:r>
    </w:p>
    <w:p>
      <w:pPr>
        <w:pStyle w:val="Para 01"/>
      </w:pPr>
      <w:r>
        <w:t>MetalLB</w:t>
      </w:r>
    </w:p>
    <w:p>
      <w:pPr>
        <w:pStyle w:val="Para 01"/>
      </w:pPr>
      <w:r>
        <w:t>And more…</w:t>
      </w:r>
    </w:p>
    <w:p>
      <w:pPr>
        <w:pStyle w:val="Normal"/>
      </w:pPr>
      <w:r>
        <w:t>Each option</w:t>
      </w:r>
      <w:r>
        <w:rPr>
          <w:rStyle w:val="Text43"/>
        </w:rPr>
        <w:bookmarkStart w:id="550" w:name="_idIndexMarker369"/>
        <w:t/>
        <w:bookmarkEnd w:id="550"/>
      </w:r>
      <w:r>
        <w:t xml:space="preserve"> provides layer 4 load balancing, but for the purpose of this book, we felt that MetalLB was the best choice.</w:t>
      </w:r>
    </w:p>
    <w:p>
      <w:bookmarkStart w:id="551" w:name="Using_MetalLB_as_a_layer_4_load"/>
      <w:pPr>
        <w:pStyle w:val="Heading 2"/>
      </w:pPr>
      <w:r>
        <w:t>Using MetalLB as a layer 4 load balancer</w:t>
      </w:r>
      <w:bookmarkEnd w:id="551"/>
    </w:p>
    <w:p>
      <w:pPr>
        <w:pStyle w:val="Para 09"/>
      </w:pPr>
      <w:r>
        <w:t xml:space="preserve">Remember that in </w:t>
      </w:r>
      <w:r>
        <w:rPr>
          <w:rStyle w:val="Text3"/>
        </w:rPr>
        <w:t>Chapter 2</w:t>
      </w:r>
      <w:r>
        <w:t xml:space="preserve">, </w:t>
      </w:r>
      <w:r>
        <w:rPr>
          <w:rStyle w:val="Text3"/>
        </w:rPr>
        <w:t>Deploying Kubernetes Using KinD</w:t>
      </w:r>
      <w:r>
        <w:t>, we had a diagram showing the flow of traffic between a workstation and the KinD nodes. Because KinD was running in a nested Docker container, a layer 4 load balancer would have had certain limitations when it came to networking connectivity. Without additional network configuration on the Docker host, you will not be able to target the services that use the LoadBalancer type outside of the Docker host itself.</w:t>
      </w:r>
    </w:p>
    <w:p>
      <w:pPr>
        <w:pStyle w:val="Para 09"/>
      </w:pPr>
      <w:r>
        <w:t xml:space="preserve">If you deploy MetalLB to a standard Kubernetes cluster running on a host, you will not be limited to accessing services outside of the host itself. </w:t>
      </w:r>
    </w:p>
    <w:p>
      <w:pPr>
        <w:pStyle w:val="Normal"/>
      </w:pPr>
      <w:r>
        <w:t xml:space="preserve">MetalLB is a </w:t>
      </w:r>
      <w:r>
        <w:rPr>
          <w:rStyle w:val="Text43"/>
        </w:rPr>
        <w:bookmarkStart w:id="552" w:name="_idIndexMarker370"/>
        <w:t/>
        <w:bookmarkEnd w:id="552"/>
      </w:r>
      <w:r>
        <w:t>free, easy-to-configure layer 4 load balancer. It includes powerful configuration options that give it the ability to run in a development lab or an enterprise cluster. Since it is so versatile, it has become a very popular choice for clusters requiring layer 4 load balancing.</w:t>
      </w:r>
    </w:p>
    <w:p>
      <w:pPr>
        <w:pStyle w:val="Normal"/>
      </w:pPr>
      <w:r>
        <w:t xml:space="preserve">In this section, we will focus on installing MetalLB in layer 2 mode. This is an easy installation and works for development or small Kubernetes clusters. MetalLB also offers the option to deploy using BGP mode, which allows you to establish peering partners to exchange networking routes. If you would like to read about MetalLB's BGP mode, you can read about it </w:t>
      </w:r>
      <w:r>
        <w:rPr>
          <w:rStyle w:val="Text43"/>
        </w:rPr>
        <w:bookmarkStart w:id="553" w:name="_idIndexMarker371"/>
        <w:t/>
        <w:bookmarkEnd w:id="553"/>
      </w:r>
      <w:r>
        <w:t xml:space="preserve">on MetalLB's site at </w:t>
      </w:r>
      <w:hyperlink r:id="rId216">
        <w:r>
          <w:rPr>
            <w:rStyle w:val="Text6"/>
          </w:rPr>
          <w:t>https://metallb.universe.tf/concepts/bgp/</w:t>
        </w:r>
      </w:hyperlink>
      <w:r>
        <w:t>.</w:t>
      </w:r>
    </w:p>
    <w:p>
      <w:bookmarkStart w:id="554" w:name="Installing_MetalLB"/>
      <w:pPr>
        <w:pStyle w:val="Heading 2"/>
      </w:pPr>
      <w:r>
        <w:t>Installing MetalLB</w:t>
      </w:r>
      <w:bookmarkEnd w:id="554"/>
    </w:p>
    <w:p>
      <w:pPr>
        <w:pStyle w:val="Normal"/>
      </w:pPr>
      <w:r>
        <w:t xml:space="preserve">To deploy </w:t>
      </w:r>
      <w:r>
        <w:rPr>
          <w:rStyle w:val="Text43"/>
        </w:rPr>
        <w:bookmarkStart w:id="555" w:name="_idIndexMarker372"/>
        <w:t/>
        <w:bookmarkEnd w:id="555"/>
      </w:r>
      <w:r>
        <w:t xml:space="preserve">MetalLB on your KinD cluster we have included a script called </w:t>
      </w:r>
      <w:r>
        <w:rPr>
          <w:rStyle w:val="Text0"/>
        </w:rPr>
        <w:t>install-metallb.sh</w:t>
      </w:r>
      <w:r>
        <w:t xml:space="preserve"> in the </w:t>
      </w:r>
      <w:r>
        <w:rPr>
          <w:rStyle w:val="Text0"/>
        </w:rPr>
        <w:t>chapter4</w:t>
      </w:r>
      <w:r>
        <w:t xml:space="preserve"> repository directory. The script will execute the commands below, but we have included them to explain the process or to guide you if you decide to deploy it manually:</w:t>
      </w:r>
    </w:p>
    <w:p>
      <w:pPr>
        <w:pStyle w:val="Para 01"/>
      </w:pPr>
      <w:r>
        <w:t xml:space="preserve">The following will create a new namespace called </w:t>
      </w:r>
      <w:r>
        <w:rPr>
          <w:rStyle w:val="Text0"/>
        </w:rPr>
        <w:t>metallb-system</w:t>
      </w:r>
      <w:r>
        <w:t xml:space="preserve"> with a label of </w:t>
      </w:r>
      <w:r>
        <w:rPr>
          <w:rStyle w:val="Text0"/>
        </w:rPr>
        <w:t>app: metallb</w:t>
      </w:r>
      <w:r>
        <w:t xml:space="preserve">: </w:t>
      </w:r>
    </w:p>
    <w:p>
      <w:pPr>
        <w:pStyle w:val="Para 03"/>
      </w:pPr>
      <w:r>
        <w:t xml:space="preserve">kubectl apply -f https://raw.githubusercontent.com/metallb/metallb/v0.10.2/manifests/namespace.yaml</w:t>
        <w:br w:clear="none"/>
      </w:r>
    </w:p>
    <w:p>
      <w:pPr>
        <w:pStyle w:val="Para 01"/>
      </w:pPr>
      <w:r>
        <w:t xml:space="preserve">This will deploy MetalLB to your cluster. It will create all the Kubernetes objects required, including </w:t>
      </w:r>
      <w:r>
        <w:rPr>
          <w:rStyle w:val="Text0"/>
        </w:rPr>
        <w:t>PodSecurityPolicies</w:t>
      </w:r>
      <w:r>
        <w:t xml:space="preserve">, </w:t>
      </w:r>
      <w:r>
        <w:rPr>
          <w:rStyle w:val="Text0"/>
        </w:rPr>
        <w:t>ClusterRoles</w:t>
      </w:r>
      <w:r>
        <w:t xml:space="preserve">, </w:t>
      </w:r>
      <w:r>
        <w:rPr>
          <w:rStyle w:val="Text0"/>
        </w:rPr>
        <w:t>Bindings</w:t>
      </w:r>
      <w:r>
        <w:t xml:space="preserve">, </w:t>
      </w:r>
      <w:r>
        <w:rPr>
          <w:rStyle w:val="Text0"/>
        </w:rPr>
        <w:t>DaemonSet</w:t>
      </w:r>
      <w:r>
        <w:t xml:space="preserve">, and a </w:t>
      </w:r>
      <w:r>
        <w:rPr>
          <w:rStyle w:val="Text0"/>
        </w:rPr>
        <w:t>deployment</w:t>
      </w:r>
      <w:r>
        <w:t xml:space="preserve">: </w:t>
      </w:r>
    </w:p>
    <w:p>
      <w:pPr>
        <w:pStyle w:val="Para 03"/>
      </w:pPr>
      <w:r>
        <w:t xml:space="preserve">kubectl apply -f https://raw.githubusercontent.com/metallb/metallb/v0.10.2/manifests/metallb.yaml</w:t>
        <w:br w:clear="none"/>
      </w:r>
    </w:p>
    <w:p>
      <w:pPr>
        <w:pStyle w:val="Para 01"/>
      </w:pPr>
      <w:r>
        <w:t>The last</w:t>
      </w:r>
      <w:r>
        <w:rPr>
          <w:rStyle w:val="Text43"/>
        </w:rPr>
        <w:bookmarkStart w:id="556" w:name="_idIndexMarker373"/>
        <w:t/>
        <w:bookmarkEnd w:id="556"/>
      </w:r>
      <w:r>
        <w:t xml:space="preserve"> command will create a secret in the </w:t>
      </w:r>
      <w:r>
        <w:rPr>
          <w:rStyle w:val="Text0"/>
        </w:rPr>
        <w:t>metallb-system</w:t>
      </w:r>
      <w:r>
        <w:t xml:space="preserve"> namespace that has a randomly generated value. This secret is used by MetalLB to encrypt communications between speakers: </w:t>
      </w:r>
    </w:p>
    <w:p>
      <w:pPr>
        <w:pStyle w:val="Para 03"/>
      </w:pPr>
      <w:r>
        <w:t xml:space="preserve">kubectl create secret generic -n metallb-system memberlist --from-literal=secretkey="$(openssl rand -base64 128)"</w:t>
        <w:br w:clear="none"/>
      </w:r>
    </w:p>
    <w:p>
      <w:pPr>
        <w:pStyle w:val="Normal"/>
      </w:pPr>
      <w:r>
        <w:t>Now that MetalLB has been deployed to the cluster, you need to supply a MetalLB configuration file to complete the setup.</w:t>
      </w:r>
    </w:p>
    <w:p>
      <w:bookmarkStart w:id="557" w:name="Understanding_MetalLB_s_configur"/>
      <w:pPr>
        <w:pStyle w:val="Heading 2"/>
      </w:pPr>
      <w:r>
        <w:t>Understanding MetalLB's configuration file</w:t>
      </w:r>
      <w:bookmarkEnd w:id="557"/>
    </w:p>
    <w:p>
      <w:pPr>
        <w:pStyle w:val="Normal"/>
      </w:pPr>
      <w:r>
        <w:t>MetalLB</w:t>
      </w:r>
      <w:r>
        <w:rPr>
          <w:rStyle w:val="Text43"/>
        </w:rPr>
        <w:bookmarkStart w:id="558" w:name="_idIndexMarker374"/>
        <w:t/>
        <w:bookmarkEnd w:id="558"/>
      </w:r>
      <w:r>
        <w:t xml:space="preserve"> is configured using a ConfigMap that contains the configuration. Since we will be using MetalLB in layer 2 mode, the required configuration file is fairly simple and only requires one piece of information: the IP range that you want to create for services.</w:t>
      </w:r>
    </w:p>
    <w:p>
      <w:pPr>
        <w:pStyle w:val="Normal"/>
      </w:pPr>
      <w:r>
        <w:t>To keep the configuration simple, we will use a small range from the Docker subnet in which KinD is running. If you were running MetalLB on a standard Kubernetes cluster, you could assign any range that is routable in your network, but we are limited with our KinD clusters.</w:t>
      </w:r>
    </w:p>
    <w:p>
      <w:pPr>
        <w:pStyle w:val="Normal"/>
      </w:pPr>
      <w:r>
        <w:t>To get the subnet that Docker is using, we can inspect the KinD bridge network that we are using:</w:t>
      </w:r>
    </w:p>
    <w:p>
      <w:pPr>
        <w:pStyle w:val="Para 03"/>
      </w:pPr>
      <w:r>
        <w:t xml:space="preserve">docker network inspect kind | grep -i subnet</w:t>
        <w:br w:clear="none"/>
      </w:r>
    </w:p>
    <w:p>
      <w:pPr>
        <w:pStyle w:val="Normal"/>
      </w:pPr>
      <w:r>
        <w:t>In the output, you will see the assigned subnet, similar to the following:</w:t>
      </w:r>
    </w:p>
    <w:p>
      <w:pPr>
        <w:pStyle w:val="Para 03"/>
      </w:pPr>
      <w:r>
        <w:t xml:space="preserve">"Subnet": "172.18.0.0/16"</w:t>
        <w:br w:clear="none"/>
      </w:r>
    </w:p>
    <w:p>
      <w:pPr>
        <w:pStyle w:val="Normal"/>
      </w:pPr>
      <w:r>
        <w:t>This is an entire class-B address range. We know that we will not use all of the IP addresses for running containers, so we will use a small range from the subnet in our MetalLB configuration.</w:t>
      </w:r>
    </w:p>
    <w:p>
      <w:pPr>
        <w:pStyle w:val="Normal"/>
      </w:pPr>
      <w:r>
        <w:t xml:space="preserve">Let's create a </w:t>
      </w:r>
      <w:r>
        <w:rPr>
          <w:rStyle w:val="Text43"/>
        </w:rPr>
        <w:bookmarkStart w:id="559" w:name="_idIndexMarker375"/>
        <w:t/>
        <w:bookmarkEnd w:id="559"/>
      </w:r>
      <w:r>
        <w:t xml:space="preserve">new file called </w:t>
      </w:r>
      <w:r>
        <w:rPr>
          <w:rStyle w:val="Text0"/>
        </w:rPr>
        <w:t>metallb-config.yaml</w:t>
      </w:r>
      <w:r>
        <w:t xml:space="preserve"> and add the following to the file:</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kind:</w:t>
        <w:br w:clear="none"/>
      </w:r>
      <w:r>
        <w:rPr>
          <w:rStyle w:val="Text4"/>
        </w:rPr>
        <w:t xml:space="preserve"> </w:t>
        <w:br w:clear="none"/>
      </w:r>
      <w:r>
        <w:rPr>
          <w:rStyle w:val="Text5"/>
        </w:rPr>
        <w:t xml:space="preserve">ConfigMap</w:t>
        <w:br w:clear="none"/>
      </w:r>
      <w:r>
        <w:rPr>
          <w:rStyle w:val="Text4"/>
        </w:rPr>
        <w:t xml:space="preserve"/>
        <w:br w:clear="none"/>
      </w:r>
      <w:r>
        <w:t xml:space="preserve">metadata:</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metallb-system</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config</w:t>
        <w:br w:clear="none"/>
      </w:r>
      <w:r>
        <w:rPr>
          <w:rStyle w:val="Text4"/>
        </w:rPr>
        <w:t xml:space="preserve"/>
        <w:br w:clear="none"/>
      </w:r>
      <w:r>
        <w:t xml:space="preserve">data:</w:t>
        <w:br w:clear="none"/>
      </w:r>
      <w:r>
        <w:rPr>
          <w:rStyle w:val="Text4"/>
        </w:rPr>
        <w:t xml:space="preserve"/>
        <w:br w:clear="none"/>
        <w:t xml:space="preserve">  </w:t>
        <w:br w:clear="none"/>
      </w:r>
      <w:r>
        <w:t xml:space="preserve">config:</w:t>
        <w:br w:clear="none"/>
      </w:r>
      <w:r>
        <w:rPr>
          <w:rStyle w:val="Text4"/>
        </w:rPr>
        <w:t xml:space="preserve"> </w:t>
        <w:br w:clear="none"/>
      </w:r>
      <w:r>
        <w:rPr>
          <w:rStyle w:val="Text5"/>
        </w:rPr>
        <w:t xml:space="preserve">|</w:t>
        <w:br w:clear="none"/>
      </w:r>
      <w:r>
        <w:rPr>
          <w:rStyle w:val="Text4"/>
        </w:rPr>
        <w:t xml:space="preserve"/>
        <w:br w:clear="none"/>
        <w:t xml:space="preserve">    </w:t>
        <w:br w:clear="none"/>
      </w:r>
      <w:r>
        <w:t xml:space="preserve">address-pools: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default</w:t>
        <w:br w:clear="none"/>
      </w:r>
      <w:r>
        <w:rPr>
          <w:rStyle w:val="Text4"/>
        </w:rPr>
        <w:t xml:space="preserve"/>
        <w:br w:clear="none"/>
        <w:t xml:space="preserve">      </w:t>
        <w:br w:clear="none"/>
      </w:r>
      <w:r>
        <w:t xml:space="preserve">protocol:</w:t>
        <w:br w:clear="none"/>
      </w:r>
      <w:r>
        <w:rPr>
          <w:rStyle w:val="Text4"/>
        </w:rPr>
        <w:t xml:space="preserve"> </w:t>
        <w:br w:clear="none"/>
      </w:r>
      <w:r>
        <w:rPr>
          <w:rStyle w:val="Text5"/>
        </w:rPr>
        <w:t xml:space="preserve">layer2</w:t>
        <w:br w:clear="none"/>
      </w:r>
      <w:r>
        <w:rPr>
          <w:rStyle w:val="Text4"/>
        </w:rPr>
        <w:t xml:space="preserve"/>
        <w:br w:clear="none"/>
        <w:t xml:space="preserve">      </w:t>
        <w:br w:clear="none"/>
      </w:r>
      <w:r>
        <w:t xml:space="preserve">addresses: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172.18.200.100-172.18.200.125</w:t>
        <w:br w:clear="none"/>
      </w:r>
      <w:r>
        <w:rPr>
          <w:rStyle w:val="Text4"/>
        </w:rPr>
        <w:t xml:space="preserve"/>
        <w:br w:clear="none"/>
      </w:r>
    </w:p>
    <w:p>
      <w:pPr>
        <w:pStyle w:val="Normal"/>
      </w:pPr>
      <w:r>
        <w:t xml:space="preserve">The manifest will create a ConfigMap in the </w:t>
      </w:r>
      <w:r>
        <w:rPr>
          <w:rStyle w:val="Text0"/>
        </w:rPr>
        <w:t>metallb-system</w:t>
      </w:r>
      <w:r>
        <w:t xml:space="preserve"> namespace called </w:t>
      </w:r>
      <w:r>
        <w:rPr>
          <w:rStyle w:val="Text0"/>
        </w:rPr>
        <w:t>config</w:t>
      </w:r>
      <w:r>
        <w:t xml:space="preserve">. The configuration file will set MetalLB's mode to layer 2 with an IP pool called </w:t>
      </w:r>
      <w:r>
        <w:rPr>
          <w:rStyle w:val="Text0"/>
        </w:rPr>
        <w:t>default</w:t>
      </w:r>
      <w:r>
        <w:t xml:space="preserve">, using the range of </w:t>
      </w:r>
      <w:r>
        <w:rPr>
          <w:rStyle w:val="Text0"/>
        </w:rPr>
        <w:t>172.18.200.100</w:t>
      </w:r>
      <w:r>
        <w:t xml:space="preserve"> through </w:t>
      </w:r>
      <w:r>
        <w:rPr>
          <w:rStyle w:val="Text0"/>
        </w:rPr>
        <w:t>172.18.200.125</w:t>
      </w:r>
      <w:r>
        <w:t xml:space="preserve"> for LoadBalancer services.</w:t>
      </w:r>
    </w:p>
    <w:p>
      <w:pPr>
        <w:pStyle w:val="Normal"/>
      </w:pPr>
      <w:r>
        <w:t>You can assign different addresses based on the configuration names. We will show this when we explain how to create a LoadBalancer service.</w:t>
      </w:r>
    </w:p>
    <w:p>
      <w:pPr>
        <w:pStyle w:val="Normal"/>
      </w:pPr>
      <w:r>
        <w:t>Finally, deploy the manifest using kubectl:</w:t>
      </w:r>
    </w:p>
    <w:p>
      <w:pPr>
        <w:pStyle w:val="Para 03"/>
      </w:pPr>
      <w:r>
        <w:t xml:space="preserve">kubectl apply -f metallb-config.yaml</w:t>
        <w:br w:clear="none"/>
      </w:r>
    </w:p>
    <w:p>
      <w:pPr>
        <w:pStyle w:val="Normal"/>
      </w:pPr>
      <w:r>
        <w:t>To understand how MetalLB works, you need to know the installed components and how they interact to assign IP addresses to services.</w:t>
      </w:r>
    </w:p>
    <w:p>
      <w:bookmarkStart w:id="560" w:name="MetalLB_components"/>
      <w:pPr>
        <w:pStyle w:val="Heading 2"/>
      </w:pPr>
      <w:r>
        <w:t>MetalLB components</w:t>
      </w:r>
      <w:bookmarkEnd w:id="560"/>
    </w:p>
    <w:p>
      <w:pPr>
        <w:pStyle w:val="Normal"/>
      </w:pPr>
      <w:r>
        <w:t xml:space="preserve">The second </w:t>
      </w:r>
      <w:r>
        <w:rPr>
          <w:rStyle w:val="Text43"/>
        </w:rPr>
        <w:bookmarkStart w:id="561" w:name="_idIndexMarker376"/>
        <w:t/>
        <w:bookmarkEnd w:id="561"/>
      </w:r>
      <w:r>
        <w:t>manifest in our deployment is what installs the MetalLB components to the cluster. It deploys a DaemonSet that includes the speaker image and a DaemonSet that includes the controller image. These components communicate with each other to maintain a list of services and assigned IP addresses:</w:t>
      </w:r>
    </w:p>
    <w:p>
      <w:pPr>
        <w:pStyle w:val="Heading 4"/>
      </w:pPr>
      <w:r>
        <w:t>The speaker</w:t>
      </w:r>
    </w:p>
    <w:p>
      <w:pPr>
        <w:pStyle w:val="Normal"/>
      </w:pPr>
      <w:r>
        <w:t xml:space="preserve">The </w:t>
      </w:r>
      <w:r>
        <w:rPr>
          <w:rStyle w:val="Text43"/>
        </w:rPr>
        <w:bookmarkStart w:id="562" w:name="_idIndexMarker377"/>
        <w:t/>
        <w:bookmarkEnd w:id="562"/>
      </w:r>
      <w:r>
        <w:t>speaker component</w:t>
      </w:r>
      <w:r>
        <w:rPr>
          <w:rStyle w:val="Text43"/>
        </w:rPr>
        <w:bookmarkStart w:id="563" w:name="_idIndexMarker378"/>
        <w:t/>
        <w:bookmarkEnd w:id="563"/>
      </w:r>
      <w:r>
        <w:t xml:space="preserve"> is what MetalLB uses to announce the LoadBalancer services on the node. It is deployed as a DaemonSet since the deployments can be on any worker node, and therefore, each worker node needs to announce the workloads that are running. As services are </w:t>
      </w:r>
      <w:r>
        <w:rPr>
          <w:rStyle w:val="Text43"/>
        </w:rPr>
        <w:bookmarkStart w:id="564" w:name="_idIndexMarker379"/>
        <w:t/>
        <w:bookmarkEnd w:id="564"/>
      </w:r>
      <w:r>
        <w:t xml:space="preserve">created using a LoadBalancer type, the </w:t>
      </w:r>
      <w:r>
        <w:rPr>
          <w:rStyle w:val="Text43"/>
        </w:rPr>
        <w:bookmarkStart w:id="565" w:name="_idIndexMarker380"/>
        <w:t/>
        <w:bookmarkEnd w:id="565"/>
      </w:r>
      <w:r>
        <w:t>speaker will announce the service.</w:t>
      </w:r>
    </w:p>
    <w:p>
      <w:pPr>
        <w:pStyle w:val="Normal"/>
      </w:pPr>
      <w:r>
        <w:t>If we look at the speaker log from a node, we can see the following announcements:</w:t>
      </w:r>
    </w:p>
    <w:p>
      <w:pPr>
        <w:pStyle w:val="Para 03"/>
      </w:pPr>
      <w:r>
        <w:t xml:space="preserve">{"caller":"main.go:176","event":"startUpdate","msg":"start of service update","service":"my-grafana-operator/grafana-operator-metrics","ts":"2020-04-21T21:10:07.437231123Z"}</w:t>
        <w:br w:clear="none"/>
        <w:t xml:space="preserve">{"caller":"main.go:189","event":"endUpdate","msg":"end of service update","service":"my-grafana-operator/grafana-operator-metrics","ts":"2020-04-21T21:10:07.437516541Z"}</w:t>
        <w:br w:clear="none"/>
        <w:t xml:space="preserve">{"caller":"main.go:176","event":"startUpdate","msg":"start of service update","service":"my-grafana-operator/grafana-operator-metrics","ts":"2020-04-21T21:10:07.464140524Z"}</w:t>
        <w:br w:clear="none"/>
        <w:t xml:space="preserve">{"caller":"main.go:246","event":"serviceAnnounced","ip":"10.2.1.72","msg":"service has IP, announcing","pool":"default","protocol":"layer2","service":"my-grafana-operator/grafana-operator-metrics","ts":"2020-04-21T21:10:07.464311087Z"}</w:t>
        <w:br w:clear="none"/>
        <w:t xml:space="preserve">{"caller":"main.go:249","event":"endUpdate","msg":"end of service update","service":"my-grafana-operator/grafana-operator-metrics","ts":"2020-04-21T21:10:07.464470317Z"}</w:t>
        <w:br w:clear="none"/>
      </w:r>
    </w:p>
    <w:p>
      <w:pPr>
        <w:pStyle w:val="Normal"/>
      </w:pPr>
      <w:r>
        <w:t xml:space="preserve">The preceding announcement is for Grafana. After the announcement, you can see that it has been assigned an IP address of </w:t>
      </w:r>
      <w:r>
        <w:rPr>
          <w:rStyle w:val="Text0"/>
        </w:rPr>
        <w:t>10.2.1.72</w:t>
      </w:r>
      <w:r>
        <w:t>.</w:t>
      </w:r>
    </w:p>
    <w:p>
      <w:pPr>
        <w:pStyle w:val="Heading 4"/>
      </w:pPr>
      <w:r>
        <w:t>The controller</w:t>
      </w:r>
    </w:p>
    <w:p>
      <w:pPr>
        <w:pStyle w:val="Normal"/>
      </w:pPr>
      <w:r>
        <w:t xml:space="preserve">The </w:t>
      </w:r>
      <w:r>
        <w:rPr>
          <w:rStyle w:val="Text43"/>
        </w:rPr>
        <w:bookmarkStart w:id="566" w:name="_idIndexMarker381"/>
        <w:t/>
        <w:bookmarkEnd w:id="566"/>
      </w:r>
      <w:r>
        <w:t>controller</w:t>
      </w:r>
      <w:r>
        <w:rPr>
          <w:rStyle w:val="Text43"/>
        </w:rPr>
        <w:bookmarkStart w:id="567" w:name="_idIndexMarker382"/>
        <w:t/>
        <w:bookmarkEnd w:id="567"/>
      </w:r>
      <w:r>
        <w:t xml:space="preserve"> will receive the announcements from the speaker on each worker node. Using the same service announcement shown previously, the controller log shows the announcement and the IP address that the controller assigned to the service:</w:t>
      </w:r>
    </w:p>
    <w:p>
      <w:pPr>
        <w:pStyle w:val="Para 03"/>
      </w:pPr>
      <w:r>
        <w:t xml:space="preserve">{"caller":"main.go:49","event":"startUpdate","msg":"start of service update","service":"my-grafana-operator/grafana-operator-metrics","ts":"2020-04-21T21:10:07.437701161Z"}</w:t>
        <w:br w:clear="none"/>
        <w:t xml:space="preserve">{"caller":"service.go:98","event":"ipAllocated","ip":"10.2.1.72","msg":"IP address assigned by controller","service":"my-grafana-operator/grafana-operator-metrics","ts":"2020-04-21T21:10:07.438079774Z"}</w:t>
        <w:br w:clear="none"/>
        <w:t xml:space="preserve">{"caller":"main.go:96","event":"serviceUpdated","msg":"updated service object","service":"my-grafana-operator/grafana-operator-metrics","ts":"2020-04-21T21:10:07.467998702Z"}</w:t>
        <w:br w:clear="none"/>
      </w:r>
    </w:p>
    <w:p>
      <w:pPr>
        <w:pStyle w:val="Normal"/>
      </w:pPr>
      <w:r>
        <w:t xml:space="preserve">In the </w:t>
      </w:r>
      <w:r>
        <w:rPr>
          <w:rStyle w:val="Text43"/>
        </w:rPr>
        <w:bookmarkStart w:id="568" w:name="_idIndexMarker383"/>
        <w:t/>
        <w:bookmarkEnd w:id="568"/>
      </w:r>
      <w:r>
        <w:t xml:space="preserve">second line of the log, you can see that the controller assigned the IP address of </w:t>
      </w:r>
      <w:r>
        <w:rPr>
          <w:rStyle w:val="Text0"/>
        </w:rPr>
        <w:t>10.2.1.72</w:t>
      </w:r>
      <w:r>
        <w:t>.</w:t>
      </w:r>
    </w:p>
    <w:p>
      <w:bookmarkStart w:id="569" w:name="Creating_a_LoadBalancer_service"/>
      <w:pPr>
        <w:pStyle w:val="Heading 2"/>
      </w:pPr>
      <w:r>
        <w:t>Creating a LoadBalancer service</w:t>
      </w:r>
      <w:bookmarkEnd w:id="569"/>
    </w:p>
    <w:p>
      <w:pPr>
        <w:pStyle w:val="Normal"/>
      </w:pPr>
      <w:r>
        <w:t xml:space="preserve">Now that </w:t>
      </w:r>
      <w:r>
        <w:rPr>
          <w:rStyle w:val="Text43"/>
        </w:rPr>
        <w:bookmarkStart w:id="570" w:name="_idIndexMarker384"/>
        <w:t/>
        <w:bookmarkEnd w:id="570"/>
      </w:r>
      <w:r>
        <w:t>you have installed MetalLB and understand how the components create the services, let's create our first LoadBalancer service on our KinD cluster.</w:t>
      </w:r>
    </w:p>
    <w:p>
      <w:pPr>
        <w:pStyle w:val="Normal"/>
      </w:pPr>
      <w:r>
        <w:t xml:space="preserve">In the </w:t>
      </w:r>
      <w:r>
        <w:rPr>
          <w:rStyle w:val="Text43"/>
        </w:rPr>
        <w:bookmarkStart w:id="571" w:name="_idIndexMarker385"/>
        <w:t/>
        <w:bookmarkEnd w:id="571"/>
      </w:r>
      <w:r>
        <w:t>layer 7 load balancer section, we created a deployment running NGINX that we exposed by creating a service and an Ingress rule. At the end of the section, we deleted the service and the Ingress rule, but we kept the NGINX deployment for this section. If you followed the steps in the Ingress section and have not deleted the service and Ingress rule, please do so before creating the LoadBalancer service. If you did not create the deployment at all, you will need an NGINX deployment for this section:</w:t>
      </w:r>
    </w:p>
    <w:p>
      <w:pPr>
        <w:pStyle w:val="Para 01"/>
      </w:pPr>
      <w:r>
        <w:t xml:space="preserve">You can create a quick NGINX pod by executing the following command: </w:t>
      </w:r>
    </w:p>
    <w:p>
      <w:pPr>
        <w:pStyle w:val="Para 03"/>
      </w:pPr>
      <w:r>
        <w:t xml:space="preserve">kubectl run nginx-web --image bitnami/nginx</w:t>
        <w:br w:clear="none"/>
      </w:r>
    </w:p>
    <w:p>
      <w:pPr>
        <w:pStyle w:val="Para 01"/>
      </w:pPr>
      <w:r>
        <w:t>To create a new service that will use the LoadBalancer type, you can create a new manifest or you can expose the deployment using only kubectl.</w:t>
      </w:r>
    </w:p>
    <w:p>
      <w:pPr>
        <w:pStyle w:val="Para 05"/>
      </w:pPr>
      <w:r>
        <w:t xml:space="preserve">To create a manifest, create a new file called </w:t>
      </w:r>
      <w:r>
        <w:rPr>
          <w:rStyle w:val="Text0"/>
        </w:rPr>
        <w:t>nginx-lb.yaml</w:t>
      </w:r>
      <w:r>
        <w:t xml:space="preserve"> and add the following:</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kind:</w:t>
        <w:br w:clear="none"/>
      </w:r>
      <w:r>
        <w:rPr>
          <w:rStyle w:val="Text4"/>
        </w:rPr>
        <w:t xml:space="preserve"> </w:t>
        <w:br w:clear="none"/>
      </w:r>
      <w:r>
        <w:rPr>
          <w:rStyle w:val="Text5"/>
        </w:rPr>
        <w:t xml:space="preserve">Service</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nginx-lb</w:t>
        <w:br w:clear="none"/>
      </w:r>
      <w:r>
        <w:rPr>
          <w:rStyle w:val="Text4"/>
        </w:rPr>
        <w:t xml:space="preserve"/>
        <w:br w:clear="none"/>
      </w:r>
      <w:r>
        <w:t xml:space="preserve">spec:</w:t>
        <w:br w:clear="none"/>
      </w:r>
      <w:r>
        <w:rPr>
          <w:rStyle w:val="Text4"/>
        </w:rPr>
        <w:t xml:space="preserve"/>
        <w:br w:clear="none"/>
        <w:t xml:space="preserve">  </w:t>
        <w:br w:clear="none"/>
      </w:r>
      <w:r>
        <w:t xml:space="preserve">ports: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port:</w:t>
        <w:br w:clear="none"/>
      </w:r>
      <w:r>
        <w:rPr>
          <w:rStyle w:val="Text4"/>
        </w:rPr>
        <w:t xml:space="preserve"> </w:t>
        <w:br w:clear="none"/>
      </w:r>
      <w:r>
        <w:t xml:space="preserve">8080</w:t>
        <w:br w:clear="none"/>
      </w:r>
      <w:r>
        <w:rPr>
          <w:rStyle w:val="Text4"/>
        </w:rPr>
        <w:t xml:space="preserve"/>
        <w:br w:clear="none"/>
        <w:t xml:space="preserve">    </w:t>
        <w:br w:clear="none"/>
      </w:r>
      <w:r>
        <w:t xml:space="preserve">targetPort:</w:t>
        <w:br w:clear="none"/>
      </w:r>
      <w:r>
        <w:rPr>
          <w:rStyle w:val="Text4"/>
        </w:rPr>
        <w:t xml:space="preserve"> </w:t>
        <w:br w:clear="none"/>
      </w:r>
      <w:r>
        <w:t xml:space="preserve">8080</w:t>
        <w:br w:clear="none"/>
      </w:r>
      <w:r>
        <w:rPr>
          <w:rStyle w:val="Text4"/>
        </w:rPr>
        <w:t xml:space="preserve"/>
        <w:br w:clear="none"/>
        <w:t xml:space="preserve">  </w:t>
        <w:br w:clear="none"/>
      </w:r>
      <w:r>
        <w:t xml:space="preserve">selector:</w:t>
        <w:br w:clear="none"/>
      </w:r>
      <w:r>
        <w:rPr>
          <w:rStyle w:val="Text4"/>
        </w:rPr>
        <w:t xml:space="preserve"/>
        <w:br w:clear="none"/>
        <w:t xml:space="preserve">    </w:t>
        <w:br w:clear="none"/>
      </w:r>
      <w:r>
        <w:t xml:space="preserve">run:</w:t>
        <w:br w:clear="none"/>
      </w:r>
      <w:r>
        <w:rPr>
          <w:rStyle w:val="Text4"/>
        </w:rPr>
        <w:t xml:space="preserve"> </w:t>
        <w:br w:clear="none"/>
      </w:r>
      <w:r>
        <w:rPr>
          <w:rStyle w:val="Text5"/>
        </w:rPr>
        <w:t xml:space="preserve">nginx-web</w:t>
        <w:br w:clear="none"/>
      </w:r>
      <w:r>
        <w:rPr>
          <w:rStyle w:val="Text4"/>
        </w:rPr>
        <w:t xml:space="preserve"/>
        <w:br w:clear="none"/>
        <w:t xml:space="preserve">  </w:t>
        <w:br w:clear="none"/>
      </w:r>
      <w:r>
        <w:t xml:space="preserve">type:</w:t>
        <w:br w:clear="none"/>
      </w:r>
      <w:r>
        <w:rPr>
          <w:rStyle w:val="Text4"/>
        </w:rPr>
        <w:t xml:space="preserve"> </w:t>
        <w:br w:clear="none"/>
      </w:r>
      <w:r>
        <w:rPr>
          <w:rStyle w:val="Text5"/>
        </w:rPr>
        <w:t xml:space="preserve">LoadBalancer</w:t>
        <w:br w:clear="none"/>
      </w:r>
      <w:r>
        <w:rPr>
          <w:rStyle w:val="Text4"/>
        </w:rPr>
        <w:t xml:space="preserve"/>
        <w:br w:clear="none"/>
      </w:r>
    </w:p>
    <w:p>
      <w:pPr>
        <w:pStyle w:val="Para 01"/>
      </w:pPr>
      <w:r>
        <w:t xml:space="preserve">Apply the file to the cluster using kubectl: </w:t>
      </w:r>
    </w:p>
    <w:p>
      <w:pPr>
        <w:pStyle w:val="Para 03"/>
      </w:pPr>
      <w:r>
        <w:t xml:space="preserve">kubectl apply -f nginx-lb.yaml</w:t>
        <w:br w:clear="none"/>
      </w:r>
    </w:p>
    <w:p>
      <w:pPr>
        <w:pStyle w:val="Para 01"/>
      </w:pPr>
      <w:r>
        <w:t xml:space="preserve">To verify that the service was created correctly, list the services using </w:t>
      </w:r>
      <w:r>
        <w:rPr>
          <w:rStyle w:val="Text0"/>
        </w:rPr>
        <w:t>kubectl get services</w:t>
      </w:r>
      <w:r>
        <w:t xml:space="preserve">: </w:t>
      </w:r>
    </w:p>
    <w:p>
      <w:pPr>
        <w:pStyle w:val="Para 03"/>
      </w:pPr>
      <w:r>
        <w:t xml:space="preserve">NAME        TYPE          CLUSTER-IP   EXTERNAL-IP     PORT(S)         AGE</w:t>
        <w:br w:clear="none"/>
        <w:t xml:space="preserve">kubernetes  ClusterIP     10.96.0.1    &lt;none&gt;          443/TCP         5d18h</w:t>
        <w:br w:clear="none"/>
        <w:t xml:space="preserve">nginx-lb    LoadBalancer  10.104.41.3  172.18.200.100  8080:30296/TCP  23s</w:t>
        <w:br w:clear="none"/>
      </w:r>
    </w:p>
    <w:p>
      <w:pPr>
        <w:pStyle w:val="Para 05"/>
      </w:pPr>
      <w:r>
        <w:t xml:space="preserve">You </w:t>
      </w:r>
      <w:r>
        <w:rPr>
          <w:rStyle w:val="Text43"/>
        </w:rPr>
        <w:bookmarkStart w:id="572" w:name="_idIndexMarker386"/>
        <w:t/>
        <w:bookmarkEnd w:id="572"/>
      </w:r>
      <w:r>
        <w:t xml:space="preserve">will see that a new service was created using the LoadBalancer type and that MetalLB assigned an IP address from the </w:t>
      </w:r>
      <w:r>
        <w:rPr>
          <w:rStyle w:val="Text43"/>
        </w:rPr>
        <w:bookmarkStart w:id="573" w:name="_idIndexMarker387"/>
        <w:t/>
        <w:bookmarkEnd w:id="573"/>
      </w:r>
      <w:r>
        <w:t>configured pool we created earlier.</w:t>
      </w:r>
    </w:p>
    <w:p>
      <w:pPr>
        <w:pStyle w:val="Para 05"/>
      </w:pPr>
      <w:r>
        <w:t>A quick look at the controller log will verify that the MetalLB controller assigned the service the IP address:</w:t>
      </w:r>
    </w:p>
    <w:p>
      <w:pPr>
        <w:pStyle w:val="Para 03"/>
      </w:pPr>
      <w:r>
        <w:t xml:space="preserve">{"caller":"service.go:114","event":"ipAllocated","ip":"172.18.200.100","msg":"IP address assigned by controller","service":"default/nginx-lb","ts":"2021-06-25T12:23:03.132228668Z"}</w:t>
        <w:br w:clear="none"/>
      </w:r>
    </w:p>
    <w:p>
      <w:pPr>
        <w:pStyle w:val="Para 01"/>
      </w:pPr>
      <w:r>
        <w:t xml:space="preserve">Now you can test the service by using </w:t>
      </w:r>
      <w:r>
        <w:rPr>
          <w:rStyle w:val="Text0"/>
        </w:rPr>
        <w:t>curl</w:t>
      </w:r>
      <w:r>
        <w:t xml:space="preserve"> on the Docker host. Using the IP address that was assigned to the service and port </w:t>
      </w:r>
      <w:r>
        <w:rPr>
          <w:rStyle w:val="Text0"/>
        </w:rPr>
        <w:t>8080</w:t>
      </w:r>
      <w:r>
        <w:t xml:space="preserve">, enter the following command: </w:t>
      </w:r>
    </w:p>
    <w:p>
      <w:pPr>
        <w:pStyle w:val="Para 03"/>
      </w:pPr>
      <w:r>
        <w:t xml:space="preserve">curl 172.18.200.100:8080</w:t>
        <w:br w:clear="none"/>
      </w:r>
    </w:p>
    <w:p>
      <w:pPr>
        <w:pStyle w:val="Para 05"/>
      </w:pPr>
      <w:r>
        <w:t>You will receive the following output:</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2565400"/>
            <wp:effectExtent l="0" r="0" t="0" b="0"/>
            <wp:wrapTopAndBottom/>
            <wp:docPr id="81" name="B17950_04_13.png" descr="B17950_04_13.png"/>
            <wp:cNvGraphicFramePr>
              <a:graphicFrameLocks noChangeAspect="1"/>
            </wp:cNvGraphicFramePr>
            <a:graphic>
              <a:graphicData uri="http://schemas.openxmlformats.org/drawingml/2006/picture">
                <pic:pic>
                  <pic:nvPicPr>
                    <pic:cNvPr id="0" name="B17950_04_13.png" descr="B17950_04_13.png"/>
                    <pic:cNvPicPr/>
                  </pic:nvPicPr>
                  <pic:blipFill>
                    <a:blip r:embed="rId56"/>
                    <a:stretch>
                      <a:fillRect/>
                    </a:stretch>
                  </pic:blipFill>
                  <pic:spPr>
                    <a:xfrm>
                      <a:off x="0" y="0"/>
                      <a:ext cx="4064000" cy="2565400"/>
                    </a:xfrm>
                    <a:prstGeom prst="rect">
                      <a:avLst/>
                    </a:prstGeom>
                  </pic:spPr>
                </pic:pic>
              </a:graphicData>
            </a:graphic>
          </wp:anchor>
        </w:drawing>
      </w:r>
    </w:p>
    <w:p>
      <w:pPr>
        <w:pStyle w:val="Normal"/>
      </w:pPr>
      <w:r>
        <w:t>Figure 4.7: Curl output to the LoadBalancer service running NGINX</w:t>
      </w:r>
    </w:p>
    <w:p>
      <w:pPr>
        <w:pStyle w:val="Normal"/>
      </w:pPr>
      <w:r>
        <w:t xml:space="preserve">Adding </w:t>
      </w:r>
      <w:r>
        <w:rPr>
          <w:rStyle w:val="Text43"/>
        </w:rPr>
        <w:bookmarkStart w:id="574" w:name="_idIndexMarker388"/>
        <w:t/>
        <w:bookmarkEnd w:id="574"/>
      </w:r>
      <w:r>
        <w:t xml:space="preserve">MetalLB to a cluster allows you to expose applications that otherwise could not be exposed using a layer 7 balancer. Adding both layer 7 and </w:t>
      </w:r>
      <w:r>
        <w:rPr>
          <w:rStyle w:val="Text43"/>
        </w:rPr>
        <w:bookmarkStart w:id="575" w:name="_idIndexMarker389"/>
        <w:t/>
        <w:bookmarkEnd w:id="575"/>
      </w:r>
      <w:r>
        <w:t>layer 4 services to your clusters allows you to expose almost any application type you can think of, including databases. What if you wanted to offer different IP pools to services? In the next section, we will explain how to create multiple IP pools that can be assigned to services using an annotation, allowing you to assign an IP range to services.</w:t>
      </w:r>
    </w:p>
    <w:p>
      <w:bookmarkStart w:id="576" w:name="Adding_multiple_IP_pools_to_Meta"/>
      <w:pPr>
        <w:pStyle w:val="Heading 2"/>
      </w:pPr>
      <w:r>
        <w:t>Adding multiple IP pools to MetalLB</w:t>
      </w:r>
      <w:bookmarkEnd w:id="576"/>
    </w:p>
    <w:p>
      <w:pPr>
        <w:pStyle w:val="Normal"/>
      </w:pPr>
      <w:r>
        <w:t xml:space="preserve">There </w:t>
      </w:r>
      <w:r>
        <w:rPr>
          <w:rStyle w:val="Text43"/>
        </w:rPr>
        <w:bookmarkStart w:id="577" w:name="_idIndexMarker390"/>
        <w:t/>
        <w:bookmarkEnd w:id="577"/>
      </w:r>
      <w:r>
        <w:t xml:space="preserve">may be scenarios where you need to provide different subnets to specific workloads on a cluster. One </w:t>
      </w:r>
      <w:r>
        <w:rPr>
          <w:rStyle w:val="Text43"/>
        </w:rPr>
        <w:bookmarkStart w:id="578" w:name="_idIndexMarker391"/>
        <w:t/>
        <w:bookmarkEnd w:id="578"/>
      </w:r>
      <w:r>
        <w:t>scenario may be that when you created a range on the network for your services, you underestimated how many services would be created and you ran out of IP addresses.</w:t>
      </w:r>
    </w:p>
    <w:p>
      <w:pPr>
        <w:pStyle w:val="Normal"/>
      </w:pPr>
      <w:r>
        <w:t xml:space="preserve">Depending </w:t>
      </w:r>
      <w:r>
        <w:rPr>
          <w:rStyle w:val="Text43"/>
        </w:rPr>
        <w:bookmarkStart w:id="579" w:name="_idIndexMarker392"/>
        <w:t/>
        <w:bookmarkEnd w:id="579"/>
      </w:r>
      <w:r>
        <w:t>on the original range that you used, you may be able to just increase the range on your configuration. If you cannot extend the existing range, you will need to create a new range before any new LoadBalancer services can be created. You can also add additional IP ranges to the default pool, but for this example, we will create a new pool.</w:t>
      </w:r>
    </w:p>
    <w:p>
      <w:pPr>
        <w:pStyle w:val="Normal"/>
      </w:pPr>
      <w:r>
        <w:t xml:space="preserve">We can edit the configuration file and add the new range information to the file. Using the original YAML file, </w:t>
      </w:r>
      <w:r>
        <w:rPr>
          <w:rStyle w:val="Text0"/>
        </w:rPr>
        <w:t>metallb-config.yaml</w:t>
      </w:r>
      <w:r>
        <w:t>, we need to add the text in bold to the following</w:t>
      </w:r>
      <w:r>
        <w:rPr>
          <w:rStyle w:val="Text43"/>
        </w:rPr>
        <w:bookmarkStart w:id="580" w:name="_idIndexMarker393"/>
        <w:t/>
        <w:bookmarkEnd w:id="580"/>
      </w:r>
      <w:r>
        <w:t xml:space="preserve"> code:</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kind:</w:t>
        <w:br w:clear="none"/>
      </w:r>
      <w:r>
        <w:rPr>
          <w:rStyle w:val="Text4"/>
        </w:rPr>
        <w:t xml:space="preserve"> </w:t>
        <w:br w:clear="none"/>
      </w:r>
      <w:r>
        <w:rPr>
          <w:rStyle w:val="Text5"/>
        </w:rPr>
        <w:t xml:space="preserve">ConfigMap</w:t>
        <w:br w:clear="none"/>
      </w:r>
      <w:r>
        <w:rPr>
          <w:rStyle w:val="Text4"/>
        </w:rPr>
        <w:t xml:space="preserve"/>
        <w:br w:clear="none"/>
      </w:r>
      <w:r>
        <w:t xml:space="preserve">metadata:</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metallb-system</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config</w:t>
        <w:br w:clear="none"/>
      </w:r>
      <w:r>
        <w:rPr>
          <w:rStyle w:val="Text4"/>
        </w:rPr>
        <w:t xml:space="preserve"/>
        <w:br w:clear="none"/>
      </w:r>
      <w:r>
        <w:t xml:space="preserve">data:</w:t>
        <w:br w:clear="none"/>
      </w:r>
      <w:r>
        <w:rPr>
          <w:rStyle w:val="Text4"/>
        </w:rPr>
        <w:t xml:space="preserve"/>
        <w:br w:clear="none"/>
        <w:t xml:space="preserve">  </w:t>
        <w:br w:clear="none"/>
      </w:r>
      <w:r>
        <w:t xml:space="preserve">config:</w:t>
        <w:br w:clear="none"/>
      </w:r>
      <w:r>
        <w:rPr>
          <w:rStyle w:val="Text4"/>
        </w:rPr>
        <w:t xml:space="preserve"> </w:t>
        <w:br w:clear="none"/>
      </w:r>
      <w:r>
        <w:rPr>
          <w:rStyle w:val="Text5"/>
        </w:rPr>
        <w:t xml:space="preserve">|</w:t>
        <w:br w:clear="none"/>
      </w:r>
      <w:r>
        <w:rPr>
          <w:rStyle w:val="Text4"/>
        </w:rPr>
        <w:t xml:space="preserve"/>
        <w:br w:clear="none"/>
        <w:t xml:space="preserve">    </w:t>
        <w:br w:clear="none"/>
      </w:r>
      <w:r>
        <w:t xml:space="preserve">address-pools: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default</w:t>
        <w:br w:clear="none"/>
      </w:r>
      <w:r>
        <w:rPr>
          <w:rStyle w:val="Text4"/>
        </w:rPr>
        <w:t xml:space="preserve"/>
        <w:br w:clear="none"/>
        <w:t xml:space="preserve">      </w:t>
        <w:br w:clear="none"/>
      </w:r>
      <w:r>
        <w:t xml:space="preserve">protocol:</w:t>
        <w:br w:clear="none"/>
      </w:r>
      <w:r>
        <w:rPr>
          <w:rStyle w:val="Text4"/>
        </w:rPr>
        <w:t xml:space="preserve"> </w:t>
        <w:br w:clear="none"/>
      </w:r>
      <w:r>
        <w:rPr>
          <w:rStyle w:val="Text5"/>
        </w:rPr>
        <w:t xml:space="preserve">layer2</w:t>
        <w:br w:clear="none"/>
      </w:r>
      <w:r>
        <w:rPr>
          <w:rStyle w:val="Text4"/>
        </w:rPr>
        <w:t xml:space="preserve"/>
        <w:br w:clear="none"/>
        <w:t xml:space="preserve">      </w:t>
        <w:br w:clear="none"/>
      </w:r>
      <w:r>
        <w:t xml:space="preserve">addresses: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172.18.200.100-172.18.200.125</w:t>
        <w:br w:clear="none"/>
      </w:r>
      <w:r>
        <w:rPr>
          <w:rStyle w:val="Text4"/>
        </w:rPr>
        <w:t xml:space="preserve"/>
        <w:br w:clear="none"/>
      </w:r>
      <w:r>
        <w:rPr>
          <w:rStyle w:val="Text15"/>
        </w:rPr>
        <w:t xml:space="preserve">    </w:t>
        <w:br w:clear="none"/>
      </w:r>
      <w:r>
        <w:rPr>
          <w:rStyle w:val="Text35"/>
        </w:rPr>
        <w:t xml:space="preserve">-</w:t>
        <w:br w:clear="none"/>
      </w:r>
      <w:r>
        <w:rPr>
          <w:rStyle w:val="Text15"/>
        </w:rPr>
        <w:t xml:space="preserve"> </w:t>
        <w:br w:clear="none"/>
      </w:r>
      <w:r>
        <w:rPr>
          <w:rStyle w:val="Text10"/>
        </w:rPr>
        <w:t xml:space="preserve">name:</w:t>
        <w:br w:clear="none"/>
      </w:r>
      <w:r>
        <w:rPr>
          <w:rStyle w:val="Text15"/>
        </w:rPr>
        <w:t xml:space="preserve"> </w:t>
        <w:br w:clear="none"/>
      </w:r>
      <w:r>
        <w:rPr>
          <w:rStyle w:val="Text23"/>
        </w:rPr>
        <w:t xml:space="preserve">subnet-201</w:t>
        <w:br w:clear="none"/>
      </w:r>
      <w:r>
        <w:rPr>
          <w:rStyle w:val="Text4"/>
        </w:rPr>
        <w:t xml:space="preserve"/>
        <w:br w:clear="none"/>
      </w:r>
      <w:r>
        <w:rPr>
          <w:rStyle w:val="Text15"/>
        </w:rPr>
        <w:t xml:space="preserve">      </w:t>
        <w:br w:clear="none"/>
      </w:r>
      <w:r>
        <w:rPr>
          <w:rStyle w:val="Text10"/>
        </w:rPr>
        <w:t xml:space="preserve">protocol:</w:t>
        <w:br w:clear="none"/>
      </w:r>
      <w:r>
        <w:rPr>
          <w:rStyle w:val="Text15"/>
        </w:rPr>
        <w:t xml:space="preserve"> </w:t>
        <w:br w:clear="none"/>
      </w:r>
      <w:r>
        <w:rPr>
          <w:rStyle w:val="Text23"/>
        </w:rPr>
        <w:t xml:space="preserve">layer2</w:t>
        <w:br w:clear="none"/>
      </w:r>
      <w:r>
        <w:rPr>
          <w:rStyle w:val="Text4"/>
        </w:rPr>
        <w:t xml:space="preserve"/>
        <w:br w:clear="none"/>
      </w:r>
      <w:r>
        <w:rPr>
          <w:rStyle w:val="Text15"/>
        </w:rPr>
        <w:t xml:space="preserve">      </w:t>
        <w:br w:clear="none"/>
      </w:r>
      <w:r>
        <w:rPr>
          <w:rStyle w:val="Text10"/>
        </w:rPr>
        <w:t xml:space="preserve">addresses:</w:t>
        <w:br w:clear="none"/>
      </w:r>
      <w:r>
        <w:rPr>
          <w:rStyle w:val="Text4"/>
        </w:rPr>
        <w:t xml:space="preserve"/>
        <w:br w:clear="none"/>
      </w:r>
      <w:r>
        <w:rPr>
          <w:rStyle w:val="Text15"/>
        </w:rPr>
        <w:t xml:space="preserve">      </w:t>
        <w:br w:clear="none"/>
      </w:r>
      <w:r>
        <w:rPr>
          <w:rStyle w:val="Text35"/>
        </w:rPr>
        <w:t xml:space="preserve">-</w:t>
        <w:br w:clear="none"/>
      </w:r>
      <w:r>
        <w:rPr>
          <w:rStyle w:val="Text15"/>
        </w:rPr>
        <w:t xml:space="preserve"> </w:t>
        <w:br w:clear="none"/>
      </w:r>
      <w:r>
        <w:rPr>
          <w:rStyle w:val="Text10"/>
        </w:rPr>
        <w:t xml:space="preserve">172.18.201.100-172.18.201.125</w:t>
        <w:br w:clear="none"/>
      </w:r>
      <w:r>
        <w:rPr>
          <w:rStyle w:val="Text4"/>
        </w:rPr>
        <w:t xml:space="preserve"/>
        <w:br w:clear="none"/>
      </w:r>
    </w:p>
    <w:p>
      <w:pPr>
        <w:pStyle w:val="Normal"/>
      </w:pPr>
      <w:r>
        <w:t>Apply the</w:t>
      </w:r>
      <w:r>
        <w:rPr>
          <w:rStyle w:val="Text43"/>
        </w:rPr>
        <w:bookmarkStart w:id="581" w:name="_idIndexMarker394"/>
        <w:t/>
        <w:bookmarkEnd w:id="581"/>
      </w:r>
      <w:r>
        <w:t xml:space="preserve"> updated ConfigMap using </w:t>
      </w:r>
      <w:r>
        <w:rPr>
          <w:rStyle w:val="Text0"/>
        </w:rPr>
        <w:t>kubectl</w:t>
      </w:r>
      <w:r>
        <w:t>:</w:t>
      </w:r>
    </w:p>
    <w:p>
      <w:pPr>
        <w:pStyle w:val="Para 03"/>
      </w:pPr>
      <w:r>
        <w:t xml:space="preserve">kubectl apply -f metallb-config.yaml</w:t>
        <w:br w:clear="none"/>
      </w:r>
    </w:p>
    <w:p>
      <w:pPr>
        <w:pStyle w:val="Normal"/>
      </w:pPr>
      <w:r>
        <w:t>The</w:t>
      </w:r>
      <w:r>
        <w:rPr>
          <w:rStyle w:val="Text43"/>
        </w:rPr>
        <w:bookmarkStart w:id="582" w:name="_idIndexMarker395"/>
        <w:t/>
        <w:bookmarkEnd w:id="582"/>
      </w:r>
      <w:r>
        <w:t xml:space="preserve"> updated ConfigMap will create a new pool called </w:t>
      </w:r>
      <w:r>
        <w:rPr>
          <w:rStyle w:val="Text0"/>
        </w:rPr>
        <w:t>subnet-201</w:t>
      </w:r>
      <w:r>
        <w:t xml:space="preserve">. MetalLB now has two pools that can be used to assign IP addresses to services: the </w:t>
      </w:r>
      <w:r>
        <w:rPr>
          <w:rStyle w:val="Text0"/>
        </w:rPr>
        <w:t>default</w:t>
      </w:r>
      <w:r>
        <w:t xml:space="preserve"> and </w:t>
      </w:r>
      <w:r>
        <w:rPr>
          <w:rStyle w:val="Text0"/>
        </w:rPr>
        <w:t>subnet-201</w:t>
      </w:r>
      <w:r>
        <w:t>.</w:t>
      </w:r>
    </w:p>
    <w:p>
      <w:pPr>
        <w:pStyle w:val="Normal"/>
      </w:pPr>
      <w:r>
        <w:t>If a user creates a LoadBalancer service and does not specify a pool name, Kubernetes will attempt to use the default pool. If the requested pool is out of address, the service will sit in a pending state until an address is available.</w:t>
      </w:r>
    </w:p>
    <w:p>
      <w:pPr>
        <w:pStyle w:val="Normal"/>
      </w:pPr>
      <w:r>
        <w:t xml:space="preserve">To create a new service from the second pool, you need to add an annotation to your service request. Using our NGINX deployment, we will create a second service called </w:t>
      </w:r>
      <w:r>
        <w:rPr>
          <w:rStyle w:val="Text0"/>
        </w:rPr>
        <w:t>nginx-web2</w:t>
      </w:r>
      <w:r>
        <w:t xml:space="preserve"> that will request an IP address from the </w:t>
      </w:r>
      <w:r>
        <w:rPr>
          <w:rStyle w:val="Text0"/>
        </w:rPr>
        <w:t>subnet-201</w:t>
      </w:r>
      <w:r>
        <w:t xml:space="preserve"> pool:</w:t>
      </w:r>
    </w:p>
    <w:p>
      <w:pPr>
        <w:pStyle w:val="Para 01"/>
      </w:pPr>
      <w:r>
        <w:t xml:space="preserve">Create a new file called </w:t>
      </w:r>
      <w:r>
        <w:rPr>
          <w:rStyle w:val="Text0"/>
        </w:rPr>
        <w:t>nginx-lb2.yaml</w:t>
      </w:r>
      <w:r>
        <w:t xml:space="preserve"> with the following content: </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kind:</w:t>
        <w:br w:clear="none"/>
      </w:r>
      <w:r>
        <w:rPr>
          <w:rStyle w:val="Text4"/>
        </w:rPr>
        <w:t xml:space="preserve"> </w:t>
        <w:br w:clear="none"/>
      </w:r>
      <w:r>
        <w:rPr>
          <w:rStyle w:val="Text5"/>
        </w:rPr>
        <w:t xml:space="preserve">Service</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nginx-lb2</w:t>
        <w:br w:clear="none"/>
      </w:r>
      <w:r>
        <w:rPr>
          <w:rStyle w:val="Text4"/>
        </w:rPr>
        <w:t xml:space="preserve"/>
        <w:br w:clear="none"/>
        <w:t xml:space="preserve">  </w:t>
        <w:br w:clear="none"/>
      </w:r>
      <w:r>
        <w:t xml:space="preserve">annotations:</w:t>
        <w:br w:clear="none"/>
      </w:r>
      <w:r>
        <w:rPr>
          <w:rStyle w:val="Text4"/>
        </w:rPr>
        <w:t xml:space="preserve"/>
        <w:br w:clear="none"/>
        <w:t xml:space="preserve">    </w:t>
        <w:br w:clear="none"/>
      </w:r>
      <w:r>
        <w:t xml:space="preserve">metallb.universe.tf/address-pool:</w:t>
        <w:br w:clear="none"/>
      </w:r>
      <w:r>
        <w:rPr>
          <w:rStyle w:val="Text4"/>
        </w:rPr>
        <w:t xml:space="preserve"> </w:t>
        <w:br w:clear="none"/>
      </w:r>
      <w:r>
        <w:rPr>
          <w:rStyle w:val="Text5"/>
        </w:rPr>
        <w:t xml:space="preserve">subnet-201</w:t>
        <w:br w:clear="none"/>
      </w:r>
      <w:r>
        <w:rPr>
          <w:rStyle w:val="Text4"/>
        </w:rPr>
        <w:t xml:space="preserve"/>
        <w:br w:clear="none"/>
      </w:r>
      <w:r>
        <w:t xml:space="preserve">spec:</w:t>
        <w:br w:clear="none"/>
      </w:r>
      <w:r>
        <w:rPr>
          <w:rStyle w:val="Text4"/>
        </w:rPr>
        <w:t xml:space="preserve"/>
        <w:br w:clear="none"/>
        <w:t xml:space="preserve">  </w:t>
        <w:br w:clear="none"/>
      </w:r>
      <w:r>
        <w:t xml:space="preserve">ports: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port:</w:t>
        <w:br w:clear="none"/>
      </w:r>
      <w:r>
        <w:rPr>
          <w:rStyle w:val="Text4"/>
        </w:rPr>
        <w:t xml:space="preserve"> </w:t>
        <w:br w:clear="none"/>
      </w:r>
      <w:r>
        <w:t xml:space="preserve">8080</w:t>
        <w:br w:clear="none"/>
      </w:r>
      <w:r>
        <w:rPr>
          <w:rStyle w:val="Text4"/>
        </w:rPr>
        <w:t xml:space="preserve"/>
        <w:br w:clear="none"/>
        <w:t xml:space="preserve">    </w:t>
        <w:br w:clear="none"/>
      </w:r>
      <w:r>
        <w:t xml:space="preserve">targetPort:</w:t>
        <w:br w:clear="none"/>
      </w:r>
      <w:r>
        <w:rPr>
          <w:rStyle w:val="Text4"/>
        </w:rPr>
        <w:t xml:space="preserve"> </w:t>
        <w:br w:clear="none"/>
      </w:r>
      <w:r>
        <w:t xml:space="preserve">8080</w:t>
        <w:br w:clear="none"/>
      </w:r>
      <w:r>
        <w:rPr>
          <w:rStyle w:val="Text4"/>
        </w:rPr>
        <w:t xml:space="preserve"/>
        <w:br w:clear="none"/>
        <w:t xml:space="preserve">  </w:t>
        <w:br w:clear="none"/>
      </w:r>
      <w:r>
        <w:t xml:space="preserve">selector:</w:t>
        <w:br w:clear="none"/>
      </w:r>
      <w:r>
        <w:rPr>
          <w:rStyle w:val="Text4"/>
        </w:rPr>
        <w:t xml:space="preserve"/>
        <w:br w:clear="none"/>
        <w:t xml:space="preserve">    </w:t>
        <w:br w:clear="none"/>
      </w:r>
      <w:r>
        <w:t xml:space="preserve">run:</w:t>
        <w:br w:clear="none"/>
      </w:r>
      <w:r>
        <w:rPr>
          <w:rStyle w:val="Text4"/>
        </w:rPr>
        <w:t xml:space="preserve"> </w:t>
        <w:br w:clear="none"/>
      </w:r>
      <w:r>
        <w:rPr>
          <w:rStyle w:val="Text5"/>
        </w:rPr>
        <w:t xml:space="preserve">nginx-web</w:t>
        <w:br w:clear="none"/>
      </w:r>
      <w:r>
        <w:rPr>
          <w:rStyle w:val="Text4"/>
        </w:rPr>
        <w:t xml:space="preserve"/>
        <w:br w:clear="none"/>
        <w:t xml:space="preserve">  </w:t>
        <w:br w:clear="none"/>
      </w:r>
      <w:r>
        <w:t xml:space="preserve">type:</w:t>
        <w:br w:clear="none"/>
      </w:r>
      <w:r>
        <w:rPr>
          <w:rStyle w:val="Text4"/>
        </w:rPr>
        <w:t xml:space="preserve"> </w:t>
        <w:br w:clear="none"/>
      </w:r>
      <w:r>
        <w:rPr>
          <w:rStyle w:val="Text5"/>
        </w:rPr>
        <w:t xml:space="preserve">LoadBalancer</w:t>
        <w:br w:clear="none"/>
      </w:r>
      <w:r>
        <w:rPr>
          <w:rStyle w:val="Text4"/>
        </w:rPr>
        <w:t xml:space="preserve"/>
        <w:br w:clear="none"/>
      </w:r>
    </w:p>
    <w:p>
      <w:pPr>
        <w:pStyle w:val="Para 01"/>
      </w:pPr>
      <w:r>
        <w:t>To create</w:t>
      </w:r>
      <w:r>
        <w:rPr>
          <w:rStyle w:val="Text43"/>
        </w:rPr>
        <w:bookmarkStart w:id="583" w:name="_idIndexMarker396"/>
        <w:t/>
        <w:bookmarkEnd w:id="583"/>
      </w:r>
      <w:r>
        <w:t xml:space="preserve"> the new service, deploy the manifest using kubectl: </w:t>
      </w:r>
    </w:p>
    <w:p>
      <w:pPr>
        <w:pStyle w:val="Para 03"/>
      </w:pPr>
      <w:r>
        <w:t xml:space="preserve">kubectl apply -f nginx-lb2.yaml</w:t>
        <w:br w:clear="none"/>
      </w:r>
    </w:p>
    <w:p>
      <w:pPr>
        <w:pStyle w:val="Para 01"/>
      </w:pPr>
      <w:r>
        <w:t xml:space="preserve">To </w:t>
      </w:r>
      <w:r>
        <w:rPr>
          <w:rStyle w:val="Text43"/>
        </w:rPr>
        <w:bookmarkStart w:id="584" w:name="_idIndexMarker397"/>
        <w:t/>
        <w:bookmarkEnd w:id="584"/>
      </w:r>
      <w:r>
        <w:t xml:space="preserve">verify that the </w:t>
      </w:r>
      <w:r>
        <w:rPr>
          <w:rStyle w:val="Text43"/>
        </w:rPr>
        <w:bookmarkStart w:id="585" w:name="_idIndexMarker398"/>
        <w:t/>
        <w:bookmarkEnd w:id="585"/>
      </w:r>
      <w:r>
        <w:t xml:space="preserve">service was created with an IP address from the subnet-201 pool, list all of the services: </w:t>
      </w:r>
    </w:p>
    <w:p>
      <w:pPr>
        <w:pStyle w:val="Para 03"/>
      </w:pPr>
      <w:r>
        <w:t xml:space="preserve">kubectl get services</w:t>
        <w:br w:clear="none"/>
      </w:r>
    </w:p>
    <w:p>
      <w:pPr>
        <w:pStyle w:val="Para 05"/>
      </w:pPr>
      <w:r>
        <w:t>You will receive the following output:</w:t>
      </w:r>
    </w:p>
    <w:p>
      <w:pPr>
        <w:pStyle w:val="Para 03"/>
      </w:pPr>
      <w:r>
        <w:t xml:space="preserve">NAME        TYPE            CLUSTER-IP     EXTERNAL-IP      PORT(S)         AGE</w:t>
        <w:br w:clear="none"/>
        <w:t xml:space="preserve">kubernetes   ClusterIP      10.96.0.1      &lt;none&gt;           443/TCP         5d18h</w:t>
        <w:br w:clear="none"/>
        <w:t xml:space="preserve">nginx-lb     LoadBalancer   10.104.41.3    172.18.200.100   8080:30296/TCP  9m16s</w:t>
        <w:br w:clear="none"/>
        <w:t xml:space="preserve">nginx-lb2    LoadBalancer   10.111.34.213  172.18.201.100   8080:31342/TCP  10s</w:t>
        <w:br w:clear="none"/>
      </w:r>
    </w:p>
    <w:p>
      <w:pPr>
        <w:pStyle w:val="Para 05"/>
      </w:pPr>
      <w:r>
        <w:t xml:space="preserve">The last service on the list is our newly created </w:t>
      </w:r>
      <w:r>
        <w:rPr>
          <w:rStyle w:val="Text0"/>
        </w:rPr>
        <w:t>nginx-lb2</w:t>
      </w:r>
      <w:r>
        <w:t xml:space="preserve"> service. We can confirm that it has been assigned an external IP address of </w:t>
      </w:r>
      <w:r>
        <w:rPr>
          <w:rStyle w:val="Text0"/>
        </w:rPr>
        <w:t>172.18.20.100</w:t>
      </w:r>
      <w:r>
        <w:t>, which is from the subnet-201 pool.</w:t>
      </w:r>
    </w:p>
    <w:p>
      <w:pPr>
        <w:pStyle w:val="Para 01"/>
      </w:pPr>
      <w:r>
        <w:t xml:space="preserve">And finally, we can test the service by using a </w:t>
      </w:r>
      <w:r>
        <w:rPr>
          <w:rStyle w:val="Text0"/>
        </w:rPr>
        <w:t>curl</w:t>
      </w:r>
      <w:r>
        <w:t xml:space="preserve"> command on the Docker host, to the assigned IP address on port </w:t>
      </w:r>
      <w:r>
        <w:rPr>
          <w:rStyle w:val="Text0"/>
        </w:rPr>
        <w:t>8080</w:t>
      </w:r>
      <w:r>
        <w:t>:</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51300" cy="2565400"/>
            <wp:effectExtent l="0" r="0" t="0" b="0"/>
            <wp:wrapTopAndBottom/>
            <wp:docPr id="82" name="B17950_04_14.png" descr="B17950_04_14.png"/>
            <wp:cNvGraphicFramePr>
              <a:graphicFrameLocks noChangeAspect="1"/>
            </wp:cNvGraphicFramePr>
            <a:graphic>
              <a:graphicData uri="http://schemas.openxmlformats.org/drawingml/2006/picture">
                <pic:pic>
                  <pic:nvPicPr>
                    <pic:cNvPr id="0" name="B17950_04_14.png" descr="B17950_04_14.png"/>
                    <pic:cNvPicPr/>
                  </pic:nvPicPr>
                  <pic:blipFill>
                    <a:blip r:embed="rId57"/>
                    <a:stretch>
                      <a:fillRect/>
                    </a:stretch>
                  </pic:blipFill>
                  <pic:spPr>
                    <a:xfrm>
                      <a:off x="0" y="0"/>
                      <a:ext cx="4051300" cy="2565400"/>
                    </a:xfrm>
                    <a:prstGeom prst="rect">
                      <a:avLst/>
                    </a:prstGeom>
                  </pic:spPr>
                </pic:pic>
              </a:graphicData>
            </a:graphic>
          </wp:anchor>
        </w:drawing>
      </w:r>
    </w:p>
    <w:p>
      <w:pPr>
        <w:pStyle w:val="Normal"/>
      </w:pPr>
      <w:r>
        <w:t>Figure 4.8: Curl NGINX on a LoadBalancer using a second IP pool</w:t>
      </w:r>
    </w:p>
    <w:p>
      <w:pPr>
        <w:pStyle w:val="Normal"/>
      </w:pPr>
      <w:r>
        <w:t>Having the</w:t>
      </w:r>
      <w:r>
        <w:rPr>
          <w:rStyle w:val="Text43"/>
        </w:rPr>
        <w:bookmarkStart w:id="586" w:name="_idIndexMarker399"/>
        <w:t/>
        <w:bookmarkEnd w:id="586"/>
      </w:r>
      <w:r>
        <w:t xml:space="preserve"> ability to offer different address pools allows you to assign a known IP address block to services. You may </w:t>
      </w:r>
      <w:r>
        <w:rPr>
          <w:rStyle w:val="Text43"/>
        </w:rPr>
        <w:bookmarkStart w:id="587" w:name="_idIndexMarker400"/>
        <w:t/>
        <w:bookmarkEnd w:id="587"/>
      </w:r>
      <w:r>
        <w:t>decide that address pool 1 will be used for web services, address pool 2 for databases, address pool 3 for file transfers, and so on. Some</w:t>
      </w:r>
      <w:r>
        <w:rPr>
          <w:rStyle w:val="Text43"/>
        </w:rPr>
        <w:bookmarkStart w:id="588" w:name="_idIndexMarker401"/>
        <w:t/>
        <w:bookmarkEnd w:id="588"/>
      </w:r>
      <w:r>
        <w:t xml:space="preserve"> organizations do this to identify traffic based on the IP assignment, making it easier to track communication.</w:t>
      </w:r>
    </w:p>
    <w:p>
      <w:pPr>
        <w:pStyle w:val="Normal"/>
      </w:pPr>
      <w:r>
        <w:t>Adding a layer 4 load balancer to your cluster allows you to migrate applications that may not work with simple layer 7 traffic.</w:t>
      </w:r>
    </w:p>
    <w:p>
      <w:pPr>
        <w:pStyle w:val="Normal"/>
      </w:pPr>
      <w:r>
        <w:t>As more applications are migrated or refactored for containers, you will run into many applications that require multiple protocols for a single service. Natively, if you attempt to create a service with both TCP and UDP port mapping, you will receive an error that multiple protocols are not supported for the service object. This may not affect many applications, but why should you be limited to a single protocol for a service?</w:t>
      </w:r>
    </w:p>
    <w:p>
      <w:bookmarkStart w:id="589" w:name="Using_multiple_protocols"/>
      <w:pPr>
        <w:pStyle w:val="Heading 2"/>
      </w:pPr>
      <w:r>
        <w:t>Using multiple protocols</w:t>
      </w:r>
      <w:bookmarkEnd w:id="589"/>
    </w:p>
    <w:p>
      <w:pPr>
        <w:pStyle w:val="Normal"/>
      </w:pPr>
      <w:r>
        <w:t xml:space="preserve">All of our </w:t>
      </w:r>
      <w:r>
        <w:rPr>
          <w:rStyle w:val="Text43"/>
        </w:rPr>
        <w:bookmarkStart w:id="590" w:name="_idIndexMarker402"/>
        <w:t/>
        <w:bookmarkEnd w:id="590"/>
      </w:r>
      <w:r>
        <w:t xml:space="preserve">examples so far have used a TCP as the protocol. Of course, MetalLB supports using UDP as the service protocol as </w:t>
      </w:r>
      <w:r>
        <w:rPr>
          <w:rStyle w:val="Text43"/>
        </w:rPr>
        <w:bookmarkStart w:id="591" w:name="_idIndexMarker403"/>
        <w:t/>
        <w:bookmarkEnd w:id="591"/>
      </w:r>
      <w:r>
        <w:t>well, but what if you had a service that required you to use both protocols?</w:t>
      </w:r>
    </w:p>
    <w:p>
      <w:bookmarkStart w:id="592" w:name="Multiple_protocol_issues"/>
      <w:pPr>
        <w:pStyle w:val="Heading 2"/>
      </w:pPr>
      <w:r>
        <w:t>Multiple protocol issues</w:t>
      </w:r>
      <w:bookmarkEnd w:id="592"/>
    </w:p>
    <w:p>
      <w:pPr>
        <w:pStyle w:val="Normal"/>
      </w:pPr>
      <w:r>
        <w:t xml:space="preserve">Not all service types </w:t>
      </w:r>
      <w:r>
        <w:rPr>
          <w:rStyle w:val="Text43"/>
        </w:rPr>
        <w:bookmarkStart w:id="593" w:name="_idIndexMarker404"/>
        <w:t/>
        <w:bookmarkEnd w:id="593"/>
      </w:r>
      <w:r>
        <w:t xml:space="preserve">support assigning </w:t>
      </w:r>
      <w:r>
        <w:rPr>
          <w:rStyle w:val="Text43"/>
        </w:rPr>
        <w:bookmarkStart w:id="594" w:name="_idIndexMarker405"/>
        <w:t/>
        <w:bookmarkEnd w:id="594"/>
      </w:r>
      <w:r>
        <w:t>multiple protocols to a single service. The following table shows the three service types and their support for multiple protocols: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425700" cy="723900"/>
            <wp:effectExtent l="0" r="0" t="0" b="0"/>
            <wp:wrapTopAndBottom/>
            <wp:docPr id="83" name="B17950_04_15.png" descr="Table  Description automatically generated"/>
            <wp:cNvGraphicFramePr>
              <a:graphicFrameLocks noChangeAspect="1"/>
            </wp:cNvGraphicFramePr>
            <a:graphic>
              <a:graphicData uri="http://schemas.openxmlformats.org/drawingml/2006/picture">
                <pic:pic>
                  <pic:nvPicPr>
                    <pic:cNvPr id="0" name="B17950_04_15.png" descr="Table  Description automatically generated"/>
                    <pic:cNvPicPr/>
                  </pic:nvPicPr>
                  <pic:blipFill>
                    <a:blip r:embed="rId58"/>
                    <a:stretch>
                      <a:fillRect/>
                    </a:stretch>
                  </pic:blipFill>
                  <pic:spPr>
                    <a:xfrm>
                      <a:off x="0" y="0"/>
                      <a:ext cx="2425700" cy="723900"/>
                    </a:xfrm>
                    <a:prstGeom prst="rect">
                      <a:avLst/>
                    </a:prstGeom>
                  </pic:spPr>
                </pic:pic>
              </a:graphicData>
            </a:graphic>
          </wp:anchor>
        </w:drawing>
      </w:r>
    </w:p>
    <w:p>
      <w:pPr>
        <w:pStyle w:val="Normal"/>
      </w:pPr>
      <w:r>
        <w:t>Table 4.6: Service type protocol support</w:t>
      </w:r>
    </w:p>
    <w:p>
      <w:pPr>
        <w:pStyle w:val="Normal"/>
      </w:pPr>
      <w:r>
        <w:t>If you attempt to create a service that uses both protocols, you will receive an error message. We have highlighted the error in the following error message:</w:t>
      </w:r>
    </w:p>
    <w:p>
      <w:pPr>
        <w:pStyle w:val="Para 03"/>
      </w:pPr>
      <w:r>
        <w:t xml:space="preserve">The Service "kube-dns-lb" is invalid: spec.ports: Invalid value: []core.ServicePort{core.ServicePort{Name:"dns", Protocol:"UDP", Port:53, TargetPort:intstr.IntOrString{Type:0, IntVal:53, StrVal:""}, NodePort:0}, core.ServicePort{Name:"dns-tcp", Protocol:"TCP", Port:53, TargetPort:intstr.IntOrString{Type:0, IntVal:53, StrVal:""}, NodePort:0}}: </w:t>
        <w:br w:clear="none"/>
      </w:r>
      <w:r>
        <w:rPr>
          <w:rStyle w:val="Text10"/>
        </w:rPr>
        <w:t xml:space="preserve">cannot create an external load balancer with mix protocols</w:t>
        <w:br w:clear="none"/>
      </w:r>
      <w:r>
        <w:t xml:space="preserve"/>
        <w:br w:clear="none"/>
      </w:r>
    </w:p>
    <w:p>
      <w:pPr>
        <w:pStyle w:val="Normal"/>
      </w:pPr>
      <w:r>
        <w:t xml:space="preserve">The service we were attempting to create would expose our CoreDNS service to an external IP using a LoadBalancer service. We need to expose the service on port </w:t>
      </w:r>
      <w:r>
        <w:rPr>
          <w:rStyle w:val="Text0"/>
        </w:rPr>
        <w:t>50</w:t>
      </w:r>
      <w:r>
        <w:t xml:space="preserve"> for both TCP and UDP.</w:t>
      </w:r>
    </w:p>
    <w:p>
      <w:pPr>
        <w:pStyle w:val="Normal"/>
      </w:pPr>
      <w:r>
        <w:t>MetalLB includes support for multiple protocols bound to a single IP address. The configuration requires the creation of two different services rather than a single service, which may seem a little odd at first. As we have shown previously, the API server will not allow you to create a service object with multiple protocols. The only way to work around this limitation is to create two different services: one that has the TCP ports assigned, and another that has the UDP ports assigned.</w:t>
      </w:r>
    </w:p>
    <w:p>
      <w:pPr>
        <w:pStyle w:val="Normal"/>
      </w:pPr>
      <w:r>
        <w:t>Using our CoreDNS example, we will go through the steps to create an application that requires multiple protocols.</w:t>
      </w:r>
    </w:p>
    <w:p>
      <w:bookmarkStart w:id="595" w:name="Using_multiple_protocols_with_Me"/>
      <w:pPr>
        <w:pStyle w:val="Heading 2"/>
      </w:pPr>
      <w:r>
        <w:t>Using multiple protocols with MetalLB</w:t>
      </w:r>
      <w:bookmarkEnd w:id="595"/>
    </w:p>
    <w:p>
      <w:pPr>
        <w:pStyle w:val="Normal"/>
      </w:pPr>
      <w:r>
        <w:t>To enable</w:t>
      </w:r>
      <w:r>
        <w:rPr>
          <w:rStyle w:val="Text43"/>
        </w:rPr>
        <w:bookmarkStart w:id="596" w:name="_idIndexMarker406"/>
        <w:t/>
        <w:bookmarkEnd w:id="596"/>
      </w:r>
      <w:r>
        <w:t xml:space="preserve"> support for an application that requires both TCP and UDP, you need to create two separate services. If </w:t>
      </w:r>
      <w:r>
        <w:rPr>
          <w:rStyle w:val="Text43"/>
        </w:rPr>
        <w:bookmarkStart w:id="597" w:name="_idIndexMarker407"/>
        <w:t/>
        <w:bookmarkEnd w:id="597"/>
      </w:r>
      <w:r>
        <w:t xml:space="preserve">you have been paying close attention to how services are created, you may have noticed that each service receives an IP address. </w:t>
      </w:r>
    </w:p>
    <w:p>
      <w:pPr>
        <w:pStyle w:val="Normal"/>
      </w:pPr>
      <w:r>
        <w:t>Logically, this means that when we create two services for our application, we would receive two different IP addresses.</w:t>
      </w:r>
    </w:p>
    <w:p>
      <w:pPr>
        <w:pStyle w:val="Normal"/>
      </w:pPr>
      <w:r>
        <w:t>In our example, we</w:t>
      </w:r>
      <w:r>
        <w:rPr>
          <w:rStyle w:val="Text43"/>
        </w:rPr>
        <w:bookmarkStart w:id="598" w:name="_idIndexMarker408"/>
        <w:t/>
        <w:bookmarkEnd w:id="598"/>
      </w:r>
      <w:r>
        <w:t xml:space="preserve"> want to expose CoreDNS as a LoadBalancer service, which requires both TCP and UDP protocols. If we created two standard services, one with each protocol defined, we would receive two different IP addresses. How would you configure a system to use a DNS server that requires two different IP addresses for a connection?</w:t>
      </w:r>
    </w:p>
    <w:p>
      <w:pPr>
        <w:pStyle w:val="Normal"/>
      </w:pPr>
      <w:r>
        <w:t xml:space="preserve">The simple answer is, </w:t>
      </w:r>
      <w:r>
        <w:rPr>
          <w:rStyle w:val="Text1"/>
        </w:rPr>
        <w:t>you can't</w:t>
      </w:r>
      <w:r>
        <w:t>.</w:t>
      </w:r>
    </w:p>
    <w:p>
      <w:pPr>
        <w:pStyle w:val="Normal"/>
      </w:pPr>
      <w:r>
        <w:t>But we just told you that MetalLB supports this type of configuration. Stay with us—we are building up to explaining this by first explaining the issues that MetalLB will solve for us.</w:t>
      </w:r>
    </w:p>
    <w:p>
      <w:pPr>
        <w:pStyle w:val="Normal"/>
      </w:pPr>
      <w:r>
        <w:t xml:space="preserve">When we created the NGINX service that we pulled from the subnet-201 IP pool earlier, we did so by adding an annotation to the load balancer manifest. MetalLB has added support for multiple protocols by adding an annotation for </w:t>
      </w:r>
      <w:r>
        <w:rPr>
          <w:rStyle w:val="Text1"/>
        </w:rPr>
        <w:t>shared-IPs</w:t>
      </w:r>
      <w:r>
        <w:t>.</w:t>
      </w:r>
    </w:p>
    <w:p>
      <w:bookmarkStart w:id="599" w:name="Using_shared_IPs"/>
      <w:pPr>
        <w:pStyle w:val="Heading 2"/>
      </w:pPr>
      <w:r>
        <w:t>Using shared-IPs</w:t>
      </w:r>
      <w:bookmarkEnd w:id="599"/>
    </w:p>
    <w:p>
      <w:pPr>
        <w:pStyle w:val="Normal"/>
      </w:pPr>
      <w:r>
        <w:t>Now that</w:t>
      </w:r>
      <w:r>
        <w:rPr>
          <w:rStyle w:val="Text43"/>
        </w:rPr>
        <w:bookmarkStart w:id="600" w:name="_idIndexMarker409"/>
        <w:t/>
        <w:bookmarkEnd w:id="600"/>
      </w:r>
      <w:r>
        <w:t xml:space="preserve"> you understand the limitations around multiple protocol support in Kubernetes, let's use MetalLB to expose our CoreDNS service to external requests, using both TCP and UDP.</w:t>
      </w:r>
    </w:p>
    <w:p>
      <w:pPr>
        <w:pStyle w:val="Normal"/>
      </w:pPr>
      <w:r>
        <w:t xml:space="preserve">As we </w:t>
      </w:r>
      <w:r>
        <w:rPr>
          <w:rStyle w:val="Text43"/>
        </w:rPr>
        <w:bookmarkStart w:id="601" w:name="_idIndexMarker410"/>
        <w:t/>
        <w:bookmarkEnd w:id="601"/>
      </w:r>
      <w:r>
        <w:t>mentioned earlier, Kubernetes will not allow you to create a single service with both protocols. To have a single load-balanced IP use both protocols, you need to create a service for both protocols, one for TCP and another for UDP. Each of the services will need an annotation that MetalLB will use to assign the same IP to both services.</w:t>
      </w:r>
    </w:p>
    <w:p>
      <w:pPr>
        <w:pStyle w:val="Normal"/>
      </w:pPr>
      <w:r>
        <w:t xml:space="preserve">For each service, you need to set the same value for the </w:t>
      </w:r>
      <w:r>
        <w:rPr>
          <w:rStyle w:val="Text0"/>
        </w:rPr>
        <w:t>metallb.universe.tf/allow-shared-ip</w:t>
      </w:r>
      <w:r>
        <w:t xml:space="preserve"> annotation. We will cover a complete example to expose CoreDNS to explain the entire process.</w:t>
      </w:r>
    </w:p>
    <w:p>
      <w:pPr>
        <w:pStyle w:val="Para 09"/>
      </w:pPr>
      <w:r>
        <w:t xml:space="preserve">Most Kubernetes distributions use CoreDNS as the default DNS provider, but some of them still use the service name from when kube-dns was the default DNS provider. KinD is one of the distributions that may confuse you at first since the service name is kube-dns, but rest assured, the deployment is using CoreDNS. </w:t>
      </w:r>
    </w:p>
    <w:p>
      <w:pPr>
        <w:pStyle w:val="Normal"/>
      </w:pPr>
      <w:r>
        <w:t>So, let's begin:</w:t>
      </w:r>
    </w:p>
    <w:p>
      <w:pPr>
        <w:pStyle w:val="Para 01"/>
      </w:pPr>
      <w:r>
        <w:t>First, look at</w:t>
      </w:r>
      <w:r>
        <w:rPr>
          <w:rStyle w:val="Text43"/>
        </w:rPr>
        <w:bookmarkStart w:id="602" w:name="_idIndexMarker411"/>
        <w:t/>
        <w:bookmarkEnd w:id="602"/>
      </w:r>
      <w:r>
        <w:t xml:space="preserve"> the services in the </w:t>
      </w:r>
      <w:r>
        <w:rPr>
          <w:rStyle w:val="Text0"/>
        </w:rPr>
        <w:t>kube-system</w:t>
      </w:r>
      <w:r>
        <w:t xml:space="preserve"> namespace: </w:t>
      </w:r>
    </w:p>
    <w:p>
      <w:pPr>
        <w:pStyle w:val="Para 03"/>
      </w:pPr>
      <w:r>
        <w:t xml:space="preserve">NAME          TYPE           CLUSTER-IP      EXTERNAL-IP     PORT(S)                  AGE</w:t>
        <w:br w:clear="none"/>
        <w:t xml:space="preserve">kube-dns      ClusterIP      10.96.0.10      &lt;none&gt;          53/UDP,53/TCP,9153/TCP   5d18h</w:t>
        <w:br w:clear="none"/>
      </w:r>
    </w:p>
    <w:p>
      <w:pPr>
        <w:pStyle w:val="Para 05"/>
      </w:pPr>
      <w:r>
        <w:t xml:space="preserve">The only service we have is the default </w:t>
      </w:r>
      <w:r>
        <w:rPr>
          <w:rStyle w:val="Text0"/>
        </w:rPr>
        <w:t>kube-dns</w:t>
      </w:r>
      <w:r>
        <w:t xml:space="preserve"> service, using the ClusterIP type, which means that it is only accessible internally to the cluster.</w:t>
      </w:r>
    </w:p>
    <w:p>
      <w:pPr>
        <w:pStyle w:val="Para 05"/>
      </w:pPr>
      <w:r>
        <w:t xml:space="preserve">You might have noticed that the service has multiple protocol support, having both port UDP and TCP assigned. Remember that, unlike the LoadBalancer service, a ClusterIP service </w:t>
      </w:r>
      <w:r>
        <w:rPr>
          <w:rStyle w:val="Text1"/>
        </w:rPr>
        <w:t>can</w:t>
      </w:r>
      <w:r>
        <w:t xml:space="preserve"> be assigned multiple protocols.</w:t>
      </w:r>
    </w:p>
    <w:p>
      <w:pPr>
        <w:pStyle w:val="Para 01"/>
      </w:pPr>
      <w:r>
        <w:t xml:space="preserve">The </w:t>
      </w:r>
      <w:r>
        <w:rPr>
          <w:rStyle w:val="Text43"/>
        </w:rPr>
        <w:bookmarkStart w:id="603" w:name="_idIndexMarker412"/>
        <w:t/>
        <w:bookmarkEnd w:id="603"/>
      </w:r>
      <w:r>
        <w:t>first step to add LoadBalancer support to our CoreDNS server is to create two manifests, one for each protocol.</w:t>
      </w:r>
    </w:p>
    <w:p>
      <w:pPr>
        <w:pStyle w:val="Para 05"/>
      </w:pPr>
      <w:r>
        <w:t xml:space="preserve">We will create the TCP service first. Create a file called </w:t>
      </w:r>
      <w:r>
        <w:rPr>
          <w:rStyle w:val="Text0"/>
        </w:rPr>
        <w:t>coredns-tcp.yaml</w:t>
      </w:r>
      <w:r>
        <w:t xml:space="preserve"> and add the content from the following example manifest. Note that the internal service for CoreDNS is using the </w:t>
      </w:r>
      <w:r>
        <w:rPr>
          <w:rStyle w:val="Text0"/>
        </w:rPr>
        <w:t>k8s-app: kube-dns</w:t>
      </w:r>
      <w:r>
        <w:t xml:space="preserve"> selector. Since we are exposing the same service, that's the selector we will use in our manifests:</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kind:</w:t>
        <w:br w:clear="none"/>
      </w:r>
      <w:r>
        <w:rPr>
          <w:rStyle w:val="Text4"/>
        </w:rPr>
        <w:t xml:space="preserve"> </w:t>
        <w:br w:clear="none"/>
      </w:r>
      <w:r>
        <w:rPr>
          <w:rStyle w:val="Text5"/>
        </w:rPr>
        <w:t xml:space="preserve">Service</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coredns-tcp</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kube-system</w:t>
        <w:br w:clear="none"/>
      </w:r>
      <w:r>
        <w:rPr>
          <w:rStyle w:val="Text4"/>
        </w:rPr>
        <w:t xml:space="preserve"/>
        <w:br w:clear="none"/>
        <w:t xml:space="preserve">  </w:t>
        <w:br w:clear="none"/>
      </w:r>
      <w:r>
        <w:t xml:space="preserve">annotations:</w:t>
        <w:br w:clear="none"/>
      </w:r>
      <w:r>
        <w:rPr>
          <w:rStyle w:val="Text4"/>
        </w:rPr>
        <w:t xml:space="preserve"/>
        <w:br w:clear="none"/>
        <w:t xml:space="preserve">    </w:t>
        <w:br w:clear="none"/>
      </w:r>
      <w:r>
        <w:t xml:space="preserve">metallb.universe.tf/allow-shared-ip:</w:t>
        <w:br w:clear="none"/>
      </w:r>
      <w:r>
        <w:rPr>
          <w:rStyle w:val="Text4"/>
        </w:rPr>
        <w:t xml:space="preserve"> </w:t>
        <w:br w:clear="none"/>
      </w:r>
      <w:r>
        <w:rPr>
          <w:rStyle w:val="Text5"/>
        </w:rPr>
        <w:t xml:space="preserve">"coredns-ext"</w:t>
        <w:br w:clear="none"/>
      </w:r>
      <w:r>
        <w:rPr>
          <w:rStyle w:val="Text4"/>
        </w:rPr>
        <w:t xml:space="preserve"/>
        <w:br w:clear="none"/>
      </w:r>
      <w:r>
        <w:t xml:space="preserve">spec:</w:t>
        <w:br w:clear="none"/>
      </w:r>
      <w:r>
        <w:rPr>
          <w:rStyle w:val="Text4"/>
        </w:rPr>
        <w:t xml:space="preserve"/>
        <w:br w:clear="none"/>
        <w:t xml:space="preserve">  </w:t>
        <w:br w:clear="none"/>
      </w:r>
      <w:r>
        <w:t xml:space="preserve">selector:</w:t>
        <w:br w:clear="none"/>
      </w:r>
      <w:r>
        <w:rPr>
          <w:rStyle w:val="Text4"/>
        </w:rPr>
        <w:t xml:space="preserve"/>
        <w:br w:clear="none"/>
        <w:t xml:space="preserve">    </w:t>
        <w:br w:clear="none"/>
      </w:r>
      <w:r>
        <w:t xml:space="preserve">k8s-app:</w:t>
        <w:br w:clear="none"/>
      </w:r>
      <w:r>
        <w:rPr>
          <w:rStyle w:val="Text4"/>
        </w:rPr>
        <w:t xml:space="preserve"> </w:t>
        <w:br w:clear="none"/>
      </w:r>
      <w:r>
        <w:rPr>
          <w:rStyle w:val="Text5"/>
        </w:rPr>
        <w:t xml:space="preserve">kube-dns</w:t>
        <w:br w:clear="none"/>
      </w:r>
      <w:r>
        <w:rPr>
          <w:rStyle w:val="Text4"/>
        </w:rPr>
        <w:t xml:space="preserve"/>
        <w:br w:clear="none"/>
        <w:t xml:space="preserve">  </w:t>
        <w:br w:clear="none"/>
      </w:r>
      <w:r>
        <w:t xml:space="preserve">ports: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dns-tcp</w:t>
        <w:br w:clear="none"/>
      </w:r>
      <w:r>
        <w:rPr>
          <w:rStyle w:val="Text4"/>
        </w:rPr>
        <w:t xml:space="preserve"/>
        <w:br w:clear="none"/>
        <w:t xml:space="preserve">    </w:t>
        <w:br w:clear="none"/>
      </w:r>
      <w:r>
        <w:t xml:space="preserve">port:</w:t>
        <w:br w:clear="none"/>
      </w:r>
      <w:r>
        <w:rPr>
          <w:rStyle w:val="Text4"/>
        </w:rPr>
        <w:t xml:space="preserve"> </w:t>
        <w:br w:clear="none"/>
      </w:r>
      <w:r>
        <w:t xml:space="preserve">53</w:t>
        <w:br w:clear="none"/>
      </w:r>
      <w:r>
        <w:rPr>
          <w:rStyle w:val="Text4"/>
        </w:rPr>
        <w:t xml:space="preserve"/>
        <w:br w:clear="none"/>
        <w:t xml:space="preserve">    </w:t>
        <w:br w:clear="none"/>
      </w:r>
      <w:r>
        <w:t xml:space="preserve">protocol:</w:t>
        <w:br w:clear="none"/>
      </w:r>
      <w:r>
        <w:rPr>
          <w:rStyle w:val="Text4"/>
        </w:rPr>
        <w:t xml:space="preserve"> </w:t>
        <w:br w:clear="none"/>
      </w:r>
      <w:r>
        <w:rPr>
          <w:rStyle w:val="Text5"/>
        </w:rPr>
        <w:t xml:space="preserve">TCP</w:t>
        <w:br w:clear="none"/>
      </w:r>
      <w:r>
        <w:rPr>
          <w:rStyle w:val="Text4"/>
        </w:rPr>
        <w:t xml:space="preserve"/>
        <w:br w:clear="none"/>
        <w:t xml:space="preserve">    </w:t>
        <w:br w:clear="none"/>
      </w:r>
      <w:r>
        <w:t xml:space="preserve">targetPort:</w:t>
        <w:br w:clear="none"/>
      </w:r>
      <w:r>
        <w:rPr>
          <w:rStyle w:val="Text4"/>
        </w:rPr>
        <w:t xml:space="preserve"> </w:t>
        <w:br w:clear="none"/>
      </w:r>
      <w:r>
        <w:t xml:space="preserve">53</w:t>
        <w:br w:clear="none"/>
      </w:r>
      <w:r>
        <w:rPr>
          <w:rStyle w:val="Text4"/>
        </w:rPr>
        <w:t xml:space="preserve"/>
        <w:br w:clear="none"/>
        <w:t xml:space="preserve">  </w:t>
        <w:br w:clear="none"/>
      </w:r>
      <w:r>
        <w:t xml:space="preserve">type:</w:t>
        <w:br w:clear="none"/>
      </w:r>
      <w:r>
        <w:rPr>
          <w:rStyle w:val="Text4"/>
        </w:rPr>
        <w:t xml:space="preserve"> </w:t>
        <w:br w:clear="none"/>
      </w:r>
      <w:r>
        <w:rPr>
          <w:rStyle w:val="Text5"/>
        </w:rPr>
        <w:t xml:space="preserve">LoadBalancer</w:t>
        <w:br w:clear="none"/>
      </w:r>
      <w:r>
        <w:rPr>
          <w:rStyle w:val="Text4"/>
        </w:rPr>
        <w:t xml:space="preserve"/>
        <w:br w:clear="none"/>
      </w:r>
    </w:p>
    <w:p>
      <w:pPr>
        <w:pStyle w:val="Para 05"/>
      </w:pPr>
      <w:r>
        <w:t xml:space="preserve">This file should be familiar by now, with the one exception in the annotations being the addition of the </w:t>
      </w:r>
      <w:r>
        <w:rPr>
          <w:rStyle w:val="Text0"/>
        </w:rPr>
        <w:t>metallb.universe.tf/allow-shared-ip</w:t>
      </w:r>
      <w:r>
        <w:t xml:space="preserve"> value. The use of this</w:t>
      </w:r>
      <w:r>
        <w:rPr>
          <w:rStyle w:val="Text43"/>
        </w:rPr>
        <w:bookmarkStart w:id="604" w:name="_idIndexMarker413"/>
        <w:t/>
        <w:bookmarkEnd w:id="604"/>
      </w:r>
      <w:r>
        <w:t xml:space="preserve"> value will become clear when we create the next manifest for the UDP services.</w:t>
      </w:r>
    </w:p>
    <w:p>
      <w:pPr>
        <w:pStyle w:val="Para 01"/>
      </w:pPr>
      <w:r>
        <w:t>Create</w:t>
      </w:r>
      <w:r>
        <w:rPr>
          <w:rStyle w:val="Text43"/>
        </w:rPr>
        <w:bookmarkStart w:id="605" w:name="_idIndexMarker414"/>
        <w:t/>
        <w:bookmarkEnd w:id="605"/>
      </w:r>
      <w:r>
        <w:t xml:space="preserve"> a file called </w:t>
      </w:r>
      <w:r>
        <w:rPr>
          <w:rStyle w:val="Text0"/>
        </w:rPr>
        <w:t>coredns-udp.yaml</w:t>
      </w:r>
      <w:r>
        <w:t xml:space="preserve"> and add the content from the following example manifest. </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kind:</w:t>
        <w:br w:clear="none"/>
      </w:r>
      <w:r>
        <w:rPr>
          <w:rStyle w:val="Text4"/>
        </w:rPr>
        <w:t xml:space="preserve"> </w:t>
        <w:br w:clear="none"/>
      </w:r>
      <w:r>
        <w:rPr>
          <w:rStyle w:val="Text5"/>
        </w:rPr>
        <w:t xml:space="preserve">Service</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coredns-udp</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kube-system</w:t>
        <w:br w:clear="none"/>
      </w:r>
      <w:r>
        <w:rPr>
          <w:rStyle w:val="Text4"/>
        </w:rPr>
        <w:t xml:space="preserve"/>
        <w:br w:clear="none"/>
        <w:t xml:space="preserve">  </w:t>
        <w:br w:clear="none"/>
      </w:r>
      <w:r>
        <w:t xml:space="preserve">annotations:</w:t>
        <w:br w:clear="none"/>
      </w:r>
      <w:r>
        <w:rPr>
          <w:rStyle w:val="Text4"/>
        </w:rPr>
        <w:t xml:space="preserve"/>
        <w:br w:clear="none"/>
        <w:t xml:space="preserve">    </w:t>
        <w:br w:clear="none"/>
      </w:r>
      <w:r>
        <w:t xml:space="preserve">metallb.universe.tf/allow-shared-ip:</w:t>
        <w:br w:clear="none"/>
      </w:r>
      <w:r>
        <w:rPr>
          <w:rStyle w:val="Text4"/>
        </w:rPr>
        <w:t xml:space="preserve"> </w:t>
        <w:br w:clear="none"/>
      </w:r>
      <w:r>
        <w:rPr>
          <w:rStyle w:val="Text5"/>
        </w:rPr>
        <w:t xml:space="preserve">"coredns-ext"</w:t>
        <w:br w:clear="none"/>
      </w:r>
      <w:r>
        <w:rPr>
          <w:rStyle w:val="Text4"/>
        </w:rPr>
        <w:t xml:space="preserve"/>
        <w:br w:clear="none"/>
      </w:r>
      <w:r>
        <w:t xml:space="preserve">spec:</w:t>
        <w:br w:clear="none"/>
      </w:r>
      <w:r>
        <w:rPr>
          <w:rStyle w:val="Text4"/>
        </w:rPr>
        <w:t xml:space="preserve"/>
        <w:br w:clear="none"/>
        <w:t xml:space="preserve">  </w:t>
        <w:br w:clear="none"/>
      </w:r>
      <w:r>
        <w:t xml:space="preserve">selector:</w:t>
        <w:br w:clear="none"/>
      </w:r>
      <w:r>
        <w:rPr>
          <w:rStyle w:val="Text4"/>
        </w:rPr>
        <w:t xml:space="preserve"/>
        <w:br w:clear="none"/>
        <w:t xml:space="preserve">    </w:t>
        <w:br w:clear="none"/>
      </w:r>
      <w:r>
        <w:t xml:space="preserve">k8s-app:</w:t>
        <w:br w:clear="none"/>
      </w:r>
      <w:r>
        <w:rPr>
          <w:rStyle w:val="Text4"/>
        </w:rPr>
        <w:t xml:space="preserve"> </w:t>
        <w:br w:clear="none"/>
      </w:r>
      <w:r>
        <w:rPr>
          <w:rStyle w:val="Text5"/>
        </w:rPr>
        <w:t xml:space="preserve">kube-dns</w:t>
        <w:br w:clear="none"/>
      </w:r>
      <w:r>
        <w:rPr>
          <w:rStyle w:val="Text4"/>
        </w:rPr>
        <w:t xml:space="preserve"/>
        <w:br w:clear="none"/>
        <w:t xml:space="preserve">  </w:t>
        <w:br w:clear="none"/>
      </w:r>
      <w:r>
        <w:t xml:space="preserve">ports: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dns-udp</w:t>
        <w:br w:clear="none"/>
      </w:r>
      <w:r>
        <w:rPr>
          <w:rStyle w:val="Text4"/>
        </w:rPr>
        <w:t xml:space="preserve"/>
        <w:br w:clear="none"/>
        <w:t xml:space="preserve">    </w:t>
        <w:br w:clear="none"/>
      </w:r>
      <w:r>
        <w:t xml:space="preserve">port:</w:t>
        <w:br w:clear="none"/>
      </w:r>
      <w:r>
        <w:rPr>
          <w:rStyle w:val="Text4"/>
        </w:rPr>
        <w:t xml:space="preserve"> </w:t>
        <w:br w:clear="none"/>
      </w:r>
      <w:r>
        <w:t xml:space="preserve">53</w:t>
        <w:br w:clear="none"/>
      </w:r>
      <w:r>
        <w:rPr>
          <w:rStyle w:val="Text4"/>
        </w:rPr>
        <w:t xml:space="preserve"/>
        <w:br w:clear="none"/>
        <w:t xml:space="preserve">    </w:t>
        <w:br w:clear="none"/>
      </w:r>
      <w:r>
        <w:t xml:space="preserve">protocol:</w:t>
        <w:br w:clear="none"/>
      </w:r>
      <w:r>
        <w:rPr>
          <w:rStyle w:val="Text4"/>
        </w:rPr>
        <w:t xml:space="preserve"> </w:t>
        <w:br w:clear="none"/>
      </w:r>
      <w:r>
        <w:rPr>
          <w:rStyle w:val="Text5"/>
        </w:rPr>
        <w:t xml:space="preserve">UDP</w:t>
        <w:br w:clear="none"/>
      </w:r>
      <w:r>
        <w:rPr>
          <w:rStyle w:val="Text4"/>
        </w:rPr>
        <w:t xml:space="preserve"/>
        <w:br w:clear="none"/>
        <w:t xml:space="preserve">    </w:t>
        <w:br w:clear="none"/>
      </w:r>
      <w:r>
        <w:t xml:space="preserve">targetPort:</w:t>
        <w:br w:clear="none"/>
      </w:r>
      <w:r>
        <w:rPr>
          <w:rStyle w:val="Text4"/>
        </w:rPr>
        <w:t xml:space="preserve"> </w:t>
        <w:br w:clear="none"/>
      </w:r>
      <w:r>
        <w:t xml:space="preserve">53</w:t>
        <w:br w:clear="none"/>
      </w:r>
      <w:r>
        <w:rPr>
          <w:rStyle w:val="Text4"/>
        </w:rPr>
        <w:t xml:space="preserve"/>
        <w:br w:clear="none"/>
        <w:t xml:space="preserve">  </w:t>
        <w:br w:clear="none"/>
      </w:r>
      <w:r>
        <w:t xml:space="preserve">type:</w:t>
        <w:br w:clear="none"/>
      </w:r>
      <w:r>
        <w:rPr>
          <w:rStyle w:val="Text4"/>
        </w:rPr>
        <w:t xml:space="preserve"> </w:t>
        <w:br w:clear="none"/>
      </w:r>
      <w:r>
        <w:rPr>
          <w:rStyle w:val="Text5"/>
        </w:rPr>
        <w:t xml:space="preserve">LoadBalancer</w:t>
        <w:br w:clear="none"/>
      </w:r>
      <w:r>
        <w:rPr>
          <w:rStyle w:val="Text4"/>
        </w:rPr>
        <w:t xml:space="preserve"/>
        <w:br w:clear="none"/>
      </w:r>
    </w:p>
    <w:p>
      <w:pPr>
        <w:pStyle w:val="Para 05"/>
      </w:pPr>
      <w:r>
        <w:t xml:space="preserve">Note that we used the same annotation value from the TCP service manifest, </w:t>
      </w:r>
      <w:r>
        <w:rPr>
          <w:rStyle w:val="Text0"/>
        </w:rPr>
        <w:t>metallb.universe.tf/allow-shared-ip: "coredns-ext"</w:t>
      </w:r>
      <w:r>
        <w:t>. This is the value that MetalLB will use to create a single IP address, even though two separate services are being requested.</w:t>
      </w:r>
    </w:p>
    <w:p>
      <w:pPr>
        <w:pStyle w:val="Para 01"/>
      </w:pPr>
      <w:r>
        <w:t xml:space="preserve">Finally, we can deploy the two services to the cluster using </w:t>
      </w:r>
      <w:r>
        <w:rPr>
          <w:rStyle w:val="Text0"/>
        </w:rPr>
        <w:t>kubectl apply</w:t>
      </w:r>
      <w:r>
        <w:t xml:space="preserve">: </w:t>
      </w:r>
    </w:p>
    <w:p>
      <w:pPr>
        <w:pStyle w:val="Para 03"/>
      </w:pPr>
      <w:r>
        <w:t xml:space="preserve">kubectl apply -f coredns-tcp.yaml</w:t>
        <w:br w:clear="none"/>
        <w:t xml:space="preserve">kubectl apply -f coredns-udp.yaml</w:t>
        <w:br w:clear="none"/>
      </w:r>
    </w:p>
    <w:p>
      <w:pPr>
        <w:pStyle w:val="Para 01"/>
      </w:pPr>
      <w:r>
        <w:t xml:space="preserve">Once deployed, get the services in the </w:t>
      </w:r>
      <w:r>
        <w:rPr>
          <w:rStyle w:val="Text0"/>
        </w:rPr>
        <w:t>kube-system</w:t>
      </w:r>
      <w:r>
        <w:t xml:space="preserve"> namespace to verify that our services were deployed: </w:t>
      </w:r>
    </w:p>
    <w:p>
      <w:pPr>
        <w:pStyle w:val="Para 03"/>
      </w:pPr>
      <w:r>
        <w:t xml:space="preserve">NAME          TYPE             CLUSTER-IP       EXTERNAL-IP       PORT(S) </w:t>
        <w:br w:clear="none"/>
        <w:t xml:space="preserve">coredns-tcp   LoadBalancer     10.105.87.247    172.18.200.101    53:30324/TCP</w:t>
        <w:br w:clear="none"/>
        <w:t xml:space="preserve">coredns-udp   LoadBalancer     10.100.82.206    172.18.200.101    53:30864/UDP</w:t>
        <w:br w:clear="none"/>
        <w:t xml:space="preserve">kube-dns      ClusterIP        10.96.0.10       &lt;none&gt;            53/UDP,53/TCP,9153/TCP</w:t>
        <w:br w:clear="none"/>
      </w:r>
    </w:p>
    <w:p>
      <w:pPr>
        <w:pStyle w:val="Normal"/>
      </w:pPr>
      <w:r>
        <w:t xml:space="preserve">You should see that two new services were created: the </w:t>
      </w:r>
      <w:r>
        <w:rPr>
          <w:rStyle w:val="Text0"/>
        </w:rPr>
        <w:t>coredns-tcp</w:t>
      </w:r>
      <w:r>
        <w:t xml:space="preserve"> and </w:t>
      </w:r>
      <w:r>
        <w:rPr>
          <w:rStyle w:val="Text0"/>
        </w:rPr>
        <w:t>coredns-udp</w:t>
      </w:r>
      <w:r>
        <w:t xml:space="preserve"> services. Under</w:t>
      </w:r>
      <w:r>
        <w:rPr>
          <w:rStyle w:val="Text43"/>
        </w:rPr>
        <w:bookmarkStart w:id="606" w:name="_idIndexMarker415"/>
        <w:t/>
        <w:bookmarkEnd w:id="606"/>
      </w:r>
      <w:r>
        <w:t xml:space="preserve"> the </w:t>
      </w:r>
      <w:r>
        <w:rPr>
          <w:rStyle w:val="Text0"/>
        </w:rPr>
        <w:t>EXTERNAL-IP</w:t>
      </w:r>
      <w:r>
        <w:t xml:space="preserve"> column, you can see that both services have been assigned the same IP address, which allows the service to accept both protocols on the same IP address.</w:t>
      </w:r>
    </w:p>
    <w:p>
      <w:pPr>
        <w:pStyle w:val="Normal"/>
      </w:pPr>
      <w:r>
        <w:t xml:space="preserve">Adding </w:t>
      </w:r>
      <w:r>
        <w:rPr>
          <w:rStyle w:val="Text43"/>
        </w:rPr>
        <w:bookmarkStart w:id="607" w:name="_idIndexMarker416"/>
        <w:t/>
        <w:bookmarkEnd w:id="607"/>
      </w:r>
      <w:r>
        <w:t>MetalLB to a cluster gives your users the ability to deploy any application that they can containerize. It uses IP pools that dynamically assign an IP address for the service so that it is instantly accessible for servicing external requests.</w:t>
      </w:r>
    </w:p>
    <w:p>
      <w:pPr>
        <w:pStyle w:val="Normal"/>
      </w:pPr>
      <w:r>
        <w:t>One issue is that MetalLB does not provide name resolution for the service IPs. Users prefer to target an easy-to-remember name rather than random IP addresses when they want to access a service. Kubernetes does not provide the ability to create externally accessible names for services, but it does have an incubator project to enable this feature.</w:t>
      </w:r>
    </w:p>
    <w:p>
      <w:pPr>
        <w:pStyle w:val="Normal"/>
      </w:pPr>
      <w:r>
        <w:t>In the next section, we will learn how to use CoreDNS to create service name entries in DNS using an incubator project called external-dns. We will also introduce an exciting new CNCF sandbox project called K8GB that provides a cluster with Kubernetes native global load balancing features.</w:t>
      </w:r>
    </w:p>
    <w:p>
      <w:bookmarkStart w:id="608" w:name="Enhancing_load_balancers_for_the"/>
      <w:pPr>
        <w:pStyle w:val="Heading 1"/>
      </w:pPr>
      <w:r>
        <w:t>Enhancing load balancers for the enterprise</w:t>
      </w:r>
      <w:bookmarkEnd w:id="608"/>
    </w:p>
    <w:p>
      <w:pPr>
        <w:pStyle w:val="Normal"/>
      </w:pPr>
      <w:r>
        <w:t xml:space="preserve">In this third, and final section, we will discuss some of the limitations of certain load balancer features </w:t>
      </w:r>
      <w:r>
        <w:rPr>
          <w:rStyle w:val="Text43"/>
        </w:rPr>
        <w:bookmarkStart w:id="609" w:name="_idIndexMarker417"/>
        <w:t/>
        <w:bookmarkEnd w:id="609"/>
      </w:r>
      <w:r>
        <w:t>and how we can configure a cluster to resolve the limitations. Our examples have been good for learning, but in an enterprise, nobody wants to access a workload running on the cluster using an IP address. Also, in an enterprise, you will commonly run services on multiple clusters to provide some failover for your applications. So far, the options discussed can't address these two key points. In this section, we will explain how to resolve these issues so your enterprise can offer easier access to workloads that are highly available by names, including across multiple clusters.</w:t>
      </w:r>
    </w:p>
    <w:p>
      <w:bookmarkStart w:id="610" w:name="Making_service_names_available_e"/>
      <w:pPr>
        <w:pStyle w:val="Heading 1"/>
      </w:pPr>
      <w:r>
        <w:t>Making service names available externally</w:t>
      </w:r>
      <w:bookmarkEnd w:id="610"/>
    </w:p>
    <w:p>
      <w:pPr>
        <w:pStyle w:val="Normal"/>
      </w:pPr>
      <w:r>
        <w:t>You may have</w:t>
      </w:r>
      <w:r>
        <w:rPr>
          <w:rStyle w:val="Text43"/>
        </w:rPr>
        <w:bookmarkStart w:id="611" w:name="_idIndexMarker418"/>
        <w:t/>
        <w:bookmarkEnd w:id="611"/>
      </w:r>
      <w:r>
        <w:t xml:space="preserve"> been wondering why we were using the IP addresses to test some of the services that we created, while we used domain names for our Ingress examples.</w:t>
      </w:r>
    </w:p>
    <w:p>
      <w:pPr>
        <w:pStyle w:val="Normal"/>
      </w:pPr>
      <w:r>
        <w:t>While a Kubernetes load balancer provides a standard IP address to a service, it does not create an external DNS name for users to connect to the service. Using IP addresses to connect to applications running on a cluster is not very efficient, and manually registering names in DNS for each IP assigned by MetalLB would be an impossible method to maintain. So how would you provide a more cloud-like experience to adding name resolution to our LoadBalancer services?</w:t>
      </w:r>
    </w:p>
    <w:p>
      <w:pPr>
        <w:pStyle w:val="Normal"/>
      </w:pPr>
      <w:r>
        <w:t xml:space="preserve">Similar to the team that maintains KinD, there is a Kubernetes SIG that is working on this feature to Kubernetes called </w:t>
      </w:r>
      <w:r>
        <w:rPr>
          <w:rStyle w:val="Text0"/>
        </w:rPr>
        <w:t>ExternalDNS</w:t>
      </w:r>
      <w:r>
        <w:t xml:space="preserve">. The main project page can be found on the SIG's GitHub at </w:t>
      </w:r>
      <w:hyperlink r:id="rId217">
        <w:r>
          <w:rPr>
            <w:rStyle w:val="Text6"/>
          </w:rPr>
          <w:t>https://github.com/kubernetes-sigs/external-dns</w:t>
        </w:r>
      </w:hyperlink>
      <w:r>
        <w:t>.</w:t>
      </w:r>
    </w:p>
    <w:p>
      <w:pPr>
        <w:pStyle w:val="Normal"/>
      </w:pPr>
      <w:r>
        <w:t xml:space="preserve">At the time of </w:t>
      </w:r>
      <w:r>
        <w:rPr>
          <w:rStyle w:val="Text43"/>
        </w:rPr>
        <w:bookmarkStart w:id="612" w:name="_idIndexMarker419"/>
        <w:t/>
        <w:bookmarkEnd w:id="612"/>
      </w:r>
      <w:r>
        <w:t xml:space="preserve">writing, the </w:t>
      </w:r>
      <w:r>
        <w:rPr>
          <w:rStyle w:val="Text0"/>
        </w:rPr>
        <w:t>ExternalDNS</w:t>
      </w:r>
      <w:r>
        <w:t xml:space="preserve"> project supports a long list of compatible DNS servers, including the following:</w:t>
      </w:r>
    </w:p>
    <w:p>
      <w:pPr>
        <w:pStyle w:val="Para 01"/>
      </w:pPr>
      <w:r>
        <w:t>Google's Cloud DNS</w:t>
      </w:r>
    </w:p>
    <w:p>
      <w:pPr>
        <w:pStyle w:val="Para 01"/>
      </w:pPr>
      <w:r>
        <w:t>Amazon's Route 53</w:t>
      </w:r>
    </w:p>
    <w:p>
      <w:pPr>
        <w:pStyle w:val="Para 01"/>
      </w:pPr>
      <w:r>
        <w:t>AzureDNS</w:t>
      </w:r>
    </w:p>
    <w:p>
      <w:pPr>
        <w:pStyle w:val="Para 01"/>
      </w:pPr>
      <w:r>
        <w:t>Cloudflare</w:t>
      </w:r>
    </w:p>
    <w:p>
      <w:pPr>
        <w:pStyle w:val="Para 01"/>
      </w:pPr>
      <w:r>
        <w:t>CoreDNS</w:t>
      </w:r>
    </w:p>
    <w:p>
      <w:pPr>
        <w:pStyle w:val="Para 01"/>
      </w:pPr>
      <w:r>
        <w:t>RFC2136</w:t>
      </w:r>
    </w:p>
    <w:p>
      <w:pPr>
        <w:pStyle w:val="Para 01"/>
      </w:pPr>
      <w:r>
        <w:t>PowerDNS</w:t>
      </w:r>
    </w:p>
    <w:p>
      <w:pPr>
        <w:pStyle w:val="Para 01"/>
      </w:pPr>
      <w:r>
        <w:t>And more…</w:t>
      </w:r>
    </w:p>
    <w:p>
      <w:pPr>
        <w:pStyle w:val="Normal"/>
      </w:pPr>
      <w:r>
        <w:t>As you know, our Kubernetes cluster is running CoreDNS to provide cluster DNS name resolution. Many people are not aware that CoreDNS is not limited to providing only internal cluster DNS resolution. It can also provide external name resolution, resolving names for any DNS zone that is managed by a CoreDNS deployment.</w:t>
      </w:r>
    </w:p>
    <w:p>
      <w:bookmarkStart w:id="613" w:name="Setting_up_external_dns"/>
      <w:pPr>
        <w:pStyle w:val="Heading 2"/>
      </w:pPr>
      <w:r>
        <w:t>Setting up external-dns</w:t>
      </w:r>
      <w:bookmarkEnd w:id="613"/>
    </w:p>
    <w:p>
      <w:pPr>
        <w:pStyle w:val="Normal"/>
      </w:pPr>
      <w:r>
        <w:t>Right now, our</w:t>
      </w:r>
      <w:r>
        <w:rPr>
          <w:rStyle w:val="Text43"/>
        </w:rPr>
        <w:bookmarkStart w:id="614" w:name="_idIndexMarker420"/>
        <w:t/>
        <w:bookmarkEnd w:id="614"/>
      </w:r>
      <w:r>
        <w:t xml:space="preserve"> CoreDNS is only resolving names for internal cluster names, so we need to set up a zone for our new DNS entries. Since FooWidgets wanted all applications to go into </w:t>
      </w:r>
      <w:r>
        <w:rPr>
          <w:rStyle w:val="Text0"/>
        </w:rPr>
        <w:t>foowidgets.k8s</w:t>
      </w:r>
      <w:r>
        <w:t>, we will use that as our new zone.</w:t>
      </w:r>
    </w:p>
    <w:p>
      <w:bookmarkStart w:id="615" w:name="Integrating_external_dns_and_Cor"/>
      <w:pPr>
        <w:pStyle w:val="Heading 2"/>
      </w:pPr>
      <w:r>
        <w:t>Integrating external-dns and CoreDNS</w:t>
      </w:r>
      <w:bookmarkEnd w:id="615"/>
    </w:p>
    <w:p>
      <w:pPr>
        <w:pStyle w:val="Normal"/>
      </w:pPr>
      <w:r>
        <w:t xml:space="preserve">The final step </w:t>
      </w:r>
      <w:r>
        <w:rPr>
          <w:rStyle w:val="Text43"/>
        </w:rPr>
        <w:bookmarkStart w:id="616" w:name="_idIndexMarker421"/>
        <w:t/>
        <w:bookmarkEnd w:id="616"/>
      </w:r>
      <w:r>
        <w:t xml:space="preserve">to providing dynamic service registration to our cluster is to deploy and integrate </w:t>
      </w:r>
      <w:r>
        <w:rPr>
          <w:rStyle w:val="Text0"/>
        </w:rPr>
        <w:t>ExternalDNS</w:t>
      </w:r>
      <w:r>
        <w:t xml:space="preserve"> with CoreDNS.</w:t>
      </w:r>
    </w:p>
    <w:p>
      <w:pPr>
        <w:pStyle w:val="Normal"/>
      </w:pPr>
      <w:r>
        <w:t>To</w:t>
      </w:r>
      <w:r>
        <w:rPr>
          <w:rStyle w:val="Text43"/>
        </w:rPr>
        <w:bookmarkStart w:id="617" w:name="_idIndexMarker422"/>
        <w:t/>
        <w:bookmarkEnd w:id="617"/>
      </w:r>
      <w:r>
        <w:t xml:space="preserve"> configure </w:t>
      </w:r>
      <w:r>
        <w:rPr>
          <w:rStyle w:val="Text0"/>
        </w:rPr>
        <w:t>ExternalDNS</w:t>
      </w:r>
      <w:r>
        <w:t xml:space="preserve"> and CoreDNS to work in the cluster, we need to configure each to use ETCD for the new DNS zone. Since our clusters are running KinD with a preinstalled ETCD, we will deploy a new ETCD pod dedicated to </w:t>
      </w:r>
      <w:r>
        <w:rPr>
          <w:rStyle w:val="Text0"/>
        </w:rPr>
        <w:t>ExternalDNS</w:t>
      </w:r>
      <w:r>
        <w:t xml:space="preserve"> zones.</w:t>
      </w:r>
    </w:p>
    <w:p>
      <w:pPr>
        <w:pStyle w:val="Normal"/>
      </w:pPr>
      <w:r>
        <w:t xml:space="preserve">The quickest method to deploy a new ETCD service is to use the official ETCD operator Helm chart. If you are new to Helm, it is a tool that makes defining and maintaining Kubernetes applications easier. </w:t>
      </w:r>
    </w:p>
    <w:p>
      <w:pPr>
        <w:pStyle w:val="Normal"/>
      </w:pPr>
      <w:r>
        <w:t>It's a powerful tool and you will find that many projects and vendors offer their applications, by default, using Helm charts. You can read more about Helm on</w:t>
      </w:r>
      <w:r>
        <w:rPr>
          <w:rStyle w:val="Text43"/>
        </w:rPr>
        <w:bookmarkStart w:id="618" w:name="_idIndexMarker423"/>
        <w:t/>
        <w:bookmarkEnd w:id="618"/>
      </w:r>
      <w:r>
        <w:t xml:space="preserve"> their main home page at </w:t>
      </w:r>
      <w:hyperlink r:id="rId218">
        <w:r>
          <w:rPr>
            <w:rStyle w:val="Text6"/>
          </w:rPr>
          <w:t>https://v3.helm.sh/</w:t>
        </w:r>
      </w:hyperlink>
      <w:r>
        <w:t>.</w:t>
      </w:r>
    </w:p>
    <w:p>
      <w:pPr>
        <w:pStyle w:val="Normal"/>
      </w:pPr>
      <w:r>
        <w:t xml:space="preserve">First, we need to install the Helm binary. We can install Helm quickly using the script provided by the Helm team (if you are using the scripts from the book, Helm was installed when you ran </w:t>
      </w:r>
      <w:r>
        <w:rPr>
          <w:rStyle w:val="Text0"/>
        </w:rPr>
        <w:t>create-cluster.sh</w:t>
      </w:r>
      <w:r>
        <w:t xml:space="preserve"> to create the KinD cluster):</w:t>
      </w:r>
    </w:p>
    <w:p>
      <w:pPr>
        <w:pStyle w:val="Para 03"/>
      </w:pPr>
      <w:r>
        <w:t xml:space="preserve">curl -fsSL -o get_helm.sh https://raw.githubusercontent.com/helm/helm/master/scripts/get-helm-3</w:t>
        <w:br w:clear="none"/>
        <w:t xml:space="preserve">chmod 700 get_helm.sh</w:t>
        <w:br w:clear="none"/>
        <w:t xml:space="preserve">./get_helm.sh</w:t>
        <w:br w:clear="none"/>
      </w:r>
    </w:p>
    <w:p>
      <w:pPr>
        <w:pStyle w:val="Normal"/>
      </w:pPr>
      <w:r>
        <w:t xml:space="preserve">Before we can use Helm to deploy a chart, we need to add a chart repository first. To add the standard stable chart repository, you need to run Helm with the </w:t>
      </w:r>
      <w:r>
        <w:rPr>
          <w:rStyle w:val="Text0"/>
        </w:rPr>
        <w:t>repo add</w:t>
      </w:r>
      <w:r>
        <w:t xml:space="preserve"> option, and then update the charts from the repository:</w:t>
      </w:r>
    </w:p>
    <w:p>
      <w:pPr>
        <w:pStyle w:val="Para 03"/>
      </w:pPr>
      <w:r>
        <w:t xml:space="preserve">helm repo add stable https://charts.helm.sh/stable</w:t>
        <w:br w:clear="none"/>
        <w:t xml:space="preserve">helm repo update</w:t>
        <w:br w:clear="none"/>
      </w:r>
    </w:p>
    <w:p>
      <w:pPr>
        <w:pStyle w:val="Normal"/>
      </w:pPr>
      <w:r>
        <w:t>Now, to show how easy deployment is using Helm, we can create the ETCD cluster that we will integrate with CoreDNS using a single command line. The following command will deploy all of the required components and create the ETCD cluster:</w:t>
      </w:r>
    </w:p>
    <w:p>
      <w:pPr>
        <w:pStyle w:val="Para 03"/>
      </w:pPr>
      <w:r>
        <w:t xml:space="preserve">helm install etcd-dns --set customResources.createEtcdClusterCRD=true stable/etcd-operator --namespace kube-system</w:t>
        <w:br w:clear="none"/>
      </w:r>
    </w:p>
    <w:p>
      <w:pPr>
        <w:pStyle w:val="Normal"/>
      </w:pPr>
      <w:r>
        <w:t>You will see some warnings about CRDs that will be deprecated in K8s 1.22+, but since we are running 1.21, the warnings can be safely ignored.</w:t>
      </w:r>
    </w:p>
    <w:p>
      <w:pPr>
        <w:pStyle w:val="Normal"/>
      </w:pPr>
      <w:r>
        <w:t>It will take</w:t>
      </w:r>
      <w:r>
        <w:rPr>
          <w:rStyle w:val="Text43"/>
        </w:rPr>
        <w:bookmarkStart w:id="619" w:name="_idIndexMarker424"/>
        <w:t/>
        <w:bookmarkEnd w:id="619"/>
      </w:r>
      <w:r>
        <w:t xml:space="preserve"> a few minutes to deploy the operator and the ETCD nodes. You can check on the status by looking at the pods in the </w:t>
      </w:r>
      <w:r>
        <w:rPr>
          <w:rStyle w:val="Text0"/>
        </w:rPr>
        <w:t>kube-system</w:t>
      </w:r>
      <w:r>
        <w:t xml:space="preserve"> namespace. Once fully installed, you will see three ETCD operator pods and three ETCD cluster pods:</w:t>
      </w:r>
    </w:p>
    <w:p>
      <w:pPr>
        <w:pStyle w:val="Para 03"/>
      </w:pPr>
      <w:r>
        <w:t xml:space="preserve">NAME                                                           READY   STATUS    RESTARTS</w:t>
        <w:br w:clear="none"/>
        <w:t xml:space="preserve">coredns-558bd4d5db-9jbvx                                       1/1     Running   0</w:t>
        <w:br w:clear="none"/>
        <w:t xml:space="preserve">coredns-558bd4d5db-gz7jm                                       1/1     Running   0</w:t>
        <w:br w:clear="none"/>
        <w:t xml:space="preserve">etcd-cluster-chxc52qhql                                        1/1     Running   0</w:t>
        <w:br w:clear="none"/>
        <w:t xml:space="preserve">etcd-cluster-mpstktwhq5                                        1/1     Running   0</w:t>
        <w:br w:clear="none"/>
        <w:t xml:space="preserve">etcd-cluster-v545bbk8zp                                        1/1               0</w:t>
        <w:br w:clear="none"/>
        <w:t xml:space="preserve">etcd-cluster01-control-plane                                   1/1     Running   0</w:t>
        <w:br w:clear="none"/>
        <w:t xml:space="preserve">etcd-dns-etcd-operator-etcd-backup-operator-5db56c779b-hjx4k   1/1     Running   0</w:t>
        <w:br w:clear="none"/>
        <w:t xml:space="preserve">etcd-dns-etcd-operator-etcd-operator-6b77c4799c-p58lq          1/1     Running   0</w:t>
        <w:br w:clear="none"/>
        <w:t xml:space="preserve">etcd-dns-etcd-operator-etcd-restore-operator-6fcdcd5bfb-m7slf  1/1     Running   0</w:t>
        <w:br w:clear="none"/>
      </w:r>
    </w:p>
    <w:p>
      <w:pPr>
        <w:pStyle w:val="Normal"/>
      </w:pPr>
      <w:r>
        <w:t xml:space="preserve">Once the </w:t>
      </w:r>
      <w:r>
        <w:rPr>
          <w:rStyle w:val="Text43"/>
        </w:rPr>
        <w:bookmarkStart w:id="620" w:name="_idIndexMarker425"/>
        <w:t/>
        <w:bookmarkEnd w:id="620"/>
      </w:r>
      <w:r>
        <w:t xml:space="preserve">deployment has completed, view the services in the </w:t>
      </w:r>
      <w:r>
        <w:rPr>
          <w:rStyle w:val="Text0"/>
        </w:rPr>
        <w:t>kube-system</w:t>
      </w:r>
      <w:r>
        <w:t xml:space="preserve"> namespace to get the IP address of the new ETCD service called </w:t>
      </w:r>
      <w:r>
        <w:rPr>
          <w:rStyle w:val="Text0"/>
        </w:rPr>
        <w:t>etcd-cluster-client</w:t>
      </w:r>
      <w:r>
        <w:t>:</w:t>
      </w:r>
    </w:p>
    <w:p>
      <w:pPr>
        <w:pStyle w:val="Para 03"/>
      </w:pPr>
      <w:r>
        <w:t xml:space="preserve">etcd-cluster-client     ClusterIP      10.111.196.223   &lt;none&gt;           2379/TCP                 5m56s</w:t>
        <w:br w:clear="none"/>
      </w:r>
    </w:p>
    <w:p>
      <w:pPr>
        <w:pStyle w:val="Normal"/>
      </w:pPr>
      <w:r>
        <w:t xml:space="preserve">Make a note of the IP address. We will need the service IP address to configure </w:t>
      </w:r>
      <w:r>
        <w:rPr>
          <w:rStyle w:val="Text0"/>
        </w:rPr>
        <w:t>ExternalDNS</w:t>
      </w:r>
      <w:r>
        <w:t xml:space="preserve"> and the CoreDNS zone file in the next section.</w:t>
      </w:r>
    </w:p>
    <w:p>
      <w:bookmarkStart w:id="621" w:name="Adding_an_ETCD_zone_to_CoreDNS"/>
      <w:pPr>
        <w:pStyle w:val="Heading 2"/>
      </w:pPr>
      <w:r>
        <w:t>Adding an ETCD zone to CoreDNS</w:t>
      </w:r>
      <w:bookmarkEnd w:id="621"/>
    </w:p>
    <w:p>
      <w:pPr>
        <w:pStyle w:val="Normal"/>
      </w:pPr>
      <w:r>
        <w:t xml:space="preserve">Developers </w:t>
      </w:r>
      <w:r>
        <w:rPr>
          <w:rStyle w:val="Text43"/>
        </w:rPr>
        <w:bookmarkStart w:id="622" w:name="_idIndexMarker426"/>
        <w:t/>
        <w:bookmarkEnd w:id="622"/>
      </w:r>
      <w:r>
        <w:t>do not have time to wait</w:t>
      </w:r>
      <w:r>
        <w:rPr>
          <w:rStyle w:val="Text43"/>
        </w:rPr>
        <w:bookmarkStart w:id="623" w:name="_idIndexMarker427"/>
        <w:t/>
        <w:bookmarkEnd w:id="623"/>
      </w:r>
      <w:r>
        <w:t xml:space="preserve"> to test </w:t>
      </w:r>
      <w:r>
        <w:rPr>
          <w:rStyle w:val="Text43"/>
        </w:rPr>
        <w:bookmarkStart w:id="624" w:name="_idIndexMarker428"/>
        <w:t/>
        <w:bookmarkEnd w:id="624"/>
      </w:r>
      <w:r>
        <w:t xml:space="preserve">their deployments, and using an IP address may cause issues with proxy servers or internal policies. To help the users speed up their </w:t>
      </w:r>
      <w:r>
        <w:rPr>
          <w:rStyle w:val="Text43"/>
        </w:rPr>
        <w:bookmarkStart w:id="625" w:name="_idIndexMarker429"/>
        <w:t/>
        <w:bookmarkEnd w:id="625"/>
      </w:r>
      <w:r>
        <w:t>delivery and testing of an application, we need to provide dynamic name resolution for their services.</w:t>
      </w:r>
    </w:p>
    <w:p>
      <w:pPr>
        <w:pStyle w:val="Normal"/>
      </w:pPr>
      <w:r>
        <w:t xml:space="preserve">The first </w:t>
      </w:r>
      <w:r>
        <w:rPr>
          <w:rStyle w:val="Text43"/>
        </w:rPr>
        <w:bookmarkStart w:id="626" w:name="_idIndexMarker430"/>
        <w:t/>
        <w:bookmarkEnd w:id="626"/>
      </w:r>
      <w:r>
        <w:t xml:space="preserve">prerequisite to providing this dynamic functionality is that </w:t>
      </w:r>
      <w:r>
        <w:rPr>
          <w:rStyle w:val="Text0"/>
        </w:rPr>
        <w:t>ExternalDNS</w:t>
      </w:r>
      <w:r>
        <w:t xml:space="preserve"> requires the CoreDNS zone to be stored on an ETCD server.</w:t>
      </w:r>
    </w:p>
    <w:p>
      <w:pPr>
        <w:pStyle w:val="Normal"/>
      </w:pPr>
      <w:r>
        <w:t xml:space="preserve">To enable </w:t>
      </w:r>
      <w:r>
        <w:rPr>
          <w:rStyle w:val="Text43"/>
        </w:rPr>
        <w:bookmarkStart w:id="627" w:name="_idIndexMarker431"/>
        <w:t/>
        <w:bookmarkEnd w:id="627"/>
      </w:r>
      <w:r>
        <w:t xml:space="preserve">an ETCD-integrated zone for FooWidgets, edit the CoreDNS ConfigMap, and add the following bold lines. To edit the ConfigMap, run the </w:t>
      </w:r>
      <w:r>
        <w:rPr>
          <w:rStyle w:val="Text0"/>
        </w:rPr>
        <w:t>kubectl edit cm coredns -n kube-system</w:t>
      </w:r>
      <w:r>
        <w:t xml:space="preserve"> command.</w:t>
      </w:r>
    </w:p>
    <w:p>
      <w:pPr>
        <w:pStyle w:val="Normal"/>
      </w:pPr>
      <w:r>
        <w:t xml:space="preserve">You may need to change the </w:t>
      </w:r>
      <w:r>
        <w:rPr>
          <w:rStyle w:val="Text1"/>
        </w:rPr>
        <w:t>endpoint</w:t>
      </w:r>
      <w:r>
        <w:t xml:space="preserve"> to the IP address of the new ETCD service that was retrieved on the previous page:</w:t>
      </w:r>
    </w:p>
    <w:p>
      <w:pPr>
        <w:pStyle w:val="Para 08"/>
      </w:pPr>
      <w:r>
        <w:rPr>
          <w:rStyle w:val="Text2"/>
        </w:rPr>
        <w:t xml:space="preserve">apiVersion:</w:t>
        <w:br w:clear="none"/>
      </w:r>
      <w:r>
        <w:rPr>
          <w:rStyle w:val="Text4"/>
        </w:rPr>
        <w:t xml:space="preserve"> </w:t>
        <w:br w:clear="none"/>
      </w:r>
      <w:r>
        <w:t xml:space="preserve">v1</w:t>
        <w:br w:clear="none"/>
      </w:r>
      <w:r>
        <w:rPr>
          <w:rStyle w:val="Text4"/>
        </w:rPr>
        <w:t xml:space="preserve"/>
        <w:br w:clear="none"/>
      </w:r>
      <w:r>
        <w:rPr>
          <w:rStyle w:val="Text2"/>
        </w:rPr>
        <w:t xml:space="preserve">data:</w:t>
        <w:br w:clear="none"/>
      </w:r>
      <w:r>
        <w:rPr>
          <w:rStyle w:val="Text4"/>
        </w:rPr>
        <w:t xml:space="preserve"/>
        <w:br w:clear="none"/>
        <w:t xml:space="preserve">  </w:t>
        <w:br w:clear="none"/>
      </w:r>
      <w:r>
        <w:rPr>
          <w:rStyle w:val="Text2"/>
        </w:rPr>
        <w:t xml:space="preserve">Corefile:</w:t>
        <w:br w:clear="none"/>
      </w:r>
      <w:r>
        <w:rPr>
          <w:rStyle w:val="Text4"/>
        </w:rPr>
        <w:t xml:space="preserve"> </w:t>
        <w:br w:clear="none"/>
      </w:r>
      <w:r>
        <w:t xml:space="preserve">|</w:t>
        <w:br w:clear="none"/>
      </w:r>
      <w:r>
        <w:rPr>
          <w:rStyle w:val="Text4"/>
        </w:rPr>
        <w:t xml:space="preserve"/>
        <w:br w:clear="none"/>
        <w:t xml:space="preserve">    </w:t>
        <w:br w:clear="none"/>
      </w:r>
      <w:r>
        <w:t xml:space="preserve">.:53</w:t>
        <w:br w:clear="none"/>
      </w:r>
      <w:r>
        <w:rPr>
          <w:rStyle w:val="Text4"/>
        </w:rPr>
        <w:t xml:space="preserve"> {</w:t>
        <w:br w:clear="none"/>
        <w:t xml:space="preserve">      </w:t>
        <w:br w:clear="none"/>
      </w:r>
      <w:r>
        <w:t xml:space="preserve">errors</w:t>
        <w:br w:clear="none"/>
      </w:r>
      <w:r>
        <w:rPr>
          <w:rStyle w:val="Text4"/>
        </w:rPr>
        <w:t xml:space="preserve"/>
        <w:br w:clear="none"/>
        <w:t xml:space="preserve">      </w:t>
        <w:br w:clear="none"/>
      </w:r>
      <w:r>
        <w:t xml:space="preserve">health</w:t>
        <w:br w:clear="none"/>
      </w:r>
      <w:r>
        <w:rPr>
          <w:rStyle w:val="Text4"/>
        </w:rPr>
        <w:t xml:space="preserve"> {</w:t>
        <w:br w:clear="none"/>
        <w:t xml:space="preserve">        </w:t>
        <w:br w:clear="none"/>
      </w:r>
      <w:r>
        <w:t xml:space="preserve">lameduck</w:t>
        <w:br w:clear="none"/>
      </w:r>
      <w:r>
        <w:rPr>
          <w:rStyle w:val="Text4"/>
        </w:rPr>
        <w:t xml:space="preserve"> </w:t>
        <w:br w:clear="none"/>
      </w:r>
      <w:r>
        <w:t xml:space="preserve">5s</w:t>
        <w:br w:clear="none"/>
      </w:r>
      <w:r>
        <w:rPr>
          <w:rStyle w:val="Text4"/>
        </w:rPr>
        <w:t xml:space="preserve"/>
        <w:br w:clear="none"/>
        <w:t xml:space="preserve">      }</w:t>
        <w:br w:clear="none"/>
        <w:t xml:space="preserve">      </w:t>
        <w:br w:clear="none"/>
      </w:r>
      <w:r>
        <w:t xml:space="preserve">ready</w:t>
        <w:br w:clear="none"/>
      </w:r>
      <w:r>
        <w:rPr>
          <w:rStyle w:val="Text4"/>
        </w:rPr>
        <w:t xml:space="preserve"/>
        <w:br w:clear="none"/>
        <w:t xml:space="preserve">      </w:t>
        <w:br w:clear="none"/>
      </w:r>
      <w:r>
        <w:t xml:space="preserve">kubernetes</w:t>
        <w:br w:clear="none"/>
      </w:r>
      <w:r>
        <w:rPr>
          <w:rStyle w:val="Text4"/>
        </w:rPr>
        <w:t xml:space="preserve"> </w:t>
        <w:br w:clear="none"/>
      </w:r>
      <w:r>
        <w:t xml:space="preserve">cluster.local</w:t>
        <w:br w:clear="none"/>
      </w:r>
      <w:r>
        <w:rPr>
          <w:rStyle w:val="Text4"/>
        </w:rPr>
        <w:t xml:space="preserve"> </w:t>
        <w:br w:clear="none"/>
      </w:r>
      <w:r>
        <w:t xml:space="preserve">in-addr.arpa</w:t>
        <w:br w:clear="none"/>
      </w:r>
      <w:r>
        <w:rPr>
          <w:rStyle w:val="Text4"/>
        </w:rPr>
        <w:t xml:space="preserve"> </w:t>
        <w:br w:clear="none"/>
      </w:r>
      <w:r>
        <w:t xml:space="preserve">ip6.arpa</w:t>
        <w:br w:clear="none"/>
      </w:r>
      <w:r>
        <w:rPr>
          <w:rStyle w:val="Text4"/>
        </w:rPr>
        <w:t xml:space="preserve"> {</w:t>
        <w:br w:clear="none"/>
        <w:t xml:space="preserve">        </w:t>
        <w:br w:clear="none"/>
      </w:r>
      <w:r>
        <w:t xml:space="preserve">pods</w:t>
        <w:br w:clear="none"/>
      </w:r>
      <w:r>
        <w:rPr>
          <w:rStyle w:val="Text4"/>
        </w:rPr>
        <w:t xml:space="preserve"> </w:t>
        <w:br w:clear="none"/>
      </w:r>
      <w:r>
        <w:t xml:space="preserve">insecure</w:t>
        <w:br w:clear="none"/>
      </w:r>
      <w:r>
        <w:rPr>
          <w:rStyle w:val="Text4"/>
        </w:rPr>
        <w:t xml:space="preserve"/>
        <w:br w:clear="none"/>
        <w:t xml:space="preserve">        </w:t>
        <w:br w:clear="none"/>
      </w:r>
      <w:r>
        <w:t xml:space="preserve">fallthrough</w:t>
        <w:br w:clear="none"/>
      </w:r>
      <w:r>
        <w:rPr>
          <w:rStyle w:val="Text4"/>
        </w:rPr>
        <w:t xml:space="preserve"> </w:t>
        <w:br w:clear="none"/>
      </w:r>
      <w:r>
        <w:t xml:space="preserve">in-addr.arpa</w:t>
        <w:br w:clear="none"/>
      </w:r>
      <w:r>
        <w:rPr>
          <w:rStyle w:val="Text4"/>
        </w:rPr>
        <w:t xml:space="preserve"> </w:t>
        <w:br w:clear="none"/>
      </w:r>
      <w:r>
        <w:t xml:space="preserve">ip6.arpa</w:t>
        <w:br w:clear="none"/>
      </w:r>
      <w:r>
        <w:rPr>
          <w:rStyle w:val="Text4"/>
        </w:rPr>
        <w:t xml:space="preserve"/>
        <w:br w:clear="none"/>
        <w:t xml:space="preserve">        </w:t>
        <w:br w:clear="none"/>
      </w:r>
      <w:r>
        <w:t xml:space="preserve">ttl</w:t>
        <w:br w:clear="none"/>
      </w:r>
      <w:r>
        <w:rPr>
          <w:rStyle w:val="Text4"/>
        </w:rPr>
        <w:t xml:space="preserve"> </w:t>
        <w:br w:clear="none"/>
      </w:r>
      <w:r>
        <w:rPr>
          <w:rStyle w:val="Text2"/>
        </w:rPr>
        <w:t xml:space="preserve">30</w:t>
        <w:br w:clear="none"/>
      </w:r>
      <w:r>
        <w:rPr>
          <w:rStyle w:val="Text4"/>
        </w:rPr>
        <w:t xml:space="preserve"/>
        <w:br w:clear="none"/>
        <w:t xml:space="preserve">      }</w:t>
        <w:br w:clear="none"/>
        <w:t xml:space="preserve">      </w:t>
        <w:br w:clear="none"/>
      </w:r>
      <w:r>
        <w:t xml:space="preserve">prometheus</w:t>
        <w:br w:clear="none"/>
      </w:r>
      <w:r>
        <w:rPr>
          <w:rStyle w:val="Text4"/>
        </w:rPr>
        <w:t xml:space="preserve"> </w:t>
        <w:br w:clear="none"/>
      </w:r>
      <w:r>
        <w:t xml:space="preserve">:9153</w:t>
        <w:br w:clear="none"/>
      </w:r>
      <w:r>
        <w:rPr>
          <w:rStyle w:val="Text4"/>
        </w:rPr>
        <w:t xml:space="preserve"/>
        <w:br w:clear="none"/>
        <w:t xml:space="preserve">      </w:t>
        <w:br w:clear="none"/>
      </w:r>
      <w:r>
        <w:t xml:space="preserve">forward</w:t>
        <w:br w:clear="none"/>
      </w:r>
      <w:r>
        <w:rPr>
          <w:rStyle w:val="Text4"/>
        </w:rPr>
        <w:t xml:space="preserve"> </w:t>
        <w:br w:clear="none"/>
      </w:r>
      <w:r>
        <w:t xml:space="preserve">.</w:t>
        <w:br w:clear="none"/>
      </w:r>
      <w:r>
        <w:rPr>
          <w:rStyle w:val="Text4"/>
        </w:rPr>
        <w:t xml:space="preserve"> </w:t>
        <w:br w:clear="none"/>
      </w:r>
      <w:r>
        <w:t xml:space="preserve">/etc/resolv.conf</w:t>
        <w:br w:clear="none"/>
      </w:r>
      <w:r>
        <w:rPr>
          <w:rStyle w:val="Text4"/>
        </w:rPr>
        <w:t xml:space="preserve"/>
        <w:br w:clear="none"/>
      </w:r>
      <w:r>
        <w:rPr>
          <w:rStyle w:val="Text15"/>
        </w:rPr>
        <w:t xml:space="preserve">      </w:t>
        <w:br w:clear="none"/>
      </w:r>
      <w:r>
        <w:rPr>
          <w:rStyle w:val="Text10"/>
        </w:rPr>
        <w:t xml:space="preserve">etcd</w:t>
        <w:br w:clear="none"/>
      </w:r>
      <w:r>
        <w:rPr>
          <w:rStyle w:val="Text15"/>
        </w:rPr>
        <w:t xml:space="preserve"> </w:t>
        <w:br w:clear="none"/>
      </w:r>
      <w:r>
        <w:rPr>
          <w:rStyle w:val="Text10"/>
        </w:rPr>
        <w:t xml:space="preserve">foowidgets.k8s</w:t>
        <w:br w:clear="none"/>
      </w:r>
      <w:r>
        <w:rPr>
          <w:rStyle w:val="Text15"/>
        </w:rPr>
        <w:t xml:space="preserve"> {</w:t>
        <w:br w:clear="none"/>
      </w:r>
      <w:r>
        <w:rPr>
          <w:rStyle w:val="Text4"/>
        </w:rPr>
        <w:t xml:space="preserve"/>
        <w:br w:clear="none"/>
      </w:r>
      <w:r>
        <w:rPr>
          <w:rStyle w:val="Text15"/>
        </w:rPr>
        <w:t xml:space="preserve">        </w:t>
        <w:br w:clear="none"/>
      </w:r>
      <w:r>
        <w:rPr>
          <w:rStyle w:val="Text10"/>
        </w:rPr>
        <w:t xml:space="preserve">stubzones</w:t>
        <w:br w:clear="none"/>
      </w:r>
      <w:r>
        <w:rPr>
          <w:rStyle w:val="Text4"/>
        </w:rPr>
        <w:t xml:space="preserve"/>
        <w:br w:clear="none"/>
      </w:r>
      <w:r>
        <w:rPr>
          <w:rStyle w:val="Text15"/>
        </w:rPr>
        <w:t xml:space="preserve">        </w:t>
        <w:br w:clear="none"/>
      </w:r>
      <w:r>
        <w:rPr>
          <w:rStyle w:val="Text10"/>
        </w:rPr>
        <w:t xml:space="preserve">path</w:t>
        <w:br w:clear="none"/>
      </w:r>
      <w:r>
        <w:rPr>
          <w:rStyle w:val="Text15"/>
        </w:rPr>
        <w:t xml:space="preserve"> </w:t>
        <w:br w:clear="none"/>
      </w:r>
      <w:r>
        <w:rPr>
          <w:rStyle w:val="Text10"/>
        </w:rPr>
        <w:t xml:space="preserve">/skydns</w:t>
        <w:br w:clear="none"/>
      </w:r>
      <w:r>
        <w:rPr>
          <w:rStyle w:val="Text4"/>
        </w:rPr>
        <w:t xml:space="preserve"/>
        <w:br w:clear="none"/>
      </w:r>
      <w:r>
        <w:rPr>
          <w:rStyle w:val="Text15"/>
        </w:rPr>
        <w:t xml:space="preserve">        </w:t>
        <w:br w:clear="none"/>
      </w:r>
      <w:r>
        <w:rPr>
          <w:rStyle w:val="Text10"/>
        </w:rPr>
        <w:t xml:space="preserve">endpoint</w:t>
        <w:br w:clear="none"/>
      </w:r>
      <w:r>
        <w:rPr>
          <w:rStyle w:val="Text15"/>
        </w:rPr>
        <w:t xml:space="preserve"> </w:t>
        <w:br w:clear="none"/>
      </w:r>
      <w:r>
        <w:rPr>
          <w:rStyle w:val="Text10"/>
        </w:rPr>
        <w:t xml:space="preserve">http://10.96.181.53:2379</w:t>
        <w:br w:clear="none"/>
      </w:r>
      <w:r>
        <w:rPr>
          <w:rStyle w:val="Text4"/>
        </w:rPr>
        <w:t xml:space="preserve"/>
        <w:br w:clear="none"/>
      </w:r>
      <w:r>
        <w:rPr>
          <w:rStyle w:val="Text15"/>
        </w:rPr>
        <w:t xml:space="preserve">      }</w:t>
        <w:br w:clear="none"/>
      </w:r>
      <w:r>
        <w:rPr>
          <w:rStyle w:val="Text4"/>
        </w:rPr>
        <w:t xml:space="preserve"/>
        <w:br w:clear="none"/>
        <w:t xml:space="preserve">      </w:t>
        <w:br w:clear="none"/>
      </w:r>
      <w:r>
        <w:t xml:space="preserve">cache</w:t>
        <w:br w:clear="none"/>
      </w:r>
      <w:r>
        <w:rPr>
          <w:rStyle w:val="Text4"/>
        </w:rPr>
        <w:t xml:space="preserve"> </w:t>
        <w:br w:clear="none"/>
      </w:r>
      <w:r>
        <w:rPr>
          <w:rStyle w:val="Text2"/>
        </w:rPr>
        <w:t xml:space="preserve">30</w:t>
        <w:br w:clear="none"/>
      </w:r>
      <w:r>
        <w:rPr>
          <w:rStyle w:val="Text4"/>
        </w:rPr>
        <w:t xml:space="preserve"/>
        <w:br w:clear="none"/>
        <w:t xml:space="preserve">      </w:t>
        <w:br w:clear="none"/>
      </w:r>
      <w:r>
        <w:t xml:space="preserve">loop</w:t>
        <w:br w:clear="none"/>
      </w:r>
      <w:r>
        <w:rPr>
          <w:rStyle w:val="Text4"/>
        </w:rPr>
        <w:t xml:space="preserve"/>
        <w:br w:clear="none"/>
        <w:t xml:space="preserve">      </w:t>
        <w:br w:clear="none"/>
      </w:r>
      <w:r>
        <w:t xml:space="preserve">reload</w:t>
        <w:br w:clear="none"/>
      </w:r>
      <w:r>
        <w:rPr>
          <w:rStyle w:val="Text4"/>
        </w:rPr>
        <w:t xml:space="preserve"/>
        <w:br w:clear="none"/>
        <w:t xml:space="preserve">      </w:t>
        <w:br w:clear="none"/>
      </w:r>
      <w:r>
        <w:t xml:space="preserve">loadbalance</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ConfigMap</w:t>
        <w:br w:clear="none"/>
      </w:r>
      <w:r>
        <w:rPr>
          <w:rStyle w:val="Text4"/>
        </w:rPr>
        <w:t xml:space="preserve"/>
        <w:br w:clear="none"/>
      </w:r>
    </w:p>
    <w:p>
      <w:pPr>
        <w:pStyle w:val="Normal"/>
      </w:pPr>
      <w:r>
        <w:t xml:space="preserve">The next step is to deploy </w:t>
      </w:r>
      <w:r>
        <w:rPr>
          <w:rStyle w:val="Text0"/>
        </w:rPr>
        <w:t>ExternalDNS</w:t>
      </w:r>
      <w:r>
        <w:t xml:space="preserve"> to the cluster.</w:t>
      </w:r>
    </w:p>
    <w:p>
      <w:pPr>
        <w:pStyle w:val="Normal"/>
      </w:pPr>
      <w:r>
        <w:t xml:space="preserve">We have provided a manifest in the GitHub repository in the </w:t>
      </w:r>
      <w:r>
        <w:rPr>
          <w:rStyle w:val="Text0"/>
        </w:rPr>
        <w:t>chapter4</w:t>
      </w:r>
      <w:r>
        <w:t xml:space="preserve"> directory that will patch the deployment with your ETCD service endpoint. You can deploy </w:t>
      </w:r>
      <w:r>
        <w:rPr>
          <w:rStyle w:val="Text0"/>
        </w:rPr>
        <w:t>ExternalDNS</w:t>
      </w:r>
      <w:r>
        <w:t xml:space="preserve"> using </w:t>
      </w:r>
      <w:r>
        <w:rPr>
          <w:rStyle w:val="Text43"/>
        </w:rPr>
        <w:bookmarkStart w:id="628" w:name="_idIndexMarker432"/>
        <w:t/>
        <w:bookmarkEnd w:id="628"/>
      </w:r>
      <w:r>
        <w:t xml:space="preserve">this manifest by executing the following command, from the </w:t>
      </w:r>
      <w:r>
        <w:rPr>
          <w:rStyle w:val="Text0"/>
        </w:rPr>
        <w:t>chapter4</w:t>
      </w:r>
      <w:r>
        <w:t xml:space="preserve"> directory, named </w:t>
      </w:r>
      <w:r>
        <w:rPr>
          <w:rStyle w:val="Text0"/>
        </w:rPr>
        <w:t>external-dns.sh</w:t>
      </w:r>
      <w:r>
        <w:t xml:space="preserve">. The following </w:t>
      </w:r>
      <w:r>
        <w:rPr>
          <w:rStyle w:val="Text43"/>
        </w:rPr>
        <w:bookmarkStart w:id="629" w:name="_idIndexMarker433"/>
        <w:t/>
        <w:bookmarkEnd w:id="629"/>
      </w:r>
      <w:r>
        <w:t>commands will query the service IP for the ETCD cluster and create a deployment file using that IP as the endpoint.</w:t>
      </w:r>
    </w:p>
    <w:p>
      <w:pPr>
        <w:pStyle w:val="Normal"/>
      </w:pPr>
      <w:r>
        <w:t xml:space="preserve">To </w:t>
      </w:r>
      <w:r>
        <w:rPr>
          <w:rStyle w:val="Text43"/>
        </w:rPr>
        <w:bookmarkStart w:id="630" w:name="_idIndexMarker434"/>
        <w:t/>
        <w:bookmarkEnd w:id="630"/>
      </w:r>
      <w:r>
        <w:t xml:space="preserve">execute the commands, ensure you are in the </w:t>
      </w:r>
      <w:r>
        <w:rPr>
          <w:rStyle w:val="Text0"/>
        </w:rPr>
        <w:t>chapter4</w:t>
      </w:r>
      <w:r>
        <w:t xml:space="preserve"> directory from the book repo, and execute the following commands:</w:t>
      </w:r>
    </w:p>
    <w:p>
      <w:pPr>
        <w:pStyle w:val="Para 03"/>
      </w:pPr>
      <w:r>
        <w:t xml:space="preserve">ETCD_URL=$(kubectl -n kube-system get svc etcd-cluster-client -o go-template='{{ .spec.clusterIP }}')</w:t>
        <w:br w:clear="none"/>
        <w:t xml:space="preserve">cat external-dns.yaml | sed -E "s/&lt;ETCD_URL&gt;/${ETCD_URL}/" &gt; external-dns-deployment.yaml</w:t>
        <w:br w:clear="none"/>
        <w:t xml:space="preserve">kubectl apply -f external-dns-deployment.yaml</w:t>
        <w:br w:clear="none"/>
      </w:r>
    </w:p>
    <w:p>
      <w:pPr>
        <w:pStyle w:val="Normal"/>
      </w:pPr>
      <w:r>
        <w:t xml:space="preserve">The newly created deployment will then install </w:t>
      </w:r>
      <w:r>
        <w:rPr>
          <w:rStyle w:val="Text0"/>
        </w:rPr>
        <w:t>ExternalDNS</w:t>
      </w:r>
      <w:r>
        <w:t xml:space="preserve"> in your cluster:</w:t>
      </w:r>
    </w:p>
    <w:p>
      <w:pPr>
        <w:pStyle w:val="Normal"/>
      </w:pPr>
      <w:r>
        <w:t xml:space="preserve">To deploy </w:t>
      </w:r>
      <w:r>
        <w:rPr>
          <w:rStyle w:val="Text0"/>
        </w:rPr>
        <w:t>ExternalDNS</w:t>
      </w:r>
      <w:r>
        <w:t xml:space="preserve"> to your cluster manually, edit the </w:t>
      </w:r>
      <w:r>
        <w:rPr>
          <w:rStyle w:val="Text0"/>
        </w:rPr>
        <w:t>external-dns-deployment.yaml</w:t>
      </w:r>
      <w:r>
        <w:t xml:space="preserve"> manifest in the </w:t>
      </w:r>
      <w:r>
        <w:rPr>
          <w:rStyle w:val="Text0"/>
        </w:rPr>
        <w:t>chapter4</w:t>
      </w:r>
      <w:r>
        <w:t xml:space="preserve"> directory and, at the end of the file, add your ETCD service IP address on the last line:</w:t>
      </w:r>
    </w:p>
    <w:p>
      <w:pPr>
        <w:pStyle w:val="Para 14"/>
      </w:pPr>
      <w:r>
        <w:t xml:space="preserve">        </w:t>
        <w:br w:clear="none"/>
      </w:r>
      <w:r>
        <w:rPr>
          <w:rStyle w:val="Text2"/>
        </w:rPr>
        <w:t xml:space="preserve">env:</w:t>
        <w:br w:clear="none"/>
      </w:r>
      <w:r>
        <w:t xml:space="preserve"/>
        <w:br w:clear="none"/>
        <w:t xml:space="preserve">        </w:t>
        <w:br w:clear="none"/>
      </w:r>
      <w:r>
        <w:rPr>
          <w:rStyle w:val="Text13"/>
        </w:rPr>
        <w:t xml:space="preserve">-</w:t>
        <w:br w:clear="none"/>
      </w:r>
      <w:r>
        <w:t xml:space="preserve"> </w:t>
        <w:br w:clear="none"/>
      </w:r>
      <w:r>
        <w:rPr>
          <w:rStyle w:val="Text2"/>
        </w:rPr>
        <w:t xml:space="preserve">name:</w:t>
        <w:br w:clear="none"/>
      </w:r>
      <w:r>
        <w:t xml:space="preserve"> </w:t>
        <w:br w:clear="none"/>
      </w:r>
      <w:r>
        <w:rPr>
          <w:rStyle w:val="Text5"/>
        </w:rPr>
        <w:t xml:space="preserve">ETCD_URLS</w:t>
        <w:br w:clear="none"/>
      </w:r>
      <w:r>
        <w:t xml:space="preserve"/>
        <w:br w:clear="none"/>
        <w:t xml:space="preserve">          </w:t>
        <w:br w:clear="none"/>
      </w:r>
      <w:r>
        <w:rPr>
          <w:rStyle w:val="Text2"/>
        </w:rPr>
        <w:t xml:space="preserve">value:</w:t>
        <w:br w:clear="none"/>
      </w:r>
      <w:r>
        <w:t xml:space="preserve"> </w:t>
        <w:br w:clear="none"/>
      </w:r>
      <w:r>
        <w:rPr>
          <w:rStyle w:val="Text23"/>
        </w:rPr>
        <w:t xml:space="preserve">http://10.111.196.223:2379</w:t>
        <w:br w:clear="none"/>
      </w:r>
      <w:r>
        <w:t xml:space="preserve"/>
        <w:br w:clear="none"/>
      </w:r>
    </w:p>
    <w:p>
      <w:pPr>
        <w:pStyle w:val="Normal"/>
      </w:pPr>
      <w:r>
        <w:t xml:space="preserve">Remember, if your ETCD server's IP address is not </w:t>
      </w:r>
      <w:r>
        <w:rPr>
          <w:rStyle w:val="Text0"/>
        </w:rPr>
        <w:t>10.96.181.53</w:t>
      </w:r>
      <w:r>
        <w:t>, change it before deploying the manifest.</w:t>
      </w:r>
    </w:p>
    <w:p>
      <w:pPr>
        <w:pStyle w:val="Para 21"/>
      </w:pPr>
      <w:r>
        <w:rPr>
          <w:rStyle w:val="Text11"/>
        </w:rPr>
        <w:t xml:space="preserve">Deploy the manifest using </w:t>
      </w:r>
      <w:r>
        <w:t>kubectl apply -f external-dns-deployment.yaml</w:t>
      </w:r>
      <w:r>
        <w:rPr>
          <w:rStyle w:val="Text11"/>
        </w:rPr>
        <w:t>.</w:t>
      </w:r>
    </w:p>
    <w:p>
      <w:pPr>
        <w:pStyle w:val="Normal"/>
      </w:pPr>
      <w:r>
        <w:t>The next step is to expose our external-dns service using a LoadBalancer service.</w:t>
      </w:r>
    </w:p>
    <w:p>
      <w:bookmarkStart w:id="631" w:name="Creating_a_LoadBalancer_service_1"/>
      <w:pPr>
        <w:pStyle w:val="Heading 2"/>
      </w:pPr>
      <w:r>
        <w:t>Creating a LoadBalancer service with external-dns integration</w:t>
      </w:r>
      <w:bookmarkEnd w:id="631"/>
    </w:p>
    <w:p>
      <w:pPr>
        <w:pStyle w:val="Normal"/>
      </w:pPr>
      <w:r>
        <w:t>You</w:t>
      </w:r>
      <w:r>
        <w:rPr>
          <w:rStyle w:val="Text43"/>
        </w:rPr>
        <w:bookmarkStart w:id="632" w:name="_idIndexMarker435"/>
        <w:t/>
        <w:bookmarkEnd w:id="632"/>
      </w:r>
      <w:r>
        <w:t xml:space="preserve"> should</w:t>
      </w:r>
      <w:r>
        <w:rPr>
          <w:rStyle w:val="Text43"/>
        </w:rPr>
        <w:bookmarkStart w:id="633" w:name="_idIndexMarker436"/>
        <w:t/>
        <w:bookmarkEnd w:id="633"/>
      </w:r>
      <w:r>
        <w:t xml:space="preserve"> still have the NGINX deployment from the beginning of this chapter running. It has a few services tied to it. We will add another one to show you how to create a dynamic registration</w:t>
      </w:r>
      <w:r>
        <w:rPr>
          <w:rStyle w:val="Text43"/>
        </w:rPr>
        <w:bookmarkStart w:id="634" w:name="_idIndexMarker437"/>
        <w:t/>
        <w:bookmarkEnd w:id="634"/>
      </w:r>
      <w:r>
        <w:t xml:space="preserve"> for the deployment:</w:t>
      </w:r>
    </w:p>
    <w:p>
      <w:pPr>
        <w:pStyle w:val="Para 01"/>
      </w:pPr>
      <w:r>
        <w:t xml:space="preserve">To create a dynamic entry in the CoreDNS zone, you need to add an annotation to your service manifest. Create a new file called </w:t>
      </w:r>
      <w:r>
        <w:rPr>
          <w:rStyle w:val="Text0"/>
        </w:rPr>
        <w:t>nginx-dynamic.yaml</w:t>
      </w:r>
      <w:r>
        <w:t xml:space="preserve"> with the following content: </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kind:</w:t>
        <w:br w:clear="none"/>
      </w:r>
      <w:r>
        <w:rPr>
          <w:rStyle w:val="Text4"/>
        </w:rPr>
        <w:t xml:space="preserve"> </w:t>
        <w:br w:clear="none"/>
      </w:r>
      <w:r>
        <w:rPr>
          <w:rStyle w:val="Text5"/>
        </w:rPr>
        <w:t xml:space="preserve">Service</w:t>
        <w:br w:clear="none"/>
      </w:r>
      <w:r>
        <w:rPr>
          <w:rStyle w:val="Text4"/>
        </w:rPr>
        <w:t xml:space="preserve"/>
        <w:br w:clear="none"/>
      </w:r>
      <w:r>
        <w:t xml:space="preserve">metadata:</w:t>
        <w:br w:clear="none"/>
      </w:r>
      <w:r>
        <w:rPr>
          <w:rStyle w:val="Text4"/>
        </w:rPr>
        <w:t xml:space="preserve"/>
        <w:br w:clear="none"/>
        <w:t xml:space="preserve">  </w:t>
        <w:br w:clear="none"/>
      </w:r>
      <w:r>
        <w:rPr>
          <w:rStyle w:val="Text10"/>
        </w:rPr>
        <w:t xml:space="preserve">annotations:</w:t>
        <w:br w:clear="none"/>
      </w:r>
      <w:r>
        <w:rPr>
          <w:rStyle w:val="Text4"/>
        </w:rPr>
        <w:t xml:space="preserve"/>
        <w:br w:clear="none"/>
        <w:t xml:space="preserve">    </w:t>
        <w:br w:clear="none"/>
      </w:r>
      <w:r>
        <w:rPr>
          <w:rStyle w:val="Text10"/>
        </w:rPr>
        <w:t xml:space="preserve">external-dns.alpha.kubernetes.io/hostname:</w:t>
        <w:br w:clear="none"/>
      </w:r>
      <w:r>
        <w:rPr>
          <w:rStyle w:val="Text15"/>
        </w:rPr>
        <w:t xml:space="preserve"> </w:t>
        <w:br w:clear="none"/>
      </w:r>
      <w:r>
        <w:rPr>
          <w:rStyle w:val="Text23"/>
        </w:rPr>
        <w:t xml:space="preserve">nginx.foowidgets.k8s</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nginx-ext-dns</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default</w:t>
        <w:br w:clear="none"/>
      </w:r>
      <w:r>
        <w:rPr>
          <w:rStyle w:val="Text4"/>
        </w:rPr>
        <w:t xml:space="preserve"/>
        <w:br w:clear="none"/>
      </w:r>
      <w:r>
        <w:t xml:space="preserve">spec:</w:t>
        <w:br w:clear="none"/>
      </w:r>
      <w:r>
        <w:rPr>
          <w:rStyle w:val="Text4"/>
        </w:rPr>
        <w:t xml:space="preserve"/>
        <w:br w:clear="none"/>
        <w:t xml:space="preserve">  </w:t>
        <w:br w:clear="none"/>
      </w:r>
      <w:r>
        <w:t xml:space="preserve">ports: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port:</w:t>
        <w:br w:clear="none"/>
      </w:r>
      <w:r>
        <w:rPr>
          <w:rStyle w:val="Text4"/>
        </w:rPr>
        <w:t xml:space="preserve"> </w:t>
        <w:br w:clear="none"/>
      </w:r>
      <w:r>
        <w:t xml:space="preserve">8080</w:t>
        <w:br w:clear="none"/>
      </w:r>
      <w:r>
        <w:rPr>
          <w:rStyle w:val="Text4"/>
        </w:rPr>
        <w:t xml:space="preserve"/>
        <w:br w:clear="none"/>
        <w:t xml:space="preserve">    </w:t>
        <w:br w:clear="none"/>
      </w:r>
      <w:r>
        <w:t xml:space="preserve">protocol:</w:t>
        <w:br w:clear="none"/>
      </w:r>
      <w:r>
        <w:rPr>
          <w:rStyle w:val="Text4"/>
        </w:rPr>
        <w:t xml:space="preserve"> </w:t>
        <w:br w:clear="none"/>
      </w:r>
      <w:r>
        <w:rPr>
          <w:rStyle w:val="Text5"/>
        </w:rPr>
        <w:t xml:space="preserve">TCP</w:t>
        <w:br w:clear="none"/>
      </w:r>
      <w:r>
        <w:rPr>
          <w:rStyle w:val="Text4"/>
        </w:rPr>
        <w:t xml:space="preserve"/>
        <w:br w:clear="none"/>
        <w:t xml:space="preserve">    </w:t>
        <w:br w:clear="none"/>
      </w:r>
      <w:r>
        <w:t xml:space="preserve">targetPort:</w:t>
        <w:br w:clear="none"/>
      </w:r>
      <w:r>
        <w:rPr>
          <w:rStyle w:val="Text4"/>
        </w:rPr>
        <w:t xml:space="preserve"> </w:t>
        <w:br w:clear="none"/>
      </w:r>
      <w:r>
        <w:t xml:space="preserve">8080</w:t>
        <w:br w:clear="none"/>
      </w:r>
      <w:r>
        <w:rPr>
          <w:rStyle w:val="Text4"/>
        </w:rPr>
        <w:t xml:space="preserve"/>
        <w:br w:clear="none"/>
        <w:t xml:space="preserve">  </w:t>
        <w:br w:clear="none"/>
      </w:r>
      <w:r>
        <w:t xml:space="preserve">selector:</w:t>
        <w:br w:clear="none"/>
      </w:r>
      <w:r>
        <w:rPr>
          <w:rStyle w:val="Text4"/>
        </w:rPr>
        <w:t xml:space="preserve"/>
        <w:br w:clear="none"/>
        <w:t xml:space="preserve">    </w:t>
        <w:br w:clear="none"/>
      </w:r>
      <w:r>
        <w:t xml:space="preserve">run:</w:t>
        <w:br w:clear="none"/>
      </w:r>
      <w:r>
        <w:rPr>
          <w:rStyle w:val="Text4"/>
        </w:rPr>
        <w:t xml:space="preserve"> </w:t>
        <w:br w:clear="none"/>
      </w:r>
      <w:r>
        <w:rPr>
          <w:rStyle w:val="Text5"/>
        </w:rPr>
        <w:t xml:space="preserve">nginx-web</w:t>
        <w:br w:clear="none"/>
      </w:r>
      <w:r>
        <w:rPr>
          <w:rStyle w:val="Text4"/>
        </w:rPr>
        <w:t xml:space="preserve"/>
        <w:br w:clear="none"/>
        <w:t xml:space="preserve">  </w:t>
        <w:br w:clear="none"/>
      </w:r>
      <w:r>
        <w:t xml:space="preserve">type:</w:t>
        <w:br w:clear="none"/>
      </w:r>
      <w:r>
        <w:rPr>
          <w:rStyle w:val="Text4"/>
        </w:rPr>
        <w:t xml:space="preserve"> </w:t>
        <w:br w:clear="none"/>
      </w:r>
      <w:r>
        <w:rPr>
          <w:rStyle w:val="Text5"/>
        </w:rPr>
        <w:t xml:space="preserve">LoadBalancer</w:t>
        <w:br w:clear="none"/>
      </w:r>
      <w:r>
        <w:rPr>
          <w:rStyle w:val="Text4"/>
        </w:rPr>
        <w:t xml:space="preserve"/>
        <w:br w:clear="none"/>
      </w:r>
    </w:p>
    <w:p>
      <w:pPr>
        <w:pStyle w:val="Para 05"/>
      </w:pPr>
      <w:r>
        <w:t>Note</w:t>
      </w:r>
      <w:r>
        <w:rPr>
          <w:rStyle w:val="Text43"/>
        </w:rPr>
        <w:bookmarkStart w:id="635" w:name="_idIndexMarker438"/>
        <w:t/>
        <w:bookmarkEnd w:id="635"/>
      </w:r>
      <w:r>
        <w:t xml:space="preserve"> the annotation in the file. To instruct </w:t>
      </w:r>
      <w:r>
        <w:rPr>
          <w:rStyle w:val="Text0"/>
        </w:rPr>
        <w:t>ExternalDNS</w:t>
      </w:r>
      <w:r>
        <w:t xml:space="preserve"> to create a record, you need to add an annotation that has the key </w:t>
      </w:r>
      <w:r>
        <w:rPr>
          <w:rStyle w:val="Text0"/>
        </w:rPr>
        <w:t>external-dns.alpha.kubernetes.io/hostname</w:t>
      </w:r>
      <w:r>
        <w:t xml:space="preserve"> with the desired name for the service—in this example, </w:t>
      </w:r>
      <w:r>
        <w:rPr>
          <w:rStyle w:val="Text0"/>
        </w:rPr>
        <w:t>nginx.foowidgets.k8s</w:t>
      </w:r>
      <w:r>
        <w:t>.</w:t>
      </w:r>
    </w:p>
    <w:p>
      <w:pPr>
        <w:pStyle w:val="Para 10"/>
      </w:pPr>
      <w:r>
        <w:rPr>
          <w:rStyle w:val="Text11"/>
        </w:rPr>
        <w:t xml:space="preserve">Create the service using </w:t>
      </w:r>
      <w:r>
        <w:t>kubectl apply -f nginx-dynamic.yaml</w:t>
      </w:r>
      <w:r>
        <w:rPr>
          <w:rStyle w:val="Text11"/>
        </w:rPr>
        <w:t>.</w:t>
      </w:r>
    </w:p>
    <w:p>
      <w:pPr>
        <w:pStyle w:val="Para 05"/>
      </w:pPr>
      <w:r>
        <w:t xml:space="preserve">It takes about a minute for </w:t>
      </w:r>
      <w:r>
        <w:rPr>
          <w:rStyle w:val="Text0"/>
        </w:rPr>
        <w:t>ExternalDNS</w:t>
      </w:r>
      <w:r>
        <w:t xml:space="preserve"> to pick up on DNS changes.</w:t>
      </w:r>
    </w:p>
    <w:p>
      <w:pPr>
        <w:pStyle w:val="Para 01"/>
      </w:pPr>
      <w:r>
        <w:t xml:space="preserve">To verify that the record was created, check the </w:t>
      </w:r>
      <w:r>
        <w:rPr>
          <w:rStyle w:val="Text0"/>
        </w:rPr>
        <w:t>external-dns</w:t>
      </w:r>
      <w:r>
        <w:t xml:space="preserve"> pod logs using </w:t>
      </w:r>
      <w:r>
        <w:rPr>
          <w:rStyle w:val="Text0"/>
        </w:rPr>
        <w:t>kubectl logs -n kube-system -l app=external-dns</w:t>
      </w:r>
      <w:r>
        <w:t xml:space="preserve">. Once the record has been picked up by </w:t>
      </w:r>
      <w:r>
        <w:rPr>
          <w:rStyle w:val="Text0"/>
        </w:rPr>
        <w:t>external-dns</w:t>
      </w:r>
      <w:r>
        <w:t xml:space="preserve">, you will see an entry similar to the following: </w:t>
      </w:r>
    </w:p>
    <w:p>
      <w:pPr>
        <w:pStyle w:val="Para 03"/>
      </w:pPr>
      <w:r>
        <w:t xml:space="preserve">time="2021-07-02T19:25:16Z" level=info msg="Add/set key /skydns/k8s/foowidgets/nginx/293e6752 to Host=172.18.200.102, Text=\"heritage=external-dns,external-dns/owner=default,external-dns/resource=service/default/nginx-ext-dns\", TTL=0"</w:t>
        <w:br w:clear="none"/>
      </w:r>
    </w:p>
    <w:p>
      <w:pPr>
        <w:pStyle w:val="Para 01"/>
      </w:pPr>
      <w:r>
        <w:t>The last step for confirming that ExternalDNS is fully working is to test a connection</w:t>
      </w:r>
      <w:r>
        <w:rPr>
          <w:rStyle w:val="Text43"/>
        </w:rPr>
        <w:bookmarkStart w:id="636" w:name="_idIndexMarker439"/>
        <w:t/>
        <w:bookmarkEnd w:id="636"/>
      </w:r>
      <w:r>
        <w:t xml:space="preserve"> to the application. Since we are using a KinD cluster, we must test this from a pod in the cluster. We will use a Netshoot container, as we have been doing throughout this book.</w:t>
      </w:r>
    </w:p>
    <w:p>
      <w:pPr>
        <w:pStyle w:val="Para 09"/>
      </w:pPr>
      <w:r>
        <w:t>At the end of this section, we will show the steps to integrate a Windows DNS server with our Kubernetes CoreDNS servers. The steps are being provided to provide you with a complete understanding of how you fully integrate the enterprise DNS server with delegation to our CoreDNS service.</w:t>
      </w:r>
    </w:p>
    <w:p>
      <w:pPr>
        <w:pStyle w:val="Para 01"/>
      </w:pPr>
      <w:r>
        <w:t>Run a</w:t>
      </w:r>
      <w:r>
        <w:rPr>
          <w:rStyle w:val="Text43"/>
        </w:rPr>
        <w:bookmarkStart w:id="637" w:name="_idIndexMarker440"/>
        <w:t/>
        <w:bookmarkEnd w:id="637"/>
      </w:r>
      <w:r>
        <w:t xml:space="preserve"> Netshoot container: </w:t>
      </w:r>
    </w:p>
    <w:p>
      <w:pPr>
        <w:pStyle w:val="Para 03"/>
      </w:pPr>
      <w:r>
        <w:t xml:space="preserve">kubectl run tmp-shell --rm -i --tty --image nicolaka/netshoot -- /bin/bash</w:t>
        <w:br w:clear="none"/>
      </w:r>
    </w:p>
    <w:p>
      <w:pPr>
        <w:pStyle w:val="Para 01"/>
      </w:pPr>
      <w:r>
        <w:t xml:space="preserve">To confirm that the entry has been created successfully, execute an </w:t>
      </w:r>
      <w:r>
        <w:rPr>
          <w:rStyle w:val="Text0"/>
        </w:rPr>
        <w:t>nslookup</w:t>
      </w:r>
      <w:r>
        <w:t xml:space="preserve"> for the host in a Netshoot shell: </w:t>
      </w:r>
    </w:p>
    <w:p>
      <w:pPr>
        <w:pStyle w:val="Para 03"/>
      </w:pPr>
      <w:r>
        <w:t xml:space="preserve">bash-5.1# nslookup nginx.foowidgets.k8s</w:t>
        <w:br w:clear="none"/>
        <w:t xml:space="preserve">Server:         10.96.0.10</w:t>
        <w:br w:clear="none"/>
        <w:t xml:space="preserve">Address:        10.96.0.10#53</w:t>
        <w:br w:clear="none"/>
        <w:t xml:space="preserve">Name:   nginx.foowidgets.k8s</w:t>
        <w:br w:clear="none"/>
        <w:t xml:space="preserve">Address: 172.18.200.102</w:t>
        <w:br w:clear="none"/>
      </w:r>
    </w:p>
    <w:p>
      <w:pPr>
        <w:pStyle w:val="Para 05"/>
      </w:pPr>
      <w:r>
        <w:t xml:space="preserve">We can confirm that the DNS server in use is CoreDNS, based on the IP address, which is the IP assigned to the </w:t>
      </w:r>
      <w:r>
        <w:rPr>
          <w:rStyle w:val="Text0"/>
        </w:rPr>
        <w:t>kube-dns</w:t>
      </w:r>
      <w:r>
        <w:t xml:space="preserve"> service. (Again, the service is </w:t>
      </w:r>
      <w:r>
        <w:rPr>
          <w:rStyle w:val="Text0"/>
        </w:rPr>
        <w:t>kube-dns</w:t>
      </w:r>
      <w:r>
        <w:t>, but the pods are running CoreDNS.)</w:t>
      </w:r>
    </w:p>
    <w:p>
      <w:pPr>
        <w:pStyle w:val="Para 05"/>
      </w:pPr>
      <w:r>
        <w:t xml:space="preserve">The </w:t>
      </w:r>
      <w:r>
        <w:rPr>
          <w:rStyle w:val="Text0"/>
        </w:rPr>
        <w:t>172.18.200.102</w:t>
      </w:r>
      <w:r>
        <w:t xml:space="preserve"> address is the IP that was assigned to the new NGINX service; we can confirm this by listing the services in the default namespace:</w:t>
      </w:r>
    </w:p>
    <w:p>
      <w:pPr>
        <w:pStyle w:val="Para 03"/>
      </w:pPr>
      <w:r>
        <w:t xml:space="preserve">NAME            TYPE          CLUSTER-IP      EXTERNAL-IP       PORT(S)           AGE</w:t>
        <w:br w:clear="none"/>
        <w:t xml:space="preserve">kubernetes      ClusterIP     10.96.0.1       &lt;none&gt;            443/TCP           5d19h</w:t>
        <w:br w:clear="none"/>
        <w:t xml:space="preserve">nginx-ext-dns   LoadBalancer  10.101.166.129  172.18.200.102    8080:31990/TCP    5m50s</w:t>
        <w:br w:clear="none"/>
      </w:r>
    </w:p>
    <w:p>
      <w:pPr>
        <w:pStyle w:val="Para 01"/>
      </w:pPr>
      <w:r>
        <w:t xml:space="preserve">Finally, let's confirm that the connection to NGINX works by connecting to the container </w:t>
      </w:r>
      <w:r>
        <w:rPr>
          <w:rStyle w:val="Text43"/>
        </w:rPr>
        <w:bookmarkStart w:id="638" w:name="_idIndexMarker441"/>
        <w:t/>
        <w:bookmarkEnd w:id="638"/>
      </w:r>
      <w:r>
        <w:t xml:space="preserve">using the name. Using a </w:t>
      </w:r>
      <w:r>
        <w:rPr>
          <w:rStyle w:val="Text0"/>
        </w:rPr>
        <w:t>curl</w:t>
      </w:r>
      <w:r>
        <w:t xml:space="preserve"> command in the Netshoot container, </w:t>
      </w:r>
      <w:r>
        <w:rPr>
          <w:rStyle w:val="Text0"/>
        </w:rPr>
        <w:t>curl</w:t>
      </w:r>
      <w:r>
        <w:t xml:space="preserve"> to the DNS name on port </w:t>
      </w:r>
      <w:r>
        <w:rPr>
          <w:rStyle w:val="Text0"/>
        </w:rPr>
        <w:t>8080</w:t>
      </w:r>
      <w:r>
        <w:t>:</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2590800"/>
            <wp:effectExtent l="0" r="0" t="0" b="0"/>
            <wp:wrapTopAndBottom/>
            <wp:docPr id="84" name="B17950_04_16.png" descr="B17950_04_16.png"/>
            <wp:cNvGraphicFramePr>
              <a:graphicFrameLocks noChangeAspect="1"/>
            </wp:cNvGraphicFramePr>
            <a:graphic>
              <a:graphicData uri="http://schemas.openxmlformats.org/drawingml/2006/picture">
                <pic:pic>
                  <pic:nvPicPr>
                    <pic:cNvPr id="0" name="B17950_04_16.png" descr="B17950_04_16.png"/>
                    <pic:cNvPicPr/>
                  </pic:nvPicPr>
                  <pic:blipFill>
                    <a:blip r:embed="rId59"/>
                    <a:stretch>
                      <a:fillRect/>
                    </a:stretch>
                  </pic:blipFill>
                  <pic:spPr>
                    <a:xfrm>
                      <a:off x="0" y="0"/>
                      <a:ext cx="4064000" cy="2590800"/>
                    </a:xfrm>
                    <a:prstGeom prst="rect">
                      <a:avLst/>
                    </a:prstGeom>
                  </pic:spPr>
                </pic:pic>
              </a:graphicData>
            </a:graphic>
          </wp:anchor>
        </w:drawing>
      </w:r>
    </w:p>
    <w:p>
      <w:pPr>
        <w:pStyle w:val="Normal"/>
      </w:pPr>
      <w:r>
        <w:t>Figure 4.9: Curl test using the ExternalDNS name</w:t>
      </w:r>
    </w:p>
    <w:p>
      <w:pPr>
        <w:pStyle w:val="Normal"/>
      </w:pPr>
      <w:r>
        <w:t xml:space="preserve">The </w:t>
      </w:r>
      <w:r>
        <w:rPr>
          <w:rStyle w:val="Text0"/>
        </w:rPr>
        <w:t>curl</w:t>
      </w:r>
      <w:r>
        <w:t xml:space="preserve"> output </w:t>
      </w:r>
      <w:r>
        <w:rPr>
          <w:rStyle w:val="Text43"/>
        </w:rPr>
        <w:bookmarkStart w:id="639" w:name="_idIndexMarker442"/>
        <w:t/>
        <w:bookmarkEnd w:id="639"/>
      </w:r>
      <w:r>
        <w:t>confirms that we can use the dynamically created service name to access the NGINX web server.</w:t>
      </w:r>
    </w:p>
    <w:p>
      <w:pPr>
        <w:pStyle w:val="Normal"/>
      </w:pPr>
      <w:r>
        <w:t>We realize that some of these tests aren't very exciting since you can test them using a standard browser. In the next section, we will integrate the CoreDNS running in our cluster with a Windows DNS server.</w:t>
      </w:r>
    </w:p>
    <w:p>
      <w:bookmarkStart w:id="640" w:name="Integrating_CoreDNS_with_an_ente"/>
      <w:pPr>
        <w:pStyle w:val="Heading 2"/>
      </w:pPr>
      <w:r>
        <w:t>Integrating CoreDNS with an enterprise DNS</w:t>
      </w:r>
      <w:bookmarkEnd w:id="640"/>
    </w:p>
    <w:p>
      <w:pPr>
        <w:pStyle w:val="Normal"/>
      </w:pPr>
      <w:r>
        <w:t xml:space="preserve">This </w:t>
      </w:r>
      <w:r>
        <w:rPr>
          <w:rStyle w:val="Text43"/>
        </w:rPr>
        <w:bookmarkStart w:id="641" w:name="_idIndexMarker443"/>
        <w:t/>
        <w:bookmarkEnd w:id="641"/>
      </w:r>
      <w:r>
        <w:t>section will show you</w:t>
      </w:r>
      <w:r>
        <w:rPr>
          <w:rStyle w:val="Text43"/>
        </w:rPr>
        <w:bookmarkStart w:id="642" w:name="_idIndexMarker444"/>
        <w:t/>
        <w:bookmarkEnd w:id="642"/>
      </w:r>
      <w:r>
        <w:t xml:space="preserve"> how to forward the name resolution of the </w:t>
      </w:r>
      <w:r>
        <w:rPr>
          <w:rStyle w:val="Text0"/>
        </w:rPr>
        <w:t>foowidgets.k8s</w:t>
      </w:r>
      <w:r>
        <w:t xml:space="preserve"> zone to a CoreDNS server running on a Kubernetes cluster.</w:t>
      </w:r>
    </w:p>
    <w:p>
      <w:pPr>
        <w:pStyle w:val="Para 09"/>
      </w:pPr>
      <w:r>
        <w:t>This section has been included to provide an example of integrating an enterprise DNS server with a Kubernetes DNS service.</w:t>
      </w:r>
    </w:p>
    <w:p>
      <w:pPr>
        <w:pStyle w:val="Para 09"/>
      </w:pPr>
      <w:r>
        <w:t xml:space="preserve">Because of the external requirements and additional setup, the steps provided are for reference and </w:t>
      </w:r>
      <w:r>
        <w:rPr>
          <w:rStyle w:val="Text1"/>
        </w:rPr>
        <w:t>should not be executed</w:t>
      </w:r>
      <w:r>
        <w:t xml:space="preserve"> on your KinD cluster. </w:t>
      </w:r>
    </w:p>
    <w:p>
      <w:pPr>
        <w:pStyle w:val="Normal"/>
      </w:pPr>
      <w:r>
        <w:t xml:space="preserve">For this </w:t>
      </w:r>
      <w:r>
        <w:rPr>
          <w:rStyle w:val="Text43"/>
        </w:rPr>
        <w:bookmarkStart w:id="643" w:name="_idIndexMarker445"/>
        <w:t/>
        <w:bookmarkEnd w:id="643"/>
      </w:r>
      <w:r>
        <w:t>scenario, the main DNS server is running on a Windows 2016 server.</w:t>
      </w:r>
    </w:p>
    <w:p>
      <w:pPr>
        <w:pStyle w:val="Normal"/>
      </w:pPr>
      <w:r>
        <w:t xml:space="preserve">The </w:t>
      </w:r>
      <w:r>
        <w:rPr>
          <w:rStyle w:val="Text43"/>
        </w:rPr>
        <w:bookmarkStart w:id="644" w:name="_idIndexMarker446"/>
        <w:t/>
        <w:bookmarkEnd w:id="644"/>
      </w:r>
      <w:r>
        <w:t>components deployed are as follows:</w:t>
      </w:r>
    </w:p>
    <w:p>
      <w:pPr>
        <w:pStyle w:val="Para 01"/>
      </w:pPr>
      <w:r>
        <w:t>Windows 2016/2019 Server running DNS</w:t>
      </w:r>
    </w:p>
    <w:p>
      <w:pPr>
        <w:pStyle w:val="Para 01"/>
      </w:pPr>
      <w:r>
        <w:t>A Kubernetes cluster</w:t>
      </w:r>
    </w:p>
    <w:p>
      <w:pPr>
        <w:pStyle w:val="Para 01"/>
      </w:pPr>
      <w:r>
        <w:t>Bitnami NGINX deployment</w:t>
      </w:r>
    </w:p>
    <w:p>
      <w:pPr>
        <w:pStyle w:val="Para 01"/>
      </w:pPr>
      <w:r>
        <w:t xml:space="preserve">LoadBalancer service created and assigned the IP address </w:t>
      </w:r>
      <w:r>
        <w:rPr>
          <w:rStyle w:val="Text0"/>
        </w:rPr>
        <w:t>10.2.1.74</w:t>
      </w:r>
    </w:p>
    <w:p>
      <w:pPr>
        <w:pStyle w:val="Para 01"/>
      </w:pPr>
      <w:r>
        <w:t>CoreDNS service configured to use hostPort 53</w:t>
      </w:r>
    </w:p>
    <w:p>
      <w:pPr>
        <w:pStyle w:val="Para 01"/>
      </w:pPr>
      <w:r>
        <w:t xml:space="preserve">Deployed add-ons, using the configuration from this chapter such as external-dns, an ETCD cluster for CoreDNS, a CoreDNS ETCD zone added, and MetalLB using an address pool of </w:t>
      </w:r>
      <w:r>
        <w:rPr>
          <w:rStyle w:val="Text0"/>
        </w:rPr>
        <w:t>10.2.1.60</w:t>
      </w:r>
      <w:r>
        <w:t>-</w:t>
      </w:r>
      <w:r>
        <w:rPr>
          <w:rStyle w:val="Text0"/>
        </w:rPr>
        <w:t>10.2.1.80</w:t>
      </w:r>
    </w:p>
    <w:p>
      <w:pPr>
        <w:pStyle w:val="Normal"/>
      </w:pPr>
      <w:r>
        <w:t>Now, let's go through the configuration steps to integrate our DNS servers.</w:t>
      </w:r>
    </w:p>
    <w:p>
      <w:pPr>
        <w:pStyle w:val="Heading 4"/>
      </w:pPr>
      <w:r>
        <w:t>Configuring the primary DNS server</w:t>
      </w:r>
    </w:p>
    <w:p>
      <w:pPr>
        <w:pStyle w:val="Normal"/>
      </w:pPr>
      <w:r>
        <w:t xml:space="preserve">The first step </w:t>
      </w:r>
      <w:r>
        <w:rPr>
          <w:rStyle w:val="Text43"/>
        </w:rPr>
        <w:bookmarkStart w:id="645" w:name="_idIndexMarker447"/>
        <w:t/>
        <w:bookmarkEnd w:id="645"/>
      </w:r>
      <w:r>
        <w:t>is to create a conditional forwarder to the node running the CoreDNS pod.</w:t>
      </w:r>
    </w:p>
    <w:p>
      <w:pPr>
        <w:pStyle w:val="Normal"/>
      </w:pPr>
      <w:r>
        <w:t xml:space="preserve">On the Windows DNS host, we need to create a new conditional forwarder for </w:t>
      </w:r>
      <w:r>
        <w:rPr>
          <w:rStyle w:val="Text0"/>
        </w:rPr>
        <w:t>foowidgets.k8s</w:t>
      </w:r>
      <w:r>
        <w:t xml:space="preserve"> pointing to the host that is running the CoreDNS pod. In our example, the CoreDNS pod has been assigned to the host </w:t>
      </w:r>
      <w:r>
        <w:rPr>
          <w:rStyle w:val="Text0"/>
        </w:rPr>
        <w:t>10.240.100.102</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60800" cy="1295400"/>
            <wp:effectExtent l="0" r="0" t="0" b="0"/>
            <wp:wrapTopAndBottom/>
            <wp:docPr id="85" name="B17950_04_17.png" descr="Figure 6.18 – Windows conditional forwarder setup "/>
            <wp:cNvGraphicFramePr>
              <a:graphicFrameLocks noChangeAspect="1"/>
            </wp:cNvGraphicFramePr>
            <a:graphic>
              <a:graphicData uri="http://schemas.openxmlformats.org/drawingml/2006/picture">
                <pic:pic>
                  <pic:nvPicPr>
                    <pic:cNvPr id="0" name="B17950_04_17.png" descr="Figure 6.18 – Windows conditional forwarder setup "/>
                    <pic:cNvPicPr/>
                  </pic:nvPicPr>
                  <pic:blipFill>
                    <a:blip r:embed="rId60"/>
                    <a:stretch>
                      <a:fillRect/>
                    </a:stretch>
                  </pic:blipFill>
                  <pic:spPr>
                    <a:xfrm>
                      <a:off x="0" y="0"/>
                      <a:ext cx="3860800" cy="1295400"/>
                    </a:xfrm>
                    <a:prstGeom prst="rect">
                      <a:avLst/>
                    </a:prstGeom>
                  </pic:spPr>
                </pic:pic>
              </a:graphicData>
            </a:graphic>
          </wp:anchor>
        </w:drawing>
      </w:r>
    </w:p>
    <w:p>
      <w:pPr>
        <w:pStyle w:val="Normal"/>
      </w:pPr>
      <w:r>
        <w:t>Figure 4.10: Windows conditional forwarder setup</w:t>
      </w:r>
    </w:p>
    <w:p>
      <w:pPr>
        <w:pStyle w:val="Normal"/>
      </w:pPr>
      <w:r>
        <w:t>This configures</w:t>
      </w:r>
      <w:r>
        <w:rPr>
          <w:rStyle w:val="Text43"/>
        </w:rPr>
        <w:bookmarkStart w:id="646" w:name="_idIndexMarker448"/>
        <w:t/>
        <w:bookmarkEnd w:id="646"/>
      </w:r>
      <w:r>
        <w:t xml:space="preserve"> the Windows DNS server to forward any request for a host in the </w:t>
      </w:r>
      <w:r>
        <w:rPr>
          <w:rStyle w:val="Text0"/>
        </w:rPr>
        <w:t>foowidgets.k8s</w:t>
      </w:r>
      <w:r>
        <w:t xml:space="preserve"> domain to the CoreDNS pod.</w:t>
      </w:r>
    </w:p>
    <w:p>
      <w:pPr>
        <w:pStyle w:val="Heading 4"/>
      </w:pPr>
      <w:r>
        <w:t>Testing DNS forwarding to CoreDNS</w:t>
      </w:r>
    </w:p>
    <w:p>
      <w:pPr>
        <w:pStyle w:val="Normal"/>
      </w:pPr>
      <w:r>
        <w:t xml:space="preserve">To test the </w:t>
      </w:r>
      <w:r>
        <w:rPr>
          <w:rStyle w:val="Text43"/>
        </w:rPr>
        <w:bookmarkStart w:id="647" w:name="_idIndexMarker449"/>
        <w:t/>
        <w:bookmarkEnd w:id="647"/>
      </w:r>
      <w:r>
        <w:t>configuration, we will use a workstation on the main network that has been configured to use the Windows DNS server.</w:t>
      </w:r>
    </w:p>
    <w:p>
      <w:pPr>
        <w:pStyle w:val="Normal"/>
      </w:pPr>
      <w:r>
        <w:t xml:space="preserve">The first test we will run is an </w:t>
      </w:r>
      <w:r>
        <w:rPr>
          <w:rStyle w:val="Text0"/>
        </w:rPr>
        <w:t>nslookup</w:t>
      </w:r>
      <w:r>
        <w:t xml:space="preserve"> of the NGINX record that was created by the MetalLB annotation:</w:t>
      </w:r>
    </w:p>
    <w:p>
      <w:pPr>
        <w:pStyle w:val="Normal"/>
      </w:pPr>
      <w:r>
        <w:t xml:space="preserve">From Command Prompt, we execute an </w:t>
      </w:r>
      <w:r>
        <w:rPr>
          <w:rStyle w:val="Text0"/>
        </w:rPr>
        <w:t>nslookup nginx.foowidgets.k8s</w:t>
      </w:r>
      <w:r>
        <w:t xml:space="preserve"> command:</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86200" cy="850900"/>
            <wp:effectExtent l="0" r="0" t="0" b="0"/>
            <wp:wrapTopAndBottom/>
            <wp:docPr id="86" name="B17950_04_18.png" descr="Figure 6.19 – Nslookup confirmation for registered name "/>
            <wp:cNvGraphicFramePr>
              <a:graphicFrameLocks noChangeAspect="1"/>
            </wp:cNvGraphicFramePr>
            <a:graphic>
              <a:graphicData uri="http://schemas.openxmlformats.org/drawingml/2006/picture">
                <pic:pic>
                  <pic:nvPicPr>
                    <pic:cNvPr id="0" name="B17950_04_18.png" descr="Figure 6.19 – Nslookup confirmation for registered name "/>
                    <pic:cNvPicPr/>
                  </pic:nvPicPr>
                  <pic:blipFill>
                    <a:blip r:embed="rId61"/>
                    <a:stretch>
                      <a:fillRect/>
                    </a:stretch>
                  </pic:blipFill>
                  <pic:spPr>
                    <a:xfrm>
                      <a:off x="0" y="0"/>
                      <a:ext cx="3886200" cy="850900"/>
                    </a:xfrm>
                    <a:prstGeom prst="rect">
                      <a:avLst/>
                    </a:prstGeom>
                  </pic:spPr>
                </pic:pic>
              </a:graphicData>
            </a:graphic>
          </wp:anchor>
        </w:drawing>
      </w:r>
    </w:p>
    <w:p>
      <w:pPr>
        <w:pStyle w:val="Normal"/>
      </w:pPr>
      <w:r>
        <w:t>Figure 4.11: Nslookup confirmation for a registered name</w:t>
      </w:r>
    </w:p>
    <w:p>
      <w:pPr>
        <w:pStyle w:val="Normal"/>
      </w:pPr>
      <w:r>
        <w:t>Since the query returned the IP address we expected for the record, we can confirm that the Windows DNS server is forwarding requests to CoreDNS correctly.</w:t>
      </w:r>
    </w:p>
    <w:p>
      <w:pPr>
        <w:pStyle w:val="Normal"/>
      </w:pPr>
      <w:r>
        <w:t xml:space="preserve">We can </w:t>
      </w:r>
      <w:r>
        <w:rPr>
          <w:rStyle w:val="Text43"/>
        </w:rPr>
        <w:bookmarkStart w:id="648" w:name="_idIndexMarker450"/>
        <w:t/>
        <w:bookmarkEnd w:id="648"/>
      </w:r>
      <w:r>
        <w:t>do one more additional NGINX test from the laptop's browser: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244600"/>
            <wp:effectExtent l="0" r="0" t="0" b="0"/>
            <wp:wrapTopAndBottom/>
            <wp:docPr id="87" name="B17950_04_19.png" descr="Figure 6.20 – Success browsing from an external workstation using CoreDNS "/>
            <wp:cNvGraphicFramePr>
              <a:graphicFrameLocks noChangeAspect="1"/>
            </wp:cNvGraphicFramePr>
            <a:graphic>
              <a:graphicData uri="http://schemas.openxmlformats.org/drawingml/2006/picture">
                <pic:pic>
                  <pic:nvPicPr>
                    <pic:cNvPr id="0" name="B17950_04_19.png" descr="Figure 6.20 – Success browsing from an external workstation using CoreDNS "/>
                    <pic:cNvPicPr/>
                  </pic:nvPicPr>
                  <pic:blipFill>
                    <a:blip r:embed="rId62"/>
                    <a:stretch>
                      <a:fillRect/>
                    </a:stretch>
                  </pic:blipFill>
                  <pic:spPr>
                    <a:xfrm>
                      <a:off x="0" y="0"/>
                      <a:ext cx="4483100" cy="1244600"/>
                    </a:xfrm>
                    <a:prstGeom prst="rect">
                      <a:avLst/>
                    </a:prstGeom>
                  </pic:spPr>
                </pic:pic>
              </a:graphicData>
            </a:graphic>
          </wp:anchor>
        </w:drawing>
      </w:r>
    </w:p>
    <w:p>
      <w:pPr>
        <w:pStyle w:val="Normal"/>
      </w:pPr>
      <w:r>
        <w:t>Figure 4.12: Success browsing from an external workstation using CoreDNS</w:t>
      </w:r>
    </w:p>
    <w:p>
      <w:pPr>
        <w:pStyle w:val="Normal"/>
      </w:pPr>
      <w:r>
        <w:t>One test confirms that the forwarding works, but we aren't comfortable that the system is fully working.</w:t>
      </w:r>
    </w:p>
    <w:p>
      <w:pPr>
        <w:pStyle w:val="Normal"/>
      </w:pPr>
      <w:r>
        <w:t xml:space="preserve">To test a new service, we deploy a different NGINX server called microbot, with a service that has an annotation assigning the name </w:t>
      </w:r>
      <w:r>
        <w:rPr>
          <w:rStyle w:val="Text0"/>
        </w:rPr>
        <w:t>microbot.foowidgets.k8s</w:t>
      </w:r>
      <w:r>
        <w:t xml:space="preserve">. MetalLB has assigned the service the IP address of </w:t>
      </w:r>
      <w:r>
        <w:rPr>
          <w:rStyle w:val="Text0"/>
        </w:rPr>
        <w:t>10.2.1.65</w:t>
      </w:r>
      <w:r>
        <w:t>.</w:t>
      </w:r>
    </w:p>
    <w:p>
      <w:pPr>
        <w:pStyle w:val="Normal"/>
      </w:pPr>
      <w:r>
        <w:t>Like our previous test, we test the name resolution using nslookup:</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520700"/>
            <wp:effectExtent l="0" r="0" t="0" b="0"/>
            <wp:wrapTopAndBottom/>
            <wp:docPr id="88" name="B17950_04_20.png" descr="Figure 6.21 – Nslookup confirmation for an additional registered name "/>
            <wp:cNvGraphicFramePr>
              <a:graphicFrameLocks noChangeAspect="1"/>
            </wp:cNvGraphicFramePr>
            <a:graphic>
              <a:graphicData uri="http://schemas.openxmlformats.org/drawingml/2006/picture">
                <pic:pic>
                  <pic:nvPicPr>
                    <pic:cNvPr id="0" name="B17950_04_20.png" descr="Figure 6.21 – Nslookup confirmation for an additional registered name "/>
                    <pic:cNvPicPr/>
                  </pic:nvPicPr>
                  <pic:blipFill>
                    <a:blip r:embed="rId63"/>
                    <a:stretch>
                      <a:fillRect/>
                    </a:stretch>
                  </pic:blipFill>
                  <pic:spPr>
                    <a:xfrm>
                      <a:off x="0" y="0"/>
                      <a:ext cx="4483100" cy="520700"/>
                    </a:xfrm>
                    <a:prstGeom prst="rect">
                      <a:avLst/>
                    </a:prstGeom>
                  </pic:spPr>
                </pic:pic>
              </a:graphicData>
            </a:graphic>
          </wp:anchor>
        </w:drawing>
      </w:r>
    </w:p>
    <w:p>
      <w:pPr>
        <w:pStyle w:val="Normal"/>
      </w:pPr>
      <w:r>
        <w:t>Figure 4.13: Nslookup confirmation for an additional registered name</w:t>
      </w:r>
    </w:p>
    <w:p>
      <w:pPr>
        <w:pStyle w:val="Normal"/>
      </w:pPr>
      <w:r>
        <w:t>To confirm that the web server is running correctly, we browse to the URL from a workstation: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68700" cy="2603500"/>
            <wp:effectExtent l="0" r="0" t="0" b="0"/>
            <wp:wrapTopAndBottom/>
            <wp:docPr id="89" name="B17950_04_21.png" descr="Figure 6.22 – Successful browsing from an external workstation using CoreDNS "/>
            <wp:cNvGraphicFramePr>
              <a:graphicFrameLocks noChangeAspect="1"/>
            </wp:cNvGraphicFramePr>
            <a:graphic>
              <a:graphicData uri="http://schemas.openxmlformats.org/drawingml/2006/picture">
                <pic:pic>
                  <pic:nvPicPr>
                    <pic:cNvPr id="0" name="B17950_04_21.png" descr="Figure 6.22 – Successful browsing from an external workstation using CoreDNS "/>
                    <pic:cNvPicPr/>
                  </pic:nvPicPr>
                  <pic:blipFill>
                    <a:blip r:embed="rId64"/>
                    <a:stretch>
                      <a:fillRect/>
                    </a:stretch>
                  </pic:blipFill>
                  <pic:spPr>
                    <a:xfrm>
                      <a:off x="0" y="0"/>
                      <a:ext cx="3568700" cy="2603500"/>
                    </a:xfrm>
                    <a:prstGeom prst="rect">
                      <a:avLst/>
                    </a:prstGeom>
                  </pic:spPr>
                </pic:pic>
              </a:graphicData>
            </a:graphic>
          </wp:anchor>
        </w:drawing>
      </w:r>
    </w:p>
    <w:p>
      <w:pPr>
        <w:pStyle w:val="Normal"/>
      </w:pPr>
      <w:r>
        <w:t>Figure 4.14: Successful browsing from an external workstation using CoreDNS</w:t>
      </w:r>
    </w:p>
    <w:p>
      <w:pPr>
        <w:pStyle w:val="Normal"/>
      </w:pPr>
      <w:r>
        <w:t xml:space="preserve">Success! We </w:t>
      </w:r>
      <w:r>
        <w:rPr>
          <w:rStyle w:val="Text43"/>
        </w:rPr>
        <w:bookmarkStart w:id="649" w:name="_idIndexMarker451"/>
        <w:t/>
        <w:bookmarkEnd w:id="649"/>
      </w:r>
      <w:r>
        <w:t>have now integrated an enterprise DNS server with a CoreDNS server running on a Kubernetes cluster. This integration provides users with the ability to register service names dynamically by simply adding an annotation to the service.</w:t>
      </w:r>
    </w:p>
    <w:p>
      <w:bookmarkStart w:id="650" w:name="Load_balancing_between_multiple"/>
      <w:pPr>
        <w:pStyle w:val="Heading 1"/>
      </w:pPr>
      <w:r>
        <w:t>Load balancing between multiple clusters</w:t>
      </w:r>
      <w:bookmarkEnd w:id="650"/>
    </w:p>
    <w:p>
      <w:pPr>
        <w:pStyle w:val="Normal"/>
      </w:pPr>
      <w:r>
        <w:t xml:space="preserve">Running </w:t>
      </w:r>
      <w:r>
        <w:rPr>
          <w:rStyle w:val="Text43"/>
        </w:rPr>
        <w:bookmarkStart w:id="651" w:name="_idIndexMarker452"/>
        <w:t/>
        <w:bookmarkEnd w:id="651"/>
      </w:r>
      <w:r>
        <w:t xml:space="preserve">services in multiple clusters can be configured in multiple ways, usually requiring complex and expensive add-ons such as global load balancers from companies like F5. These are very common in the enterprise, and while many organizations implement clusters using </w:t>
      </w:r>
      <w:r>
        <w:rPr>
          <w:rStyle w:val="Text43"/>
        </w:rPr>
        <w:bookmarkStart w:id="652" w:name="_idIndexMarker453"/>
        <w:t/>
        <w:bookmarkEnd w:id="652"/>
      </w:r>
      <w:r>
        <w:t xml:space="preserve">add-ons like F5's </w:t>
      </w:r>
      <w:r>
        <w:rPr>
          <w:rStyle w:val="Text1"/>
        </w:rPr>
        <w:t>Global Service Load Balancers</w:t>
      </w:r>
      <w:r>
        <w:t xml:space="preserve"> (</w:t>
      </w:r>
      <w:r>
        <w:rPr>
          <w:rStyle w:val="Text1"/>
        </w:rPr>
        <w:t>GSLB</w:t>
      </w:r>
      <w:r>
        <w:t>), there are projects available that provide similar functionality that are low, or no cost, and native to Kubernetes. These projects do not replace all of the features that the vendor solutions provide, but in many cases, we do not need all of the features from the more expensive solutions – we require only a small subset of the features provided.</w:t>
      </w:r>
    </w:p>
    <w:p>
      <w:pPr>
        <w:pStyle w:val="Normal"/>
      </w:pPr>
      <w:r>
        <w:t>A new project that has recently been released is K8GB, a CNCF sandbox project. To learn about the project, browse to the</w:t>
      </w:r>
      <w:r>
        <w:rPr>
          <w:rStyle w:val="Text43"/>
        </w:rPr>
        <w:bookmarkStart w:id="653" w:name="_idIndexMarker454"/>
        <w:t/>
        <w:bookmarkEnd w:id="653"/>
      </w:r>
      <w:r>
        <w:t xml:space="preserve"> project's main page at </w:t>
      </w:r>
      <w:hyperlink r:id="rId219">
        <w:r>
          <w:rPr>
            <w:rStyle w:val="Text6"/>
          </w:rPr>
          <w:t>https://www.k8gb.io</w:t>
        </w:r>
      </w:hyperlink>
      <w:r>
        <w:t>.</w:t>
      </w:r>
    </w:p>
    <w:p>
      <w:pPr>
        <w:pStyle w:val="Normal"/>
      </w:pPr>
      <w:r>
        <w:t xml:space="preserve">Since we are </w:t>
      </w:r>
      <w:r>
        <w:rPr>
          <w:rStyle w:val="Text43"/>
        </w:rPr>
        <w:bookmarkStart w:id="654" w:name="_idIndexMarker455"/>
        <w:t/>
        <w:bookmarkEnd w:id="654"/>
      </w:r>
      <w:r>
        <w:t xml:space="preserve">using KinD and a single host for our cluster, this section of the book is meant to introduce you to the project and the benefits it provides. This section is for reference only, since it is a complex topic that requires multiple components, some outside of Kubernetes, and we will maintain an example deployment with additional information in the book's repo at </w:t>
      </w:r>
      <w:hyperlink r:id="rId220">
        <w:r>
          <w:rPr>
            <w:rStyle w:val="Text6"/>
          </w:rPr>
          <w:t>https://github.com/PacktPublishing/Kubernetes---An-Enterprise-Guide-2E/tree/main/chapter4/k8gb-example</w:t>
        </w:r>
      </w:hyperlink>
      <w:r>
        <w:t>.</w:t>
      </w:r>
    </w:p>
    <w:p>
      <w:pPr>
        <w:pStyle w:val="Para 09"/>
      </w:pPr>
      <w:r>
        <w:t xml:space="preserve">This is a sandbox project, which means it is in its early stages and any newer version after the writing of this chapter may have changes to objects and configurations. Even though this may occur, we see the value in the project for enterprises and wanted to introduce it to readers. </w:t>
      </w:r>
    </w:p>
    <w:p>
      <w:bookmarkStart w:id="655" w:name="Introducing_the_Kubernetes_Globa"/>
      <w:pPr>
        <w:pStyle w:val="Heading 2"/>
      </w:pPr>
      <w:r>
        <w:t>Introducing the Kubernetes Global Balancer</w:t>
      </w:r>
      <w:bookmarkEnd w:id="655"/>
    </w:p>
    <w:p>
      <w:pPr>
        <w:pStyle w:val="Normal"/>
      </w:pPr>
      <w:r>
        <w:t>Why should you care about a project like K8GB?</w:t>
      </w:r>
    </w:p>
    <w:p>
      <w:pPr>
        <w:pStyle w:val="Normal"/>
      </w:pPr>
      <w:r>
        <w:t xml:space="preserve">One </w:t>
      </w:r>
      <w:r>
        <w:rPr>
          <w:rStyle w:val="Text43"/>
        </w:rPr>
        <w:bookmarkStart w:id="656" w:name="_idIndexMarker456"/>
        <w:t/>
        <w:bookmarkEnd w:id="656"/>
      </w:r>
      <w:r>
        <w:t xml:space="preserve">example is an internal enterprise cloud, running a Kubernetes cluster in a production site and a cluster in a disaster recovery data center. To provide a seamless experience to users, we want to have the ability for applications to fail between </w:t>
      </w:r>
      <w:r>
        <w:rPr>
          <w:rStyle w:val="Text43"/>
        </w:rPr>
        <w:bookmarkStart w:id="657" w:name="_idIndexMarker457"/>
        <w:t/>
        <w:bookmarkEnd w:id="657"/>
      </w:r>
      <w:r>
        <w:t>the data centers, without any human interaction (in other words, no manual DR events or tasks). So, how do we address the enterprise's need to provide high availability for their microservices when multiple clusters are serving the applications?</w:t>
      </w:r>
    </w:p>
    <w:p>
      <w:pPr>
        <w:pStyle w:val="Normal"/>
      </w:pPr>
      <w:r>
        <w:t xml:space="preserve">One answer is </w:t>
      </w:r>
      <w:r>
        <w:rPr>
          <w:rStyle w:val="Text1"/>
        </w:rPr>
        <w:t>K8GB</w:t>
      </w:r>
      <w:r>
        <w:t>.</w:t>
      </w:r>
    </w:p>
    <w:p>
      <w:pPr>
        <w:pStyle w:val="Normal"/>
      </w:pPr>
      <w:r>
        <w:t>What makes K8GB an ideal solution for addressing our high availability requirements? As documented on their site, the</w:t>
      </w:r>
      <w:r>
        <w:rPr>
          <w:rStyle w:val="Text43"/>
        </w:rPr>
        <w:bookmarkStart w:id="658" w:name="_idIndexMarker458"/>
        <w:t/>
        <w:bookmarkEnd w:id="658"/>
      </w:r>
      <w:r>
        <w:t xml:space="preserve"> key features are:</w:t>
      </w:r>
    </w:p>
    <w:p>
      <w:pPr>
        <w:pStyle w:val="Para 01"/>
      </w:pPr>
      <w:r>
        <w:t>Load balancing is provided using a timeproof DNS protocol that is extremely reliable and works well for global deployments</w:t>
      </w:r>
    </w:p>
    <w:p>
      <w:pPr>
        <w:pStyle w:val="Para 01"/>
      </w:pPr>
      <w:r>
        <w:t>There is no requirement for a management cluster</w:t>
      </w:r>
    </w:p>
    <w:p>
      <w:pPr>
        <w:pStyle w:val="Para 01"/>
      </w:pPr>
      <w:r>
        <w:t>There is no single point of failure</w:t>
      </w:r>
    </w:p>
    <w:p>
      <w:pPr>
        <w:pStyle w:val="Para 01"/>
      </w:pPr>
      <w:r>
        <w:t>It uses native Kubernetes health checks for load balancing decisions</w:t>
      </w:r>
    </w:p>
    <w:p>
      <w:pPr>
        <w:pStyle w:val="Para 01"/>
      </w:pPr>
      <w:r>
        <w:t>Configuring is as simple as a single Kubernetes CRD</w:t>
      </w:r>
    </w:p>
    <w:p>
      <w:pPr>
        <w:pStyle w:val="Para 01"/>
      </w:pPr>
      <w:r>
        <w:t>It works with any Kubernetes cluster – on-prem or off-prem</w:t>
      </w:r>
    </w:p>
    <w:p>
      <w:pPr>
        <w:pStyle w:val="Para 01"/>
      </w:pPr>
      <w:r>
        <w:t>It's free!!!</w:t>
      </w:r>
    </w:p>
    <w:p>
      <w:pPr>
        <w:pStyle w:val="Normal"/>
      </w:pPr>
      <w:r>
        <w:t xml:space="preserve">Now that we </w:t>
      </w:r>
      <w:r>
        <w:rPr>
          <w:rStyle w:val="Text43"/>
        </w:rPr>
        <w:bookmarkStart w:id="659" w:name="_idIndexMarker459"/>
        <w:t/>
        <w:bookmarkEnd w:id="659"/>
      </w:r>
      <w:r>
        <w:t>have discussed the key features of K8GB, let's get into the details.</w:t>
      </w:r>
    </w:p>
    <w:p>
      <w:bookmarkStart w:id="660" w:name="Requirements_for_K8GB"/>
      <w:pPr>
        <w:pStyle w:val="Heading 2"/>
      </w:pPr>
      <w:r>
        <w:t>Requirements for K8GB</w:t>
      </w:r>
      <w:bookmarkEnd w:id="660"/>
    </w:p>
    <w:p>
      <w:pPr>
        <w:pStyle w:val="Normal"/>
      </w:pPr>
      <w:r>
        <w:t>For a product</w:t>
      </w:r>
      <w:r>
        <w:rPr>
          <w:rStyle w:val="Text43"/>
        </w:rPr>
        <w:bookmarkStart w:id="661" w:name="_idIndexMarker460"/>
        <w:t/>
        <w:bookmarkEnd w:id="661"/>
      </w:r>
      <w:r>
        <w:t xml:space="preserve"> that provides global load balancing, K8GB doesn't require a lot of complex infrastructure to provide global balancing to your clusters, or too many prerequisites. The latest release, as of this chapter's creation, is 0.0.8 – and there are only two requirements:</w:t>
      </w:r>
    </w:p>
    <w:p>
      <w:pPr>
        <w:pStyle w:val="Para 01"/>
      </w:pPr>
      <w:r>
        <w:t xml:space="preserve">The CoreDNS servers Load Balancer IP address in the main DNZ zone using the naming standard </w:t>
      </w:r>
      <w:r>
        <w:rPr>
          <w:rStyle w:val="Text0"/>
        </w:rPr>
        <w:t>gslb-ns-&lt;k8gb-name&gt;-gb.foowidgets.k8s</w:t>
      </w:r>
      <w:r>
        <w:t xml:space="preserve">; for example, </w:t>
      </w:r>
      <w:r>
        <w:rPr>
          <w:rStyle w:val="Text0"/>
        </w:rPr>
        <w:t>gslb-ns-us-nyc-gb.foowidgets.k8s and gslb-ns-us-buf-gb.foowidgets.k8s</w:t>
      </w:r>
      <w:r>
        <w:t xml:space="preserve"> </w:t>
      </w:r>
    </w:p>
    <w:p>
      <w:pPr>
        <w:pStyle w:val="Para 09"/>
      </w:pPr>
      <w:r>
        <w:t>If you are using K8GB with a service like Route 53, Infoblox, or NS1, the CoreDNS servers will be added to the domain automatically. Since our example is using an on-premises DNS server running on a Windows 2019 server, we need to create the records manually.</w:t>
      </w:r>
    </w:p>
    <w:p>
      <w:pPr>
        <w:pStyle w:val="Para 01"/>
      </w:pPr>
      <w:r>
        <w:t>An Ingress controller</w:t>
      </w:r>
    </w:p>
    <w:p>
      <w:pPr>
        <w:pStyle w:val="Para 01"/>
      </w:pPr>
      <w:r>
        <w:t>A K8GB controller deployed in the cluster, which will deploy:</w:t>
      </w:r>
    </w:p>
    <w:p>
      <w:pPr>
        <w:numPr>
          <w:ilvl w:val="0"/>
          <w:numId w:val="20"/>
        </w:numPr>
        <w:pStyle w:val="Para 01"/>
      </w:pPr>
      <w:r>
        <w:t>The K8GB controller</w:t>
      </w:r>
    </w:p>
    <w:p>
      <w:pPr>
        <w:numPr>
          <w:ilvl w:val="0"/>
          <w:numId w:val="20"/>
        </w:numPr>
        <w:pStyle w:val="Para 01"/>
      </w:pPr>
      <w:r>
        <w:t>A CoreDNS server with the CoreDNS CRD plugin configured</w:t>
      </w:r>
    </w:p>
    <w:p>
      <w:pPr>
        <w:pStyle w:val="Normal"/>
      </w:pPr>
      <w:r>
        <w:t>Earlier in this chapter, we covered the first requirement, using NGINX as our cluster Ingress controller, and in this section, we will go over the last requirement – deploying and configuring the K8GB controller in a cluster.</w:t>
      </w:r>
    </w:p>
    <w:p>
      <w:bookmarkStart w:id="662" w:name="Deploying_K8GB_to_a_cluster"/>
      <w:pPr>
        <w:pStyle w:val="Heading 2"/>
      </w:pPr>
      <w:r>
        <w:t>Deploying K8GB to a cluster</w:t>
      </w:r>
      <w:bookmarkEnd w:id="662"/>
    </w:p>
    <w:p>
      <w:pPr>
        <w:pStyle w:val="Normal"/>
      </w:pPr>
      <w:r>
        <w:t xml:space="preserve">Installing K8GB </w:t>
      </w:r>
      <w:r>
        <w:rPr>
          <w:rStyle w:val="Text43"/>
        </w:rPr>
        <w:bookmarkStart w:id="663" w:name="_idIndexMarker461"/>
        <w:t/>
        <w:bookmarkEnd w:id="663"/>
      </w:r>
      <w:r>
        <w:t xml:space="preserve">has been made very simple – you only need to deploy a single Helm chart using a </w:t>
      </w:r>
      <w:r>
        <w:rPr>
          <w:rStyle w:val="Text0"/>
        </w:rPr>
        <w:t>values.yaml</w:t>
      </w:r>
      <w:r>
        <w:t xml:space="preserve"> file that has been configured for your infrastructure.</w:t>
      </w:r>
    </w:p>
    <w:p>
      <w:pPr>
        <w:pStyle w:val="Normal"/>
      </w:pPr>
      <w:r>
        <w:t>To</w:t>
      </w:r>
      <w:r>
        <w:rPr>
          <w:rStyle w:val="Text43"/>
        </w:rPr>
        <w:bookmarkStart w:id="664" w:name="_idIndexMarker462"/>
        <w:t/>
        <w:bookmarkEnd w:id="664"/>
      </w:r>
      <w:r>
        <w:t xml:space="preserve"> install K8GB, you will need to add the K8GB repository to your Helm list and then update the charts:</w:t>
      </w:r>
    </w:p>
    <w:p>
      <w:pPr>
        <w:pStyle w:val="Para 03"/>
      </w:pPr>
      <w:r>
        <w:t xml:space="preserve">helm repo add k8gb https://www.k8gb.io</w:t>
        <w:br w:clear="none"/>
        <w:t xml:space="preserve">helm repo update</w:t>
        <w:br w:clear="none"/>
      </w:r>
    </w:p>
    <w:p>
      <w:pPr>
        <w:pStyle w:val="Normal"/>
      </w:pPr>
      <w:r>
        <w:t xml:space="preserve">With the Helm repository added and updated, we need to customize the Helm </w:t>
      </w:r>
      <w:r>
        <w:rPr>
          <w:rStyle w:val="Text0"/>
        </w:rPr>
        <w:t>values.yaml</w:t>
      </w:r>
      <w:r>
        <w:t xml:space="preserve"> file</w:t>
      </w:r>
      <w:r>
        <w:rPr>
          <w:rStyle w:val="Text43"/>
        </w:rPr>
        <w:bookmarkStart w:id="665" w:name="_idIndexMarker463"/>
        <w:t/>
        <w:bookmarkEnd w:id="665"/>
      </w:r>
      <w:r>
        <w:t xml:space="preserve"> for the deployment. An example </w:t>
      </w:r>
      <w:r>
        <w:rPr>
          <w:rStyle w:val="Text0"/>
        </w:rPr>
        <w:t>values.yaml</w:t>
      </w:r>
      <w:r>
        <w:t xml:space="preserve"> file is located in the K8GB Git repository: </w:t>
      </w:r>
      <w:hyperlink r:id="rId221">
        <w:r>
          <w:rPr>
            <w:rStyle w:val="Text6"/>
          </w:rPr>
          <w:t>https://github.com/k8gb-io/k8gb/blob/master/chart/k8gb/values.yaml</w:t>
        </w:r>
      </w:hyperlink>
      <w:r>
        <w:t>.</w:t>
      </w:r>
    </w:p>
    <w:p>
      <w:bookmarkStart w:id="666" w:name="Understanding_K8GB_load_balancin"/>
      <w:pPr>
        <w:pStyle w:val="Heading 2"/>
      </w:pPr>
      <w:r>
        <w:t>Understanding K8GB load balancing options</w:t>
      </w:r>
      <w:bookmarkEnd w:id="666"/>
    </w:p>
    <w:p>
      <w:pPr>
        <w:pStyle w:val="Normal"/>
      </w:pPr>
      <w:r>
        <w:t xml:space="preserve">Like </w:t>
      </w:r>
      <w:r>
        <w:rPr>
          <w:rStyle w:val="Text43"/>
        </w:rPr>
        <w:bookmarkStart w:id="667" w:name="_idIndexMarker464"/>
        <w:t/>
        <w:bookmarkEnd w:id="667"/>
      </w:r>
      <w:r>
        <w:t>most load balancers today, K8GB offers a variety of solutions that can be configured differently for each load-balanced URL. It offers the</w:t>
      </w:r>
      <w:r>
        <w:rPr>
          <w:rStyle w:val="Text43"/>
        </w:rPr>
        <w:bookmarkStart w:id="668" w:name="_idIndexMarker465"/>
        <w:t/>
        <w:bookmarkEnd w:id="668"/>
      </w:r>
      <w:r>
        <w:t xml:space="preserve"> most commonly required strategies, including round robin, weighted round robin, failover, and manual.</w:t>
      </w:r>
    </w:p>
    <w:p>
      <w:pPr>
        <w:pStyle w:val="Normal"/>
      </w:pPr>
      <w:r>
        <w:t>For our example, we will configure K8GB as a failover load balancer between two clusters on-premises; however, K8GB is not limited to just failover. You can configure K8GB load balancing to support any of the strategies:</w:t>
      </w:r>
    </w:p>
    <w:p>
      <w:pPr>
        <w:pStyle w:val="Para 01"/>
      </w:pPr>
      <w:r>
        <w:rPr>
          <w:rStyle w:val="Text1"/>
        </w:rPr>
        <w:t>Round Robin</w:t>
      </w:r>
      <w:r>
        <w:t>: If</w:t>
      </w:r>
      <w:r>
        <w:rPr>
          <w:rStyle w:val="Text43"/>
        </w:rPr>
        <w:bookmarkStart w:id="669" w:name="_idIndexMarker466"/>
        <w:t/>
        <w:bookmarkEnd w:id="669"/>
      </w:r>
      <w:r>
        <w:t xml:space="preserve"> you do not specify a strategy, it will default to a simple round robin load balancing configuration. Using round robin means that requests will be split between the configured clusters – request 1 will go to cluster 1, request 2 will go to cluster 2, request 3 will go to cluster 1, request 4 will go to cluster 2, and so on…</w:t>
      </w:r>
    </w:p>
    <w:p>
      <w:pPr>
        <w:pStyle w:val="Para 01"/>
      </w:pPr>
      <w:r>
        <w:rPr>
          <w:rStyle w:val="Text1"/>
        </w:rPr>
        <w:t>Weighted Round Robin</w:t>
      </w:r>
      <w:r>
        <w:t>: Similar</w:t>
      </w:r>
      <w:r>
        <w:rPr>
          <w:rStyle w:val="Text43"/>
        </w:rPr>
        <w:bookmarkStart w:id="670" w:name="_idIndexMarker467"/>
        <w:t/>
        <w:bookmarkEnd w:id="670"/>
      </w:r>
      <w:r>
        <w:t xml:space="preserve"> to round robin, but this strategy provides the ability to specify the percentage of traffic to send to a cluster; for example, 75% of traffic will go to cluster 1 and 15% will go to cluster 2 (</w:t>
      </w:r>
      <w:r>
        <w:rPr>
          <w:rStyle w:val="Text3"/>
        </w:rPr>
        <w:t>as of this writing, this feature is still being worked on</w:t>
      </w:r>
      <w:r>
        <w:t>).</w:t>
      </w:r>
    </w:p>
    <w:p>
      <w:pPr>
        <w:pStyle w:val="Para 01"/>
      </w:pPr>
      <w:r>
        <w:rPr>
          <w:rStyle w:val="Text1"/>
        </w:rPr>
        <w:t>Failover</w:t>
      </w:r>
      <w:r>
        <w:t xml:space="preserve">: All </w:t>
      </w:r>
      <w:r>
        <w:rPr>
          <w:rStyle w:val="Text43"/>
        </w:rPr>
        <w:bookmarkStart w:id="671" w:name="_idIndexMarker468"/>
        <w:t/>
        <w:bookmarkEnd w:id="671"/>
      </w:r>
      <w:r>
        <w:t>traffic will go to the primary cluster unless all pods for a deployment become unavailable. If all pods are down in cluster 1, cluster 2 will take over the workload until the pods in cluster 1 become available again, which will then become the primary cluster again.</w:t>
      </w:r>
    </w:p>
    <w:p>
      <w:pPr>
        <w:pStyle w:val="Para 01"/>
      </w:pPr>
      <w:r>
        <w:rPr>
          <w:rStyle w:val="Text1"/>
        </w:rPr>
        <w:t>Manual</w:t>
      </w:r>
      <w:r>
        <w:t xml:space="preserve">: Any failover </w:t>
      </w:r>
      <w:r>
        <w:rPr>
          <w:rStyle w:val="Text43"/>
        </w:rPr>
        <w:bookmarkStart w:id="672" w:name="_idIndexMarker469"/>
        <w:t/>
        <w:bookmarkEnd w:id="672"/>
      </w:r>
      <w:r>
        <w:t>will require manual intervention. If all pods in a cluster become unavailable, any request will return an error until failover is manually executed or the pods in the primary cluster become healthy again (</w:t>
      </w:r>
      <w:r>
        <w:rPr>
          <w:rStyle w:val="Text3"/>
        </w:rPr>
        <w:t>as of this writing, this feature is still being worked on</w:t>
      </w:r>
      <w:r>
        <w:t>).</w:t>
      </w:r>
    </w:p>
    <w:p>
      <w:pPr>
        <w:pStyle w:val="Normal"/>
      </w:pPr>
      <w:r>
        <w:t>Now that you know the available strategies, let's go over our infrastructure for our clusters:</w:t>
      </w:r>
    </w:p>
    <w:tbl>
      <w:tblPr>
        <w:tblW w:type="auto" w:w="0"/>
      </w:tblPr>
      <w:tr>
        <w:tc>
          <w:tcPr>
            <w:tcW w:type="auto" w:w="0"/>
            <w:tcMar>
              <w:left w:type="dxa" w:w="200"/>
              <w:top w:type="dxa" w:w="200"/>
              <w:right w:type="dxa" w:w="200"/>
              <w:bottom w:type="dxa" w:w="200"/>
            </w:tcMar>
            <w:vAlign w:val="center"/>
          </w:tcPr>
          <w:p>
            <w:bookmarkStart w:id="673" w:name="_5"/>
            <w:pPr>
              <w:pStyle w:val="Para 34"/>
            </w:pPr>
            <w:r>
              <w:t/>
            </w:r>
            <w:bookmarkEnd w:id="673"/>
          </w:p>
          <w:p>
            <w:pPr>
              <w:pStyle w:val="Para 05"/>
            </w:pPr>
            <w:r>
              <w:t>Cluster/Server Details</w:t>
            </w:r>
          </w:p>
        </w:tc>
        <w:tc>
          <w:tcPr>
            <w:tcW w:type="auto" w:w="0"/>
            <w:tcMar>
              <w:left w:type="dxa" w:w="200"/>
              <w:top w:type="dxa" w:w="200"/>
              <w:right w:type="dxa" w:w="200"/>
              <w:bottom w:type="dxa" w:w="200"/>
            </w:tcMar>
            <w:vAlign w:val="center"/>
          </w:tcPr>
          <w:p>
            <w:pPr>
              <w:pStyle w:val="Para 05"/>
            </w:pPr>
            <w:r>
              <w:t>Details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Corporate DNS Server – New York City</w:t>
            </w:r>
          </w:p>
          <w:p>
            <w:pPr>
              <w:pStyle w:val="Para 12"/>
            </w:pPr>
            <w:r>
              <w:rPr>
                <w:rStyle w:val="Text11"/>
              </w:rPr>
              <w:t xml:space="preserve">IP: </w:t>
            </w:r>
            <w:r>
              <w:t>10.2.1.14</w:t>
            </w:r>
          </w:p>
        </w:tc>
        <w:tc>
          <w:tcPr>
            <w:tcW w:type="auto" w:w="0"/>
            <w:shd w:val="clear" w:color="auto" w:fill="EEF2F6"/>
            <w:tcMar>
              <w:left w:type="dxa" w:w="200"/>
              <w:top w:type="dxa" w:w="200"/>
              <w:right w:type="dxa" w:w="200"/>
              <w:bottom w:type="dxa" w:w="200"/>
            </w:tcMar>
            <w:vAlign w:val="center"/>
          </w:tcPr>
          <w:p>
            <w:pPr>
              <w:pStyle w:val="Para 16"/>
            </w:pPr>
            <w:r>
              <w:t>Main corporate zone</w:t>
            </w:r>
          </w:p>
          <w:p>
            <w:pPr>
              <w:numPr>
                <w:ilvl w:val="0"/>
                <w:numId w:val="21"/>
              </w:numPr>
              <w:pStyle w:val="Para 27"/>
            </w:pPr>
            <w:r>
              <w:t>foowidgets.k8s</w:t>
            </w:r>
          </w:p>
          <w:p>
            <w:pPr>
              <w:pStyle w:val="Para 16"/>
            </w:pPr>
            <w:r>
              <w:t>Host records for the CoreDNS servers</w:t>
            </w:r>
          </w:p>
          <w:p>
            <w:pPr>
              <w:numPr>
                <w:ilvl w:val="0"/>
                <w:numId w:val="22"/>
              </w:numPr>
              <w:pStyle w:val="Para 27"/>
            </w:pPr>
            <w:r>
              <w:t>gslb-ns-us-nyc-gb.foowidgets.k8s</w:t>
            </w:r>
          </w:p>
          <w:p>
            <w:pPr>
              <w:numPr>
                <w:ilvl w:val="0"/>
                <w:numId w:val="22"/>
              </w:numPr>
              <w:pStyle w:val="Para 27"/>
            </w:pPr>
            <w:r>
              <w:t>gslb-ns-us-buf-gb.foowidgets.k8s</w:t>
            </w:r>
          </w:p>
          <w:p>
            <w:pPr>
              <w:pStyle w:val="Para 16"/>
            </w:pPr>
            <w:r>
              <w:t>Global domain configured delegating to the CoreDNS servers in the clusters</w:t>
            </w:r>
          </w:p>
          <w:p>
            <w:pPr>
              <w:numPr>
                <w:ilvl w:val="0"/>
                <w:numId w:val="23"/>
              </w:numPr>
              <w:pStyle w:val="Para 27"/>
            </w:pPr>
            <w:r>
              <w:t>gb.foowidgets.k8s</w:t>
            </w:r>
          </w:p>
        </w:tc>
      </w:tr>
    </w:tbl>
    <w:tbl>
      <w:tblPr>
        <w:tblW w:type="auto" w:w="0"/>
      </w:tblPr>
      <w:tr>
        <w:tc>
          <w:tcPr>
            <w:tcW w:type="auto" w:w="0"/>
            <w:tcMar>
              <w:left w:type="dxa" w:w="200"/>
              <w:top w:type="dxa" w:w="200"/>
              <w:right w:type="dxa" w:w="200"/>
              <w:bottom w:type="dxa" w:w="200"/>
            </w:tcMar>
            <w:vAlign w:val="center"/>
          </w:tcPr>
          <w:p>
            <w:pPr>
              <w:pStyle w:val="Para 05"/>
            </w:pPr>
            <w:r>
              <w:t>New York City, New York – Cluster 1</w:t>
            </w:r>
          </w:p>
          <w:p>
            <w:pPr>
              <w:pStyle w:val="Para 05"/>
            </w:pPr>
            <w:r>
              <w:t>Primary Site</w:t>
            </w:r>
          </w:p>
          <w:p>
            <w:pPr>
              <w:pStyle w:val="Para 05"/>
            </w:pPr>
            <w:r>
              <w:t xml:space="preserve">CoreDNS LB IP: </w:t>
            </w:r>
            <w:r>
              <w:rPr>
                <w:rStyle w:val="Text0"/>
              </w:rPr>
              <w:t>10.2.1.220</w:t>
            </w:r>
          </w:p>
          <w:p>
            <w:pPr>
              <w:pStyle w:val="Para 05"/>
            </w:pPr>
            <w:r>
              <w:t xml:space="preserve">Ingress LB IP: </w:t>
            </w:r>
            <w:r>
              <w:rPr>
                <w:rStyle w:val="Text0"/>
              </w:rPr>
              <w:t>10.2.1.221</w:t>
            </w:r>
          </w:p>
        </w:tc>
        <w:tc>
          <w:tcPr>
            <w:tcW w:type="auto" w:w="0"/>
            <w:tcMar>
              <w:left w:type="dxa" w:w="200"/>
              <w:top w:type="dxa" w:w="200"/>
              <w:right w:type="dxa" w:w="200"/>
              <w:bottom w:type="dxa" w:w="200"/>
            </w:tcMar>
            <w:vAlign w:val="center"/>
          </w:tcPr>
          <w:p>
            <w:pPr>
              <w:pStyle w:val="Para 16"/>
            </w:pPr>
            <w:r>
              <w:t>NGINX Ingress Controller</w:t>
            </w:r>
          </w:p>
          <w:p>
            <w:pPr>
              <w:pStyle w:val="Para 16"/>
            </w:pPr>
            <w:r>
              <w:t>CoreDNS deployment exposed using MetalLB</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Buffalo, New York – Cluster 2</w:t>
            </w:r>
          </w:p>
          <w:p>
            <w:pPr>
              <w:pStyle w:val="Para 05"/>
            </w:pPr>
            <w:r>
              <w:t>Secondary Site</w:t>
            </w:r>
          </w:p>
          <w:p>
            <w:pPr>
              <w:pStyle w:val="Para 05"/>
            </w:pPr>
            <w:r>
              <w:t xml:space="preserve">CoreDNS LB IP: </w:t>
            </w:r>
            <w:r>
              <w:rPr>
                <w:rStyle w:val="Text16"/>
              </w:rPr>
              <w:t>10.2.1.223</w:t>
            </w:r>
          </w:p>
          <w:p>
            <w:pPr>
              <w:pStyle w:val="Para 05"/>
            </w:pPr>
            <w:r>
              <w:t xml:space="preserve">Ingress LB IP: </w:t>
            </w:r>
            <w:r>
              <w:rPr>
                <w:rStyle w:val="Text16"/>
              </w:rPr>
              <w:t>10.2.1.224</w:t>
            </w:r>
          </w:p>
        </w:tc>
        <w:tc>
          <w:tcPr>
            <w:tcW w:type="auto" w:w="0"/>
            <w:shd w:val="clear" w:color="auto" w:fill="EEF2F6"/>
            <w:tcMar>
              <w:left w:type="dxa" w:w="200"/>
              <w:top w:type="dxa" w:w="200"/>
              <w:right w:type="dxa" w:w="200"/>
              <w:bottom w:type="dxa" w:w="200"/>
            </w:tcMar>
            <w:vAlign w:val="center"/>
          </w:tcPr>
          <w:p>
            <w:pPr>
              <w:pStyle w:val="Para 16"/>
            </w:pPr>
            <w:r>
              <w:t>NGINX Ingress Controller</w:t>
            </w:r>
          </w:p>
          <w:p>
            <w:pPr>
              <w:pStyle w:val="Para 16"/>
            </w:pPr>
            <w:r>
              <w:t>CoreDNS deployment exposed using MetalLB</w:t>
            </w:r>
          </w:p>
        </w:tc>
      </w:tr>
    </w:tbl>
    <w:p>
      <w:pPr>
        <w:pStyle w:val="Normal"/>
      </w:pPr>
      <w:r>
        <w:t>Table 4.7: Cluster details</w:t>
      </w:r>
    </w:p>
    <w:p>
      <w:pPr>
        <w:pStyle w:val="Normal"/>
      </w:pPr>
      <w:r>
        <w:t>We will use the details from the above table to explain how we would deploy K8GB in our infrastructure.</w:t>
      </w:r>
    </w:p>
    <w:p>
      <w:pPr>
        <w:pStyle w:val="Normal"/>
      </w:pPr>
      <w:r>
        <w:t xml:space="preserve">With the details </w:t>
      </w:r>
      <w:r>
        <w:rPr>
          <w:rStyle w:val="Text43"/>
        </w:rPr>
        <w:bookmarkStart w:id="674" w:name="_idIndexMarker470"/>
        <w:t/>
        <w:bookmarkEnd w:id="674"/>
      </w:r>
      <w:r>
        <w:t xml:space="preserve">of the infrastructure, we can now create our Helm </w:t>
      </w:r>
      <w:r>
        <w:rPr>
          <w:rStyle w:val="Text0"/>
        </w:rPr>
        <w:t>values.yaml</w:t>
      </w:r>
      <w:r>
        <w:t xml:space="preserve"> file for our deployments. In the next section, we will show the values we need to configure using the example infrastructure and then we will explain what each value does.</w:t>
      </w:r>
    </w:p>
    <w:p>
      <w:bookmarkStart w:id="675" w:name="Customizing_the_Helm_chart_value"/>
      <w:pPr>
        <w:pStyle w:val="Heading 2"/>
      </w:pPr>
      <w:r>
        <w:t>Customizing the Helm chart values</w:t>
      </w:r>
      <w:bookmarkEnd w:id="675"/>
    </w:p>
    <w:p>
      <w:pPr>
        <w:pStyle w:val="Normal"/>
      </w:pPr>
      <w:r>
        <w:t xml:space="preserve">Each cluster </w:t>
      </w:r>
      <w:r>
        <w:rPr>
          <w:rStyle w:val="Text43"/>
        </w:rPr>
        <w:bookmarkStart w:id="676" w:name="_idIndexMarker471"/>
        <w:t/>
        <w:bookmarkEnd w:id="676"/>
      </w:r>
      <w:r>
        <w:t xml:space="preserve">will have a </w:t>
      </w:r>
      <w:r>
        <w:rPr>
          <w:rStyle w:val="Text43"/>
        </w:rPr>
        <w:bookmarkStart w:id="677" w:name="_idIndexMarker472"/>
        <w:t/>
        <w:bookmarkEnd w:id="677"/>
      </w:r>
      <w:r>
        <w:t>similar values file; the main changes will be the tag values we use. The values file below is for the New York City cluster:</w:t>
      </w:r>
    </w:p>
    <w:p>
      <w:pPr>
        <w:pStyle w:val="Para 11"/>
      </w:pPr>
      <w:r>
        <w:rPr>
          <w:rStyle w:val="Text9"/>
        </w:rPr>
        <w:t xml:space="preserve"># NYC K8GB values.yaml File</w:t>
        <w:br w:clear="none"/>
      </w:r>
      <w:r>
        <w:rPr>
          <w:rStyle w:val="Text4"/>
        </w:rPr>
        <w:t xml:space="preserve"/>
        <w:br w:clear="none"/>
      </w:r>
      <w:r>
        <w:t xml:space="preserve">global:</w:t>
        <w:br w:clear="none"/>
      </w:r>
      <w:r>
        <w:rPr>
          <w:rStyle w:val="Text4"/>
        </w:rPr>
        <w:t xml:space="preserve"/>
        <w:br w:clear="none"/>
        <w:t xml:space="preserve">  </w:t>
        <w:br w:clear="none"/>
      </w:r>
      <w:r>
        <w:t xml:space="preserve">imagePullSecrets:</w:t>
        <w:br w:clear="none"/>
      </w:r>
      <w:r>
        <w:rPr>
          <w:rStyle w:val="Text4"/>
        </w:rPr>
        <w:t xml:space="preserve"> []</w:t>
        <w:br w:clear="none"/>
      </w:r>
      <w:r>
        <w:t xml:space="preserve">k8gb:</w:t>
        <w:br w:clear="none"/>
      </w:r>
      <w:r>
        <w:rPr>
          <w:rStyle w:val="Text4"/>
        </w:rPr>
        <w:t xml:space="preserve"/>
        <w:br w:clear="none"/>
        <w:t xml:space="preserve">  </w:t>
        <w:br w:clear="none"/>
      </w:r>
      <w:r>
        <w:t xml:space="preserve">imageRepo:</w:t>
        <w:br w:clear="none"/>
      </w:r>
      <w:r>
        <w:rPr>
          <w:rStyle w:val="Text4"/>
        </w:rPr>
        <w:t xml:space="preserve"> </w:t>
        <w:br w:clear="none"/>
      </w:r>
      <w:r>
        <w:rPr>
          <w:rStyle w:val="Text5"/>
        </w:rPr>
        <w:t xml:space="preserve">absaoss/k8gb</w:t>
        <w:br w:clear="none"/>
      </w:r>
      <w:r>
        <w:rPr>
          <w:rStyle w:val="Text4"/>
        </w:rPr>
        <w:t xml:space="preserve"/>
        <w:br w:clear="none"/>
        <w:t xml:space="preserve">  </w:t>
        <w:br w:clear="none"/>
      </w:r>
      <w:r>
        <w:t xml:space="preserve">dnsZone:</w:t>
        <w:br w:clear="none"/>
      </w:r>
      <w:r>
        <w:rPr>
          <w:rStyle w:val="Text4"/>
        </w:rPr>
        <w:t xml:space="preserve"> </w:t>
        <w:br w:clear="none"/>
      </w:r>
      <w:r>
        <w:rPr>
          <w:rStyle w:val="Text5"/>
        </w:rPr>
        <w:t xml:space="preserve">"gb.foowidgets.k8s"</w:t>
        <w:br w:clear="none"/>
      </w:r>
      <w:r>
        <w:rPr>
          <w:rStyle w:val="Text4"/>
        </w:rPr>
        <w:t xml:space="preserve"/>
        <w:br w:clear="none"/>
        <w:t xml:space="preserve">  </w:t>
        <w:br w:clear="none"/>
      </w:r>
      <w:r>
        <w:t xml:space="preserve">edgeDNSZone:</w:t>
        <w:br w:clear="none"/>
      </w:r>
      <w:r>
        <w:rPr>
          <w:rStyle w:val="Text4"/>
        </w:rPr>
        <w:t xml:space="preserve"> </w:t>
        <w:br w:clear="none"/>
      </w:r>
      <w:r>
        <w:rPr>
          <w:rStyle w:val="Text5"/>
        </w:rPr>
        <w:t xml:space="preserve">"foowidgets.k8s"</w:t>
        <w:br w:clear="none"/>
      </w:r>
      <w:r>
        <w:rPr>
          <w:rStyle w:val="Text4"/>
        </w:rPr>
        <w:t xml:space="preserve"> </w:t>
        <w:br w:clear="none"/>
        <w:t xml:space="preserve">  </w:t>
        <w:br w:clear="none"/>
      </w:r>
      <w:r>
        <w:t xml:space="preserve">edgeDNSServer:</w:t>
        <w:br w:clear="none"/>
      </w:r>
      <w:r>
        <w:rPr>
          <w:rStyle w:val="Text4"/>
        </w:rPr>
        <w:t xml:space="preserve"> </w:t>
        <w:br w:clear="none"/>
      </w:r>
      <w:r>
        <w:rPr>
          <w:rStyle w:val="Text5"/>
        </w:rPr>
        <w:t xml:space="preserve">"10.2.1.14"</w:t>
        <w:br w:clear="none"/>
      </w:r>
      <w:r>
        <w:rPr>
          <w:rStyle w:val="Text4"/>
        </w:rPr>
        <w:t xml:space="preserve"> </w:t>
        <w:br w:clear="none"/>
        <w:t xml:space="preserve">  </w:t>
        <w:br w:clear="none"/>
      </w:r>
      <w:r>
        <w:t xml:space="preserve">clusterGeoTag:</w:t>
        <w:br w:clear="none"/>
      </w:r>
      <w:r>
        <w:rPr>
          <w:rStyle w:val="Text4"/>
        </w:rPr>
        <w:t xml:space="preserve"> </w:t>
        <w:br w:clear="none"/>
      </w:r>
      <w:r>
        <w:rPr>
          <w:rStyle w:val="Text5"/>
        </w:rPr>
        <w:t xml:space="preserve">"us-nyc"</w:t>
        <w:br w:clear="none"/>
      </w:r>
      <w:r>
        <w:rPr>
          <w:rStyle w:val="Text4"/>
        </w:rPr>
        <w:t xml:space="preserve"> </w:t>
        <w:br w:clear="none"/>
        <w:t xml:space="preserve">  </w:t>
        <w:br w:clear="none"/>
      </w:r>
      <w:r>
        <w:t xml:space="preserve">extGslbClustersGeoTags:</w:t>
        <w:br w:clear="none"/>
      </w:r>
      <w:r>
        <w:rPr>
          <w:rStyle w:val="Text4"/>
        </w:rPr>
        <w:t xml:space="preserve"> </w:t>
        <w:br w:clear="none"/>
      </w:r>
      <w:r>
        <w:rPr>
          <w:rStyle w:val="Text5"/>
        </w:rPr>
        <w:t xml:space="preserve">"us-buff"</w:t>
        <w:br w:clear="none"/>
      </w:r>
      <w:r>
        <w:rPr>
          <w:rStyle w:val="Text4"/>
        </w:rPr>
        <w:t xml:space="preserve"/>
        <w:br w:clear="none"/>
        <w:t xml:space="preserve">  </w:t>
        <w:br w:clear="none"/>
      </w:r>
      <w:r>
        <w:t xml:space="preserve">reconcileRequeueSeconds:</w:t>
        <w:br w:clear="none"/>
      </w:r>
      <w:r>
        <w:rPr>
          <w:rStyle w:val="Text4"/>
        </w:rPr>
        <w:t xml:space="preserve"> </w:t>
        <w:br w:clear="none"/>
      </w:r>
      <w:r>
        <w:t xml:space="preserve">30</w:t>
        <w:br w:clear="none"/>
      </w:r>
      <w:r>
        <w:rPr>
          <w:rStyle w:val="Text4"/>
        </w:rPr>
        <w:t xml:space="preserve"/>
        <w:br w:clear="none"/>
        <w:t xml:space="preserve">  </w:t>
        <w:br w:clear="none"/>
      </w:r>
      <w:r>
        <w:t xml:space="preserve">exposeCoreDNS:</w:t>
        <w:br w:clear="none"/>
      </w:r>
      <w:r>
        <w:rPr>
          <w:rStyle w:val="Text4"/>
        </w:rPr>
        <w:t xml:space="preserve"> </w:t>
        <w:br w:clear="none"/>
      </w:r>
      <w:r>
        <w:rPr>
          <w:rStyle w:val="Text17"/>
        </w:rPr>
        <w:t xml:space="preserve">true</w:t>
        <w:br w:clear="none"/>
      </w:r>
      <w:r>
        <w:rPr>
          <w:rStyle w:val="Text4"/>
        </w:rPr>
        <w:t xml:space="preserve"> </w:t>
        <w:br w:clear="none"/>
        <w:t xml:space="preserve">  </w:t>
        <w:br w:clear="none"/>
      </w:r>
      <w:r>
        <w:t xml:space="preserve">log:</w:t>
        <w:br w:clear="none"/>
      </w:r>
      <w:r>
        <w:rPr>
          <w:rStyle w:val="Text4"/>
        </w:rPr>
        <w:t xml:space="preserve"/>
        <w:br w:clear="none"/>
        <w:t xml:space="preserve">    </w:t>
        <w:br w:clear="none"/>
      </w:r>
      <w:r>
        <w:t xml:space="preserve">format:</w:t>
        <w:br w:clear="none"/>
      </w:r>
      <w:r>
        <w:rPr>
          <w:rStyle w:val="Text4"/>
        </w:rPr>
        <w:t xml:space="preserve"> </w:t>
        <w:br w:clear="none"/>
      </w:r>
      <w:r>
        <w:rPr>
          <w:rStyle w:val="Text5"/>
        </w:rPr>
        <w:t xml:space="preserve">simple</w:t>
        <w:br w:clear="none"/>
      </w:r>
      <w:r>
        <w:rPr>
          <w:rStyle w:val="Text4"/>
        </w:rPr>
        <w:t xml:space="preserve"> </w:t>
        <w:br w:clear="none"/>
        <w:t xml:space="preserve">    </w:t>
        <w:br w:clear="none"/>
      </w:r>
      <w:r>
        <w:t xml:space="preserve">level:</w:t>
        <w:br w:clear="none"/>
      </w:r>
      <w:r>
        <w:rPr>
          <w:rStyle w:val="Text4"/>
        </w:rPr>
        <w:t xml:space="preserve"> </w:t>
        <w:br w:clear="none"/>
      </w:r>
      <w:r>
        <w:rPr>
          <w:rStyle w:val="Text5"/>
        </w:rPr>
        <w:t xml:space="preserve">info</w:t>
        <w:br w:clear="none"/>
      </w:r>
      <w:r>
        <w:rPr>
          <w:rStyle w:val="Text4"/>
        </w:rPr>
        <w:t xml:space="preserve"/>
        <w:br w:clear="none"/>
        <w:t xml:space="preserve">  </w:t>
        <w:br w:clear="none"/>
      </w:r>
      <w:r>
        <w:t xml:space="preserve">metricsAddress:</w:t>
        <w:br w:clear="none"/>
      </w:r>
      <w:r>
        <w:rPr>
          <w:rStyle w:val="Text4"/>
        </w:rPr>
        <w:t xml:space="preserve"> </w:t>
        <w:br w:clear="none"/>
      </w:r>
      <w:r>
        <w:rPr>
          <w:rStyle w:val="Text5"/>
        </w:rPr>
        <w:t xml:space="preserve">"0.0.0.0:8080"</w:t>
        <w:br w:clear="none"/>
      </w:r>
      <w:r>
        <w:rPr>
          <w:rStyle w:val="Text4"/>
        </w:rPr>
        <w:t xml:space="preserve"/>
        <w:br w:clear="none"/>
      </w:r>
      <w:r>
        <w:t xml:space="preserve">coredns:</w:t>
        <w:br w:clear="none"/>
      </w:r>
      <w:r>
        <w:rPr>
          <w:rStyle w:val="Text4"/>
        </w:rPr>
        <w:t xml:space="preserve"/>
        <w:br w:clear="none"/>
        <w:t xml:space="preserve">  </w:t>
        <w:br w:clear="none"/>
      </w:r>
      <w:r>
        <w:t xml:space="preserve">isClusterService:</w:t>
        <w:br w:clear="none"/>
      </w:r>
      <w:r>
        <w:rPr>
          <w:rStyle w:val="Text4"/>
        </w:rPr>
        <w:t xml:space="preserve"> </w:t>
        <w:br w:clear="none"/>
      </w:r>
      <w:r>
        <w:rPr>
          <w:rStyle w:val="Text17"/>
        </w:rPr>
        <w:t xml:space="preserve">false</w:t>
        <w:br w:clear="none"/>
      </w:r>
      <w:r>
        <w:rPr>
          <w:rStyle w:val="Text4"/>
        </w:rPr>
        <w:t xml:space="preserve"/>
        <w:br w:clear="none"/>
        <w:t xml:space="preserve">  </w:t>
        <w:br w:clear="none"/>
      </w:r>
      <w:r>
        <w:t xml:space="preserve">deployment:</w:t>
        <w:br w:clear="none"/>
      </w:r>
      <w:r>
        <w:rPr>
          <w:rStyle w:val="Text4"/>
        </w:rPr>
        <w:t xml:space="preserve"/>
        <w:br w:clear="none"/>
        <w:t xml:space="preserve">    </w:t>
        <w:br w:clear="none"/>
      </w:r>
      <w:r>
        <w:t xml:space="preserve">skipConfig:</w:t>
        <w:br w:clear="none"/>
      </w:r>
      <w:r>
        <w:rPr>
          <w:rStyle w:val="Text4"/>
        </w:rPr>
        <w:t xml:space="preserve"> </w:t>
        <w:br w:clear="none"/>
      </w:r>
      <w:r>
        <w:rPr>
          <w:rStyle w:val="Text17"/>
        </w:rPr>
        <w:t xml:space="preserve">true</w:t>
        <w:br w:clear="none"/>
      </w:r>
      <w:r>
        <w:rPr>
          <w:rStyle w:val="Text4"/>
        </w:rPr>
        <w:t xml:space="preserve"/>
        <w:br w:clear="none"/>
        <w:t xml:space="preserve">  </w:t>
        <w:br w:clear="none"/>
      </w:r>
      <w:r>
        <w:t xml:space="preserve">image:</w:t>
        <w:br w:clear="none"/>
      </w:r>
      <w:r>
        <w:rPr>
          <w:rStyle w:val="Text4"/>
        </w:rPr>
        <w:t xml:space="preserve"/>
        <w:br w:clear="none"/>
        <w:t xml:space="preserve">    </w:t>
        <w:br w:clear="none"/>
      </w:r>
      <w:r>
        <w:t xml:space="preserve">repository:</w:t>
        <w:br w:clear="none"/>
      </w:r>
      <w:r>
        <w:rPr>
          <w:rStyle w:val="Text4"/>
        </w:rPr>
        <w:t xml:space="preserve"> </w:t>
        <w:br w:clear="none"/>
      </w:r>
      <w:r>
        <w:rPr>
          <w:rStyle w:val="Text5"/>
        </w:rPr>
        <w:t xml:space="preserve">absaoss/k8s_crd</w:t>
        <w:br w:clear="none"/>
      </w:r>
      <w:r>
        <w:rPr>
          <w:rStyle w:val="Text4"/>
        </w:rPr>
        <w:t xml:space="preserve"/>
        <w:br w:clear="none"/>
        <w:t xml:space="preserve">    </w:t>
        <w:br w:clear="none"/>
      </w:r>
      <w:r>
        <w:t xml:space="preserve">tag:</w:t>
        <w:br w:clear="none"/>
      </w:r>
      <w:r>
        <w:rPr>
          <w:rStyle w:val="Text4"/>
        </w:rPr>
        <w:t xml:space="preserve"> </w:t>
        <w:br w:clear="none"/>
      </w:r>
      <w:r>
        <w:rPr>
          <w:rStyle w:val="Text5"/>
        </w:rPr>
        <w:t xml:space="preserve">"v0.0.4"</w:t>
        <w:br w:clear="none"/>
      </w:r>
      <w:r>
        <w:rPr>
          <w:rStyle w:val="Text4"/>
        </w:rPr>
        <w:t xml:space="preserve"/>
        <w:br w:clear="none"/>
        <w:t xml:space="preserve">  </w:t>
        <w:br w:clear="none"/>
      </w:r>
      <w:r>
        <w:t xml:space="preserve">serviceAccount:</w:t>
        <w:br w:clear="none"/>
      </w:r>
      <w:r>
        <w:rPr>
          <w:rStyle w:val="Text4"/>
        </w:rPr>
        <w:t xml:space="preserve"/>
        <w:br w:clear="none"/>
        <w:t xml:space="preserve">    </w:t>
        <w:br w:clear="none"/>
      </w:r>
      <w:r>
        <w:t xml:space="preserve">create:</w:t>
        <w:br w:clear="none"/>
      </w:r>
      <w:r>
        <w:rPr>
          <w:rStyle w:val="Text4"/>
        </w:rPr>
        <w:t xml:space="preserve"> </w:t>
        <w:br w:clear="none"/>
      </w:r>
      <w:r>
        <w:rPr>
          <w:rStyle w:val="Text17"/>
        </w:rPr>
        <w:t xml:space="preserve">true</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coredns</w:t>
        <w:br w:clear="none"/>
      </w:r>
      <w:r>
        <w:rPr>
          <w:rStyle w:val="Text4"/>
        </w:rPr>
        <w:t xml:space="preserve"/>
        <w:br w:clear="none"/>
      </w:r>
    </w:p>
    <w:p>
      <w:pPr>
        <w:pStyle w:val="Normal"/>
      </w:pPr>
      <w:r>
        <w:t xml:space="preserve">The same file </w:t>
      </w:r>
      <w:r>
        <w:rPr>
          <w:rStyle w:val="Text43"/>
        </w:rPr>
        <w:bookmarkStart w:id="678" w:name="_idIndexMarker473"/>
        <w:t/>
        <w:bookmarkEnd w:id="678"/>
      </w:r>
      <w:r>
        <w:t xml:space="preserve">contents </w:t>
      </w:r>
      <w:r>
        <w:rPr>
          <w:rStyle w:val="Text43"/>
        </w:rPr>
        <w:bookmarkStart w:id="679" w:name="_idIndexMarker474"/>
        <w:t/>
        <w:bookmarkEnd w:id="679"/>
      </w:r>
      <w:r>
        <w:t>will be used for the Buffalo cluster, but we need to switch the tag values:</w:t>
      </w:r>
    </w:p>
    <w:p>
      <w:pPr>
        <w:pStyle w:val="Para 11"/>
      </w:pPr>
      <w:r>
        <w:t xml:space="preserve">clusterGeoTag:</w:t>
        <w:br w:clear="none"/>
      </w:r>
      <w:r>
        <w:rPr>
          <w:rStyle w:val="Text4"/>
        </w:rPr>
        <w:t xml:space="preserve"> </w:t>
        <w:br w:clear="none"/>
      </w:r>
      <w:r>
        <w:rPr>
          <w:rStyle w:val="Text5"/>
        </w:rPr>
        <w:t xml:space="preserve">"us-buff"</w:t>
        <w:br w:clear="none"/>
      </w:r>
      <w:r>
        <w:rPr>
          <w:rStyle w:val="Text4"/>
        </w:rPr>
        <w:t xml:space="preserve"> </w:t>
        <w:br w:clear="none"/>
      </w:r>
      <w:r>
        <w:t xml:space="preserve">extGslbClustersGeoTags:</w:t>
        <w:br w:clear="none"/>
      </w:r>
      <w:r>
        <w:rPr>
          <w:rStyle w:val="Text4"/>
        </w:rPr>
        <w:t xml:space="preserve"> </w:t>
        <w:br w:clear="none"/>
      </w:r>
      <w:r>
        <w:rPr>
          <w:rStyle w:val="Text5"/>
        </w:rPr>
        <w:t xml:space="preserve">"us-nyc"</w:t>
        <w:br w:clear="none"/>
      </w:r>
      <w:r>
        <w:rPr>
          <w:rStyle w:val="Text4"/>
        </w:rPr>
        <w:t xml:space="preserve"/>
        <w:br w:clear="none"/>
      </w:r>
    </w:p>
    <w:p>
      <w:pPr>
        <w:pStyle w:val="Normal"/>
      </w:pPr>
      <w:r>
        <w:t>As you can see, the configuration isn't very lengthy, requiring only a handful of options to configure a usually complex global load balancing configuration. While it's not a large configuration, DNS and K8GB may be fairly new to some readers, so let's go over some of the main details of the values we are using.</w:t>
      </w:r>
    </w:p>
    <w:p>
      <w:pPr>
        <w:pStyle w:val="Normal"/>
      </w:pPr>
      <w:r>
        <w:t>The main section that we will explain are the values in the K8GB section, which configures all of the options K8GB will use for load balancing.</w:t>
      </w:r>
    </w:p>
    <w:tbl>
      <w:tblPr>
        <w:tblW w:type="auto" w:w="0"/>
      </w:tblPr>
      <w:tr>
        <w:tc>
          <w:tcPr>
            <w:tcW w:type="auto" w:w="0"/>
            <w:tcMar>
              <w:left w:type="dxa" w:w="200"/>
              <w:top w:type="dxa" w:w="200"/>
              <w:right w:type="dxa" w:w="200"/>
              <w:bottom w:type="dxa" w:w="200"/>
            </w:tcMar>
            <w:vAlign w:val="center"/>
          </w:tcPr>
          <w:p>
            <w:bookmarkStart w:id="680" w:name="_6"/>
            <w:pPr>
              <w:pStyle w:val="Para 34"/>
            </w:pPr>
            <w:r>
              <w:t/>
            </w:r>
            <w:bookmarkEnd w:id="680"/>
          </w:p>
          <w:p>
            <w:pPr>
              <w:pStyle w:val="Para 05"/>
            </w:pPr>
            <w:r>
              <w:t>Chart Value</w:t>
            </w:r>
          </w:p>
        </w:tc>
        <w:tc>
          <w:tcPr>
            <w:tcW w:type="auto" w:w="0"/>
            <w:tcMar>
              <w:left w:type="dxa" w:w="200"/>
              <w:top w:type="dxa" w:w="200"/>
              <w:right w:type="dxa" w:w="200"/>
              <w:bottom w:type="dxa" w:w="200"/>
            </w:tcMar>
            <w:vAlign w:val="center"/>
          </w:tcPr>
          <w:p>
            <w:pPr>
              <w:pStyle w:val="Para 05"/>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imageRepo</w:t>
            </w:r>
          </w:p>
        </w:tc>
        <w:tc>
          <w:tcPr>
            <w:tcW w:type="auto" w:w="0"/>
            <w:shd w:val="clear" w:color="auto" w:fill="EEF2F6"/>
            <w:tcMar>
              <w:left w:type="dxa" w:w="200"/>
              <w:top w:type="dxa" w:w="200"/>
              <w:right w:type="dxa" w:w="200"/>
              <w:bottom w:type="dxa" w:w="200"/>
            </w:tcMar>
            <w:vAlign w:val="center"/>
          </w:tcPr>
          <w:p>
            <w:pPr>
              <w:pStyle w:val="Para 05"/>
            </w:pPr>
            <w:r>
              <w:t>The image to use for K8GB. You will need to change this if you are in an air-gapped network.</w:t>
            </w:r>
          </w:p>
        </w:tc>
      </w:tr>
    </w:tbl>
    <w:tbl>
      <w:tblPr>
        <w:tblW w:type="auto" w:w="0"/>
      </w:tblPr>
      <w:tr>
        <w:tc>
          <w:tcPr>
            <w:tcW w:type="auto" w:w="0"/>
            <w:tcMar>
              <w:left w:type="dxa" w:w="200"/>
              <w:top w:type="dxa" w:w="200"/>
              <w:right w:type="dxa" w:w="200"/>
              <w:bottom w:type="dxa" w:w="200"/>
            </w:tcMar>
            <w:vAlign w:val="center"/>
          </w:tcPr>
          <w:p>
            <w:pPr>
              <w:pStyle w:val="Para 13"/>
            </w:pPr>
            <w:r>
              <w:t>dnsZone</w:t>
            </w:r>
          </w:p>
        </w:tc>
        <w:tc>
          <w:tcPr>
            <w:tcW w:type="auto" w:w="0"/>
            <w:tcMar>
              <w:left w:type="dxa" w:w="200"/>
              <w:top w:type="dxa" w:w="200"/>
              <w:right w:type="dxa" w:w="200"/>
              <w:bottom w:type="dxa" w:w="200"/>
            </w:tcMar>
            <w:vAlign w:val="center"/>
          </w:tcPr>
          <w:p>
            <w:pPr>
              <w:pStyle w:val="Para 05"/>
            </w:pPr>
            <w:r>
              <w:t>This is the DNS zone that you will use for K8GB – basically, this is the zone that will be used for the DNS records that will be used by users to access the application.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edgeDNSZone</w:t>
            </w:r>
          </w:p>
        </w:tc>
        <w:tc>
          <w:tcPr>
            <w:tcW w:type="auto" w:w="0"/>
            <w:shd w:val="clear" w:color="auto" w:fill="EEF2F6"/>
            <w:tcMar>
              <w:left w:type="dxa" w:w="200"/>
              <w:top w:type="dxa" w:w="200"/>
              <w:right w:type="dxa" w:w="200"/>
              <w:bottom w:type="dxa" w:w="200"/>
            </w:tcMar>
            <w:vAlign w:val="center"/>
          </w:tcPr>
          <w:p>
            <w:pPr>
              <w:pStyle w:val="Para 05"/>
            </w:pPr>
            <w:r>
              <w:t xml:space="preserve">The main DNS zone that contains the delegated </w:t>
            </w:r>
            <w:r>
              <w:rPr>
                <w:rStyle w:val="Text16"/>
              </w:rPr>
              <w:t>dnsZone</w:t>
            </w:r>
            <w:r>
              <w:t xml:space="preserve"> from the previous option (</w:t>
            </w:r>
            <w:r>
              <w:rPr>
                <w:rStyle w:val="Text16"/>
              </w:rPr>
              <w:t>dnsZone</w:t>
            </w:r>
            <w:r>
              <w:t>)</w:t>
            </w:r>
          </w:p>
        </w:tc>
      </w:tr>
    </w:tbl>
    <w:tbl>
      <w:tblPr>
        <w:tblW w:type="auto" w:w="0"/>
      </w:tblPr>
      <w:tr>
        <w:tc>
          <w:tcPr>
            <w:tcW w:type="auto" w:w="0"/>
            <w:tcMar>
              <w:left w:type="dxa" w:w="200"/>
              <w:top w:type="dxa" w:w="200"/>
              <w:right w:type="dxa" w:w="200"/>
              <w:bottom w:type="dxa" w:w="200"/>
            </w:tcMar>
            <w:vAlign w:val="center"/>
          </w:tcPr>
          <w:p>
            <w:pPr>
              <w:pStyle w:val="Para 13"/>
            </w:pPr>
            <w:r>
              <w:t>edgeDNSServer</w:t>
            </w:r>
          </w:p>
        </w:tc>
        <w:tc>
          <w:tcPr>
            <w:tcW w:type="auto" w:w="0"/>
            <w:tcMar>
              <w:left w:type="dxa" w:w="200"/>
              <w:top w:type="dxa" w:w="200"/>
              <w:right w:type="dxa" w:w="200"/>
              <w:bottom w:type="dxa" w:w="200"/>
            </w:tcMar>
            <w:vAlign w:val="center"/>
          </w:tcPr>
          <w:p>
            <w:pPr>
              <w:pStyle w:val="Para 05"/>
            </w:pPr>
            <w:r>
              <w:t>The edge DNS server – usually the main DNS server used for name resolution.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clusterGeoTag</w:t>
            </w:r>
          </w:p>
        </w:tc>
        <w:tc>
          <w:tcPr>
            <w:tcW w:type="auto" w:w="0"/>
            <w:shd w:val="clear" w:color="auto" w:fill="EEF2F6"/>
            <w:tcMar>
              <w:left w:type="dxa" w:w="200"/>
              <w:top w:type="dxa" w:w="200"/>
              <w:right w:type="dxa" w:w="200"/>
              <w:bottom w:type="dxa" w:w="200"/>
            </w:tcMar>
            <w:vAlign w:val="center"/>
          </w:tcPr>
          <w:p>
            <w:pPr>
              <w:pStyle w:val="Para 05"/>
            </w:pPr>
            <w:r>
              <w:t>If you have multiple K8GB controllers, this tag is used to specify instances between each other.</w:t>
            </w:r>
          </w:p>
        </w:tc>
      </w:tr>
    </w:tbl>
    <w:tbl>
      <w:tblPr>
        <w:tblW w:type="auto" w:w="0"/>
      </w:tblPr>
      <w:tr>
        <w:tc>
          <w:tcPr>
            <w:tcW w:type="auto" w:w="0"/>
            <w:tcMar>
              <w:left w:type="dxa" w:w="200"/>
              <w:top w:type="dxa" w:w="200"/>
              <w:right w:type="dxa" w:w="200"/>
              <w:bottom w:type="dxa" w:w="200"/>
            </w:tcMar>
            <w:vAlign w:val="center"/>
          </w:tcPr>
          <w:p>
            <w:pPr>
              <w:pStyle w:val="Para 13"/>
            </w:pPr>
            <w:r>
              <w:t>extGslbClusterGeoTags</w:t>
            </w:r>
          </w:p>
        </w:tc>
        <w:tc>
          <w:tcPr>
            <w:tcW w:type="auto" w:w="0"/>
            <w:tcMar>
              <w:left w:type="dxa" w:w="200"/>
              <w:top w:type="dxa" w:w="200"/>
              <w:right w:type="dxa" w:w="200"/>
              <w:bottom w:type="dxa" w:w="200"/>
            </w:tcMar>
            <w:vAlign w:val="center"/>
          </w:tcPr>
          <w:p>
            <w:pPr>
              <w:pStyle w:val="Para 05"/>
            </w:pPr>
            <w:r>
              <w:t xml:space="preserve">Specifies the other K8GB controllers to pair with. </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reconcileRequeueSeconds</w:t>
            </w:r>
          </w:p>
        </w:tc>
        <w:tc>
          <w:tcPr>
            <w:tcW w:type="auto" w:w="0"/>
            <w:shd w:val="clear" w:color="auto" w:fill="EEF2F6"/>
            <w:tcMar>
              <w:left w:type="dxa" w:w="200"/>
              <w:top w:type="dxa" w:w="200"/>
              <w:right w:type="dxa" w:w="200"/>
              <w:bottom w:type="dxa" w:w="200"/>
            </w:tcMar>
            <w:vAlign w:val="center"/>
          </w:tcPr>
          <w:p>
            <w:pPr>
              <w:pStyle w:val="Para 05"/>
            </w:pPr>
            <w:r>
              <w:t>The time in seconds for updating records between the cluster CoreDNS servers.</w:t>
            </w:r>
          </w:p>
        </w:tc>
      </w:tr>
    </w:tbl>
    <w:tbl>
      <w:tblPr>
        <w:tblW w:type="auto" w:w="0"/>
      </w:tblPr>
      <w:tr>
        <w:tc>
          <w:tcPr>
            <w:tcW w:type="auto" w:w="0"/>
            <w:tcMar>
              <w:left w:type="dxa" w:w="200"/>
              <w:top w:type="dxa" w:w="200"/>
              <w:right w:type="dxa" w:w="200"/>
              <w:bottom w:type="dxa" w:w="200"/>
            </w:tcMar>
            <w:vAlign w:val="center"/>
          </w:tcPr>
          <w:p>
            <w:pPr>
              <w:pStyle w:val="Para 13"/>
            </w:pPr>
            <w:r>
              <w:t>exposeCoreDNS</w:t>
            </w:r>
          </w:p>
        </w:tc>
        <w:tc>
          <w:tcPr>
            <w:tcW w:type="auto" w:w="0"/>
            <w:tcMar>
              <w:left w:type="dxa" w:w="200"/>
              <w:top w:type="dxa" w:w="200"/>
              <w:right w:type="dxa" w:w="200"/>
              <w:bottom w:type="dxa" w:w="200"/>
            </w:tcMar>
            <w:vAlign w:val="center"/>
          </w:tcPr>
          <w:p>
            <w:pPr>
              <w:pStyle w:val="Para 05"/>
            </w:pPr>
            <w:r>
              <w:t xml:space="preserve">If set to </w:t>
            </w:r>
            <w:r>
              <w:rPr>
                <w:rStyle w:val="Text0"/>
              </w:rPr>
              <w:t>true</w:t>
            </w:r>
            <w:r>
              <w:t xml:space="preserve">, a LoadBalancer service will be created, exposing the CoreDNS deployed in the </w:t>
            </w:r>
            <w:r>
              <w:rPr>
                <w:rStyle w:val="Text0"/>
              </w:rPr>
              <w:t>k8gb</w:t>
            </w:r>
            <w:r>
              <w:t xml:space="preserve"> namespace on port 53/UDP for external access.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log</w:t>
            </w:r>
          </w:p>
        </w:tc>
        <w:tc>
          <w:tcPr>
            <w:tcW w:type="auto" w:w="0"/>
            <w:shd w:val="clear" w:color="auto" w:fill="EEF2F6"/>
            <w:tcMar>
              <w:left w:type="dxa" w:w="200"/>
              <w:top w:type="dxa" w:w="200"/>
              <w:right w:type="dxa" w:w="200"/>
              <w:bottom w:type="dxa" w:w="200"/>
            </w:tcMar>
            <w:vAlign w:val="center"/>
          </w:tcPr>
          <w:p>
            <w:pPr>
              <w:pStyle w:val="Para 05"/>
            </w:pPr>
            <w:r>
              <w:t>Specifies the log format and the logging level – can be set to simple or JSON format, and a level of panic, fatal, error, warn, info, debug, or trace.</w:t>
            </w:r>
          </w:p>
        </w:tc>
      </w:tr>
    </w:tbl>
    <w:tbl>
      <w:tblPr>
        <w:tblW w:type="auto" w:w="0"/>
      </w:tblPr>
      <w:tr>
        <w:tc>
          <w:tcPr>
            <w:tcW w:type="auto" w:w="0"/>
            <w:tcMar>
              <w:left w:type="dxa" w:w="200"/>
              <w:top w:type="dxa" w:w="200"/>
              <w:right w:type="dxa" w:w="200"/>
              <w:bottom w:type="dxa" w:w="200"/>
            </w:tcMar>
            <w:vAlign w:val="center"/>
          </w:tcPr>
          <w:p>
            <w:pPr>
              <w:pStyle w:val="Para 13"/>
            </w:pPr>
            <w:r>
              <w:t>metricsAddress</w:t>
            </w:r>
          </w:p>
        </w:tc>
        <w:tc>
          <w:tcPr>
            <w:tcW w:type="auto" w:w="0"/>
            <w:tcMar>
              <w:left w:type="dxa" w:w="200"/>
              <w:top w:type="dxa" w:w="200"/>
              <w:right w:type="dxa" w:w="200"/>
              <w:bottom w:type="dxa" w:w="200"/>
            </w:tcMar>
            <w:vAlign w:val="center"/>
          </w:tcPr>
          <w:p>
            <w:pPr>
              <w:pStyle w:val="Para 05"/>
            </w:pPr>
            <w:r>
              <w:t>The address to use for metrics.</w:t>
            </w:r>
          </w:p>
        </w:tc>
      </w:tr>
    </w:tbl>
    <w:p>
      <w:pPr>
        <w:pStyle w:val="Normal"/>
      </w:pPr>
      <w:r>
        <w:t>Table 4.8: K8GB options</w:t>
      </w:r>
    </w:p>
    <w:p>
      <w:bookmarkStart w:id="681" w:name="Using_Helm_to_install_K8GB"/>
      <w:pPr>
        <w:pStyle w:val="Heading 2"/>
      </w:pPr>
      <w:r>
        <w:t>Using Helm to install K8GB</w:t>
      </w:r>
      <w:bookmarkEnd w:id="681"/>
    </w:p>
    <w:p>
      <w:pPr>
        <w:pStyle w:val="Normal"/>
      </w:pPr>
      <w:r>
        <w:t>With the</w:t>
      </w:r>
      <w:r>
        <w:rPr>
          <w:rStyle w:val="Text43"/>
        </w:rPr>
        <w:bookmarkStart w:id="682" w:name="_idIndexMarker475"/>
        <w:t/>
        <w:bookmarkEnd w:id="682"/>
      </w:r>
      <w:r>
        <w:t xml:space="preserve"> overview of K8GB and the Helm values file complete, we can move on to installing K8GB in the clusters.</w:t>
      </w:r>
    </w:p>
    <w:p>
      <w:pPr>
        <w:pStyle w:val="Normal"/>
      </w:pPr>
      <w:r>
        <w:t>The</w:t>
      </w:r>
      <w:r>
        <w:rPr>
          <w:rStyle w:val="Text43"/>
        </w:rPr>
        <w:bookmarkStart w:id="683" w:name="_idIndexMarker476"/>
        <w:t/>
        <w:bookmarkEnd w:id="683"/>
      </w:r>
      <w:r>
        <w:t xml:space="preserve"> first step is to create the </w:t>
      </w:r>
      <w:r>
        <w:rPr>
          <w:rStyle w:val="Text0"/>
        </w:rPr>
        <w:t>k8gb</w:t>
      </w:r>
      <w:r>
        <w:t xml:space="preserve"> namespace in each cluster:</w:t>
      </w:r>
    </w:p>
    <w:p>
      <w:pPr>
        <w:pStyle w:val="Para 03"/>
      </w:pPr>
      <w:r>
        <w:t xml:space="preserve">kubectl create ns k8gb</w:t>
        <w:br w:clear="none"/>
      </w:r>
    </w:p>
    <w:p>
      <w:pPr>
        <w:pStyle w:val="Normal"/>
      </w:pPr>
      <w:r>
        <w:t>In the New York City cluster, we can deploy K8GB using the following Helm command (using a values file specific for the NYC cluster):</w:t>
      </w:r>
    </w:p>
    <w:p>
      <w:pPr>
        <w:pStyle w:val="Para 03"/>
      </w:pPr>
      <w:r>
        <w:t xml:space="preserve">helm install k8gb k8gb/k8gb -n k8gb -f k8gb-nyc-values.yaml</w:t>
        <w:br w:clear="none"/>
      </w:r>
    </w:p>
    <w:p>
      <w:pPr>
        <w:pStyle w:val="Normal"/>
      </w:pPr>
      <w:r>
        <w:t>Using the Buffalo values file, we can deploy K8GB using the following Helm command (using a values file specific for the Buffalo cluster):</w:t>
      </w:r>
    </w:p>
    <w:p>
      <w:pPr>
        <w:pStyle w:val="Para 03"/>
      </w:pPr>
      <w:r>
        <w:t xml:space="preserve">helm install k8gb k8gb/k8gb -n k8gb  -f k8gb-buf-values.yaml</w:t>
        <w:br w:clear="none"/>
      </w:r>
    </w:p>
    <w:p>
      <w:pPr>
        <w:pStyle w:val="Normal"/>
      </w:pPr>
      <w:r>
        <w:t xml:space="preserve">Once deployed, you will see two pods running in the </w:t>
      </w:r>
      <w:r>
        <w:rPr>
          <w:rStyle w:val="Text0"/>
        </w:rPr>
        <w:t>k8gb</w:t>
      </w:r>
      <w:r>
        <w:t xml:space="preserve"> namespace, one for the </w:t>
      </w:r>
      <w:r>
        <w:rPr>
          <w:rStyle w:val="Text0"/>
        </w:rPr>
        <w:t>k8gb</w:t>
      </w:r>
      <w:r>
        <w:t xml:space="preserve"> controller and the other for the CoreDNS server that will be used to resolve load balancing names.</w:t>
      </w:r>
    </w:p>
    <w:p>
      <w:pPr>
        <w:pStyle w:val="Para 03"/>
      </w:pPr>
      <w:r>
        <w:t xml:space="preserve">NAME                           READY   STATUS    RESTARTS    AGE</w:t>
        <w:br w:clear="none"/>
        <w:t xml:space="preserve">k8gb-8d8b4cb7c-mhglb           1/1     Running   0           7h58m</w:t>
        <w:br w:clear="none"/>
        <w:t xml:space="preserve">k8gb-coredns-7995d54db5-ngdb2  1/1     Running   0           7h37m </w:t>
        <w:br w:clear="none"/>
      </w:r>
    </w:p>
    <w:p>
      <w:pPr>
        <w:pStyle w:val="Normal"/>
      </w:pPr>
      <w:r>
        <w:t xml:space="preserve">We can </w:t>
      </w:r>
      <w:r>
        <w:rPr>
          <w:rStyle w:val="Text43"/>
        </w:rPr>
        <w:bookmarkStart w:id="684" w:name="_idIndexMarker477"/>
        <w:t/>
        <w:bookmarkEnd w:id="684"/>
      </w:r>
      <w:r>
        <w:t xml:space="preserve">also verify that the services were created to handle the incoming DNS requests. Since we exposed it using MetalLB, we will see </w:t>
      </w:r>
      <w:r>
        <w:rPr>
          <w:rStyle w:val="Text43"/>
        </w:rPr>
        <w:bookmarkStart w:id="685" w:name="_idIndexMarker478"/>
        <w:t/>
        <w:bookmarkEnd w:id="685"/>
      </w:r>
      <w:r>
        <w:t>a LoadBalancer type service on port 53 using the UDP protocol. You will also notice the default ClusterIP type that the deployment created in the list:</w:t>
      </w:r>
    </w:p>
    <w:p>
      <w:pPr>
        <w:pStyle w:val="Para 03"/>
      </w:pPr>
      <w:r>
        <w:t xml:space="preserve">NAME             TYPE          CLUSTER-IP     EXTERNAL-IP  PORT(S)        AGE</w:t>
        <w:br w:clear="none"/>
        <w:t xml:space="preserve">k8gb-coredns     ClusterIP     10.97.178.51   &lt;none&gt;       53/UDP,53/TCP  8h</w:t>
        <w:br w:clear="none"/>
        <w:t xml:space="preserve">k8gb-coredns-lb  LoadBalancer  10.98.170.251  10.2.1.213   53:32503/UDP   7h44m</w:t>
        <w:br w:clear="none"/>
      </w:r>
    </w:p>
    <w:p>
      <w:pPr>
        <w:pStyle w:val="Normal"/>
      </w:pPr>
      <w:r>
        <w:t>With the deployment of K8GB complete and verified in both clusters, let's move on to the next section where we will explain how to deploy an application that has global load balancing.</w:t>
      </w:r>
    </w:p>
    <w:p>
      <w:bookmarkStart w:id="686" w:name="Deploying_a_highly_available_app"/>
      <w:pPr>
        <w:pStyle w:val="Heading 2"/>
      </w:pPr>
      <w:r>
        <w:t>Deploying a highly available application using K8GB</w:t>
      </w:r>
      <w:bookmarkEnd w:id="686"/>
    </w:p>
    <w:p>
      <w:pPr>
        <w:pStyle w:val="Normal"/>
      </w:pPr>
      <w:r>
        <w:t xml:space="preserve">There are </w:t>
      </w:r>
      <w:r>
        <w:rPr>
          <w:rStyle w:val="Text43"/>
        </w:rPr>
        <w:bookmarkStart w:id="687" w:name="_idIndexMarker479"/>
        <w:t/>
        <w:bookmarkEnd w:id="687"/>
      </w:r>
      <w:r>
        <w:t>two methods to enable global load balancing for an application. You can create a new record using a custom resource provided by K8GB, or you can annotate an Ingress rule. For our demonstration of K8GB, we will deploy a simple NGINX web server in a cluster and add it to K8GB using the natively supplied custom resource.</w:t>
      </w:r>
    </w:p>
    <w:p>
      <w:bookmarkStart w:id="688" w:name="Adding_an_application_to_K8GB_us"/>
      <w:pPr>
        <w:pStyle w:val="Heading 2"/>
      </w:pPr>
      <w:r>
        <w:t>Adding an application to K8GB using custom resources</w:t>
      </w:r>
      <w:bookmarkEnd w:id="688"/>
    </w:p>
    <w:p>
      <w:pPr>
        <w:pStyle w:val="Normal"/>
      </w:pPr>
      <w:r>
        <w:t xml:space="preserve">When </w:t>
      </w:r>
      <w:r>
        <w:rPr>
          <w:rStyle w:val="Text43"/>
        </w:rPr>
        <w:bookmarkStart w:id="689" w:name="_idIndexMarker480"/>
        <w:t/>
        <w:bookmarkEnd w:id="689"/>
      </w:r>
      <w:r>
        <w:t>we deployed K8GB, a new CRD was created called Gslb, which will control the applications that we want to enable global load balancing for. In the object, we provide a spec for the Ingress name, which is identical to a standard Ingress object. The only difference between a standard Ingress and a Gslb object is the last section of the manifest – the strategy.</w:t>
      </w:r>
    </w:p>
    <w:p>
      <w:pPr>
        <w:pStyle w:val="Normal"/>
      </w:pPr>
      <w:r>
        <w:t xml:space="preserve">The strategy defines the type of load balancing we want to use, which is failover for our example, and the primary GeoTag to use for the object. In our example, the NYC cluster is our primary cluster, so our Gslb object will be set to </w:t>
      </w:r>
      <w:r>
        <w:rPr>
          <w:rStyle w:val="Text0"/>
        </w:rPr>
        <w:t>us-nyc</w:t>
      </w:r>
      <w:r>
        <w:t>.</w:t>
      </w:r>
    </w:p>
    <w:p>
      <w:pPr>
        <w:pStyle w:val="Normal"/>
      </w:pPr>
      <w:r>
        <w:t xml:space="preserve">To deploy </w:t>
      </w:r>
      <w:r>
        <w:rPr>
          <w:rStyle w:val="Text43"/>
        </w:rPr>
        <w:bookmarkStart w:id="690" w:name="_idIndexMarker481"/>
        <w:t/>
        <w:bookmarkEnd w:id="690"/>
      </w:r>
      <w:r>
        <w:t>an application that will leverage load balancing, we need to create the following in both clusters:</w:t>
      </w:r>
    </w:p>
    <w:p>
      <w:pPr>
        <w:pStyle w:val="Para 01"/>
      </w:pPr>
      <w:r>
        <w:t xml:space="preserve">A standard deployment and service for the application. We will call the deployment </w:t>
      </w:r>
      <w:r>
        <w:rPr>
          <w:rStyle w:val="Text0"/>
        </w:rPr>
        <w:t>nginx-lb</w:t>
      </w:r>
      <w:r>
        <w:t>, using the Bitnami NGINX image</w:t>
      </w:r>
    </w:p>
    <w:p>
      <w:pPr>
        <w:pStyle w:val="Para 01"/>
      </w:pPr>
      <w:r>
        <w:t xml:space="preserve">A Gslb object in each cluster. For our example, we will use the manifest below, which will designate the Ingress rule and set the strategy to failover using </w:t>
      </w:r>
      <w:r>
        <w:rPr>
          <w:rStyle w:val="Text0"/>
        </w:rPr>
        <w:t>us-nyc</w:t>
      </w:r>
      <w:r>
        <w:t xml:space="preserve"> as the primary K8GB: </w:t>
      </w:r>
    </w:p>
    <w:p>
      <w:pPr>
        <w:pStyle w:val="Para 11"/>
      </w:pPr>
      <w:r>
        <w:t xml:space="preserve">apiVersion:</w:t>
        <w:br w:clear="none"/>
      </w:r>
      <w:r>
        <w:rPr>
          <w:rStyle w:val="Text4"/>
        </w:rPr>
        <w:t xml:space="preserve"> </w:t>
        <w:br w:clear="none"/>
      </w:r>
      <w:r>
        <w:rPr>
          <w:rStyle w:val="Text5"/>
        </w:rPr>
        <w:t xml:space="preserve">k8gb.absa.oss/v1beta1</w:t>
        <w:br w:clear="none"/>
      </w:r>
      <w:r>
        <w:rPr>
          <w:rStyle w:val="Text4"/>
        </w:rPr>
        <w:t xml:space="preserve"/>
        <w:br w:clear="none"/>
      </w:r>
      <w:r>
        <w:t xml:space="preserve">kind:</w:t>
        <w:br w:clear="none"/>
      </w:r>
      <w:r>
        <w:rPr>
          <w:rStyle w:val="Text4"/>
        </w:rPr>
        <w:t xml:space="preserve"> </w:t>
        <w:br w:clear="none"/>
      </w:r>
      <w:r>
        <w:rPr>
          <w:rStyle w:val="Text5"/>
        </w:rPr>
        <w:t xml:space="preserve">Gslb</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gslb-nginx</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web-frontend</w:t>
        <w:br w:clear="none"/>
      </w:r>
      <w:r>
        <w:rPr>
          <w:rStyle w:val="Text4"/>
        </w:rPr>
        <w:t xml:space="preserve"/>
        <w:br w:clear="none"/>
      </w:r>
      <w:r>
        <w:t xml:space="preserve">spec:</w:t>
        <w:br w:clear="none"/>
      </w:r>
      <w:r>
        <w:rPr>
          <w:rStyle w:val="Text4"/>
        </w:rPr>
        <w:t xml:space="preserve"/>
        <w:br w:clear="none"/>
        <w:t xml:space="preserve">  </w:t>
        <w:br w:clear="none"/>
      </w:r>
      <w:r>
        <w:t xml:space="preserve">ingress:</w:t>
        <w:br w:clear="none"/>
      </w:r>
      <w:r>
        <w:rPr>
          <w:rStyle w:val="Text4"/>
        </w:rPr>
        <w:t xml:space="preserve"/>
        <w:br w:clear="none"/>
        <w:t xml:space="preserve">    </w:t>
        <w:br w:clear="none"/>
      </w:r>
      <w:r>
        <w:t xml:space="preserve">rules: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host:</w:t>
        <w:br w:clear="none"/>
      </w:r>
      <w:r>
        <w:rPr>
          <w:rStyle w:val="Text4"/>
        </w:rPr>
        <w:t xml:space="preserve"> </w:t>
        <w:br w:clear="none"/>
      </w:r>
      <w:r>
        <w:rPr>
          <w:rStyle w:val="Text5"/>
        </w:rPr>
        <w:t xml:space="preserve">fe.gb.foowidgets.k8s</w:t>
        <w:br w:clear="none"/>
      </w:r>
      <w:r>
        <w:rPr>
          <w:rStyle w:val="Text4"/>
        </w:rPr>
        <w:t xml:space="preserve"/>
        <w:br w:clear="none"/>
        <w:t xml:space="preserve">        </w:t>
        <w:br w:clear="none"/>
      </w:r>
      <w:r>
        <w:t xml:space="preserve">http:</w:t>
        <w:br w:clear="none"/>
      </w:r>
      <w:r>
        <w:rPr>
          <w:rStyle w:val="Text4"/>
        </w:rPr>
        <w:t xml:space="preserve"/>
        <w:br w:clear="none"/>
        <w:t xml:space="preserve">          </w:t>
        <w:br w:clear="none"/>
      </w:r>
      <w:r>
        <w:t xml:space="preserve">paths: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backend:</w:t>
        <w:br w:clear="none"/>
      </w:r>
      <w:r>
        <w:rPr>
          <w:rStyle w:val="Text4"/>
        </w:rPr>
        <w:t xml:space="preserve"/>
        <w:br w:clear="none"/>
        <w:t xml:space="preserve">              </w:t>
        <w:br w:clear="none"/>
      </w:r>
      <w:r>
        <w:t xml:space="preserve">serviceName:</w:t>
        <w:br w:clear="none"/>
      </w:r>
      <w:r>
        <w:rPr>
          <w:rStyle w:val="Text4"/>
        </w:rPr>
        <w:t xml:space="preserve"> </w:t>
        <w:br w:clear="none"/>
      </w:r>
      <w:r>
        <w:rPr>
          <w:rStyle w:val="Text5"/>
        </w:rPr>
        <w:t xml:space="preserve">nginx</w:t>
        <w:br w:clear="none"/>
      </w:r>
      <w:r>
        <w:rPr>
          <w:rStyle w:val="Text4"/>
        </w:rPr>
        <w:t xml:space="preserve"/>
        <w:br w:clear="none"/>
        <w:t xml:space="preserve">              </w:t>
        <w:br w:clear="none"/>
      </w:r>
      <w:r>
        <w:t xml:space="preserve">servicePort:</w:t>
        <w:br w:clear="none"/>
      </w:r>
      <w:r>
        <w:rPr>
          <w:rStyle w:val="Text4"/>
        </w:rPr>
        <w:t xml:space="preserve"> </w:t>
        <w:br w:clear="none"/>
      </w:r>
      <w:r>
        <w:t xml:space="preserve">8080</w:t>
        <w:br w:clear="none"/>
      </w:r>
      <w:r>
        <w:rPr>
          <w:rStyle w:val="Text4"/>
        </w:rPr>
        <w:t xml:space="preserve"/>
        <w:br w:clear="none"/>
        <w:t xml:space="preserve">            </w:t>
        <w:br w:clear="none"/>
      </w:r>
      <w:r>
        <w:t xml:space="preserve">path:</w:t>
        <w:br w:clear="none"/>
      </w:r>
      <w:r>
        <w:rPr>
          <w:rStyle w:val="Text4"/>
        </w:rPr>
        <w:t xml:space="preserve"> </w:t>
        <w:br w:clear="none"/>
      </w:r>
      <w:r>
        <w:rPr>
          <w:rStyle w:val="Text5"/>
        </w:rPr>
        <w:t xml:space="preserve">/</w:t>
        <w:br w:clear="none"/>
      </w:r>
      <w:r>
        <w:rPr>
          <w:rStyle w:val="Text4"/>
        </w:rPr>
        <w:t xml:space="preserve"/>
        <w:br w:clear="none"/>
        <w:t xml:space="preserve">  </w:t>
        <w:br w:clear="none"/>
      </w:r>
      <w:r>
        <w:t xml:space="preserve">strategy:</w:t>
        <w:br w:clear="none"/>
      </w:r>
      <w:r>
        <w:rPr>
          <w:rStyle w:val="Text4"/>
        </w:rPr>
        <w:t xml:space="preserve"/>
        <w:br w:clear="none"/>
        <w:t xml:space="preserve">    </w:t>
        <w:br w:clear="none"/>
      </w:r>
      <w:r>
        <w:t xml:space="preserve">type:</w:t>
        <w:br w:clear="none"/>
      </w:r>
      <w:r>
        <w:rPr>
          <w:rStyle w:val="Text4"/>
        </w:rPr>
        <w:t xml:space="preserve"> </w:t>
        <w:br w:clear="none"/>
      </w:r>
      <w:r>
        <w:rPr>
          <w:rStyle w:val="Text5"/>
        </w:rPr>
        <w:t xml:space="preserve">failover</w:t>
        <w:br w:clear="none"/>
      </w:r>
      <w:r>
        <w:rPr>
          <w:rStyle w:val="Text4"/>
        </w:rPr>
        <w:t xml:space="preserve"/>
        <w:br w:clear="none"/>
        <w:t xml:space="preserve">    </w:t>
        <w:br w:clear="none"/>
      </w:r>
      <w:r>
        <w:t xml:space="preserve">primaryGeoTag:</w:t>
        <w:br w:clear="none"/>
      </w:r>
      <w:r>
        <w:rPr>
          <w:rStyle w:val="Text4"/>
        </w:rPr>
        <w:t xml:space="preserve"> </w:t>
        <w:br w:clear="none"/>
      </w:r>
      <w:r>
        <w:rPr>
          <w:rStyle w:val="Text5"/>
        </w:rPr>
        <w:t xml:space="preserve">us-nyc</w:t>
        <w:br w:clear="none"/>
      </w:r>
      <w:r>
        <w:rPr>
          <w:rStyle w:val="Text4"/>
        </w:rPr>
        <w:t xml:space="preserve"/>
        <w:br w:clear="none"/>
      </w:r>
    </w:p>
    <w:p>
      <w:pPr>
        <w:pStyle w:val="Normal"/>
      </w:pPr>
      <w:r>
        <w:t>When you deploy the manifest for the Gslb object, it will create two Kubernetes objects, the Gslb object, and an Ingress object.</w:t>
      </w:r>
    </w:p>
    <w:p>
      <w:pPr>
        <w:pStyle w:val="Normal"/>
      </w:pPr>
      <w:r>
        <w:t>If we look at the web-frontend namespace for the Gslb objects in the NYC cluster, we would see the following:</w:t>
      </w:r>
    </w:p>
    <w:p>
      <w:pPr>
        <w:pStyle w:val="Para 03"/>
      </w:pPr>
      <w:r>
        <w:t xml:space="preserve">NAME                    STRATEGY       GEOTAG</w:t>
        <w:br w:clear="none"/>
        <w:t xml:space="preserve">gslb-failover-nyc       failover       us-nyc</w:t>
        <w:br w:clear="none"/>
      </w:r>
    </w:p>
    <w:p>
      <w:pPr>
        <w:pStyle w:val="Normal"/>
      </w:pPr>
      <w:r>
        <w:t>And if we looked at the Ingress objects in the NYC cluster, we would see:</w:t>
      </w:r>
    </w:p>
    <w:p>
      <w:pPr>
        <w:pStyle w:val="Para 03"/>
      </w:pPr>
      <w:r>
        <w:t xml:space="preserve">NAME          CLASS    HOSTS                 ADDRESS      PORTS   AGE</w:t>
        <w:br w:clear="none"/>
        <w:t xml:space="preserve">gslb-nginx    &lt;none&gt;   fe.gb.foowidgets.k8s  10.2.1.221   80      4s</w:t>
        <w:br w:clear="none"/>
      </w:r>
    </w:p>
    <w:p>
      <w:pPr>
        <w:pStyle w:val="Normal"/>
      </w:pPr>
      <w:r>
        <w:t xml:space="preserve">We would also have similar objects in the Buffalo cluster, which we will explain in the </w:t>
      </w:r>
      <w:r>
        <w:rPr>
          <w:rStyle w:val="Text3"/>
        </w:rPr>
        <w:t>Understanding how K8GB provides global load balancing</w:t>
      </w:r>
      <w:r>
        <w:t xml:space="preserve"> section.</w:t>
      </w:r>
    </w:p>
    <w:p>
      <w:bookmarkStart w:id="691" w:name="Adding_an_application_to_K8GB_us_1"/>
      <w:pPr>
        <w:pStyle w:val="Heading 2"/>
      </w:pPr>
      <w:r>
        <w:t>Adding an application to K8GB using Ingress annotations</w:t>
      </w:r>
      <w:bookmarkEnd w:id="691"/>
    </w:p>
    <w:p>
      <w:pPr>
        <w:pStyle w:val="Normal"/>
      </w:pPr>
      <w:r>
        <w:t xml:space="preserve">The </w:t>
      </w:r>
      <w:r>
        <w:rPr>
          <w:rStyle w:val="Text43"/>
        </w:rPr>
        <w:bookmarkStart w:id="692" w:name="_idIndexMarker482"/>
        <w:t/>
        <w:bookmarkEnd w:id="692"/>
      </w:r>
      <w:r>
        <w:t>second method for adding an application to K8GB is to add two annotations to a standard Ingress rule, which was primarily added to allow developers to add an existing Ingress rule to K8GB.</w:t>
      </w:r>
    </w:p>
    <w:p>
      <w:pPr>
        <w:pStyle w:val="Normal"/>
      </w:pPr>
      <w:r>
        <w:t xml:space="preserve">To add an Ingress object to the global load balancing list, you only need to add two annotations to the Ingress object, </w:t>
      </w:r>
      <w:r>
        <w:rPr>
          <w:rStyle w:val="Text0"/>
        </w:rPr>
        <w:t>strategy</w:t>
      </w:r>
      <w:r>
        <w:t xml:space="preserve"> and </w:t>
      </w:r>
      <w:r>
        <w:rPr>
          <w:rStyle w:val="Text0"/>
        </w:rPr>
        <w:t>primary-geotag</w:t>
      </w:r>
      <w:r>
        <w:t>. An example of the annotations is shown below:</w:t>
      </w:r>
    </w:p>
    <w:p>
      <w:pPr>
        <w:pStyle w:val="Para 11"/>
      </w:pPr>
      <w:r>
        <w:t xml:space="preserve">k8gb.io/strategy:</w:t>
        <w:br w:clear="none"/>
      </w:r>
      <w:r>
        <w:rPr>
          <w:rStyle w:val="Text4"/>
        </w:rPr>
        <w:t xml:space="preserve"> </w:t>
        <w:br w:clear="none"/>
      </w:r>
      <w:r>
        <w:rPr>
          <w:rStyle w:val="Text5"/>
        </w:rPr>
        <w:t xml:space="preserve">"failover"</w:t>
        <w:br w:clear="none"/>
      </w:r>
      <w:r>
        <w:rPr>
          <w:rStyle w:val="Text4"/>
        </w:rPr>
        <w:t xml:space="preserve"/>
        <w:br w:clear="none"/>
      </w:r>
      <w:r>
        <w:t xml:space="preserve">k8gb.io/primary-geotag:</w:t>
        <w:br w:clear="none"/>
      </w:r>
      <w:r>
        <w:rPr>
          <w:rStyle w:val="Text4"/>
        </w:rPr>
        <w:t xml:space="preserve"> </w:t>
        <w:br w:clear="none"/>
      </w:r>
      <w:r>
        <w:rPr>
          <w:rStyle w:val="Text5"/>
        </w:rPr>
        <w:t xml:space="preserve">"us-nyc"</w:t>
        <w:br w:clear="none"/>
      </w:r>
      <w:r>
        <w:rPr>
          <w:rStyle w:val="Text4"/>
        </w:rPr>
        <w:t xml:space="preserve"/>
        <w:br w:clear="none"/>
      </w:r>
    </w:p>
    <w:p>
      <w:pPr>
        <w:pStyle w:val="Normal"/>
      </w:pPr>
      <w:r>
        <w:t xml:space="preserve">This would add the Ingress to K8GB using the failover strategy using the </w:t>
      </w:r>
      <w:r>
        <w:rPr>
          <w:rStyle w:val="Text0"/>
        </w:rPr>
        <w:t>us-nyc</w:t>
      </w:r>
      <w:r>
        <w:t xml:space="preserve"> geotag as the primary tag.</w:t>
      </w:r>
    </w:p>
    <w:p>
      <w:pPr>
        <w:pStyle w:val="Normal"/>
      </w:pPr>
      <w:r>
        <w:t>Now that we have deployed all of the required infrastructure components and all of the required objects to enable global load balancing for an application, let's see it in action.</w:t>
      </w:r>
    </w:p>
    <w:p>
      <w:bookmarkStart w:id="693" w:name="Understanding_how_K8GB_provides"/>
      <w:pPr>
        <w:pStyle w:val="Heading 2"/>
      </w:pPr>
      <w:r>
        <w:t>Understanding how K8GB provides global load balancing</w:t>
      </w:r>
      <w:bookmarkEnd w:id="693"/>
    </w:p>
    <w:p>
      <w:pPr>
        <w:pStyle w:val="Normal"/>
      </w:pPr>
      <w:r>
        <w:t xml:space="preserve">The design of </w:t>
      </w:r>
      <w:r>
        <w:rPr>
          <w:rStyle w:val="Text43"/>
        </w:rPr>
        <w:bookmarkStart w:id="694" w:name="_idIndexMarker483"/>
        <w:t/>
        <w:bookmarkEnd w:id="694"/>
      </w:r>
      <w:r>
        <w:t>K8GB is complex, but once you deploy an application and understand how K8GB maintains zone files, it will become easier. This is a fairly complex topic, and it does assume some previous knowledge of how DNS works, but by the end of this section, you should be able to explain how K8GB works.</w:t>
      </w:r>
    </w:p>
    <w:p>
      <w:bookmarkStart w:id="695" w:name="Keeping_the_K8GB_CoreDNS_servers"/>
      <w:pPr>
        <w:pStyle w:val="Heading 2"/>
      </w:pPr>
      <w:r>
        <w:t>Keeping the K8GB CoreDNS servers in sync</w:t>
      </w:r>
      <w:bookmarkEnd w:id="695"/>
    </w:p>
    <w:p>
      <w:pPr>
        <w:pStyle w:val="Normal"/>
      </w:pPr>
      <w:r>
        <w:t xml:space="preserve">The </w:t>
      </w:r>
      <w:r>
        <w:rPr>
          <w:rStyle w:val="Text43"/>
        </w:rPr>
        <w:bookmarkStart w:id="696" w:name="_idIndexMarker484"/>
        <w:t/>
        <w:bookmarkEnd w:id="696"/>
      </w:r>
      <w:r>
        <w:t>first topic to discuss is how K8GB manages to keep two, or more, zone files in sync to provide seamless failover for our deployments.</w:t>
      </w:r>
    </w:p>
    <w:p>
      <w:pPr>
        <w:pStyle w:val="Normal"/>
      </w:pPr>
      <w:r>
        <w:t xml:space="preserve">As we mentioned earlier, each K8GB CoreDNS server in the clusters must have an entry in the main DNS server. </w:t>
      </w:r>
    </w:p>
    <w:p>
      <w:pPr>
        <w:pStyle w:val="Normal"/>
      </w:pPr>
      <w:r>
        <w:t xml:space="preserve">This is the DNS server and zone that we configured for the edge values in the </w:t>
      </w:r>
      <w:r>
        <w:rPr>
          <w:rStyle w:val="Text0"/>
        </w:rPr>
        <w:t>values.yaml</w:t>
      </w:r>
      <w:r>
        <w:t xml:space="preserve"> file:</w:t>
      </w:r>
    </w:p>
    <w:p>
      <w:pPr>
        <w:pStyle w:val="Para 08"/>
      </w:pPr>
      <w:r>
        <w:rPr>
          <w:rStyle w:val="Text2"/>
        </w:rPr>
        <w:t xml:space="preserve">edgeDNSZone:</w:t>
        <w:br w:clear="none"/>
      </w:r>
      <w:r>
        <w:rPr>
          <w:rStyle w:val="Text4"/>
        </w:rPr>
        <w:t xml:space="preserve"> </w:t>
        <w:br w:clear="none"/>
      </w:r>
      <w:r>
        <w:t xml:space="preserve">"foowidgets.k8s"</w:t>
        <w:br w:clear="none"/>
      </w:r>
      <w:r>
        <w:rPr>
          <w:rStyle w:val="Text4"/>
        </w:rPr>
        <w:t xml:space="preserve"> </w:t>
        <w:br w:clear="none"/>
      </w:r>
      <w:r>
        <w:rPr>
          <w:rStyle w:val="Text2"/>
        </w:rPr>
        <w:t xml:space="preserve">edgeDNSServer:</w:t>
        <w:br w:clear="none"/>
      </w:r>
      <w:r>
        <w:rPr>
          <w:rStyle w:val="Text4"/>
        </w:rPr>
        <w:t xml:space="preserve"> </w:t>
        <w:br w:clear="none"/>
      </w:r>
      <w:r>
        <w:t xml:space="preserve">"10.2.1.14"</w:t>
        <w:br w:clear="none"/>
      </w:r>
      <w:r>
        <w:rPr>
          <w:rStyle w:val="Text4"/>
        </w:rPr>
        <w:t xml:space="preserve"> </w:t>
        <w:br w:clear="none"/>
      </w:r>
    </w:p>
    <w:p>
      <w:pPr>
        <w:pStyle w:val="Normal"/>
      </w:pPr>
      <w:r>
        <w:t xml:space="preserve">So, in </w:t>
      </w:r>
      <w:r>
        <w:rPr>
          <w:rStyle w:val="Text43"/>
        </w:rPr>
        <w:bookmarkStart w:id="697" w:name="_idIndexMarker485"/>
        <w:t/>
        <w:bookmarkEnd w:id="697"/>
      </w:r>
      <w:r>
        <w:t>the DNS server (</w:t>
      </w:r>
      <w:r>
        <w:rPr>
          <w:rStyle w:val="Text0"/>
        </w:rPr>
        <w:t>10.2.1.14</w:t>
      </w:r>
      <w:r>
        <w:t>), we have a host record for each CoreDNS server using the required K8GB naming convention:</w:t>
      </w:r>
    </w:p>
    <w:p>
      <w:pPr>
        <w:pStyle w:val="Para 03"/>
      </w:pPr>
      <w:r>
        <w:t xml:space="preserve">gslb-ns-us-nyc-gb.gb.foowidgets.k8s    10.2.1.220  (The NYC CoreDNS load balancer IP)</w:t>
        <w:br w:clear="none"/>
        <w:t xml:space="preserve">gslb-ns-us-buf-gb.gb.foowidgets.k8s    10.2.1.223  (The BUF CoreDNS load balancer IP)</w:t>
        <w:br w:clear="none"/>
      </w:r>
    </w:p>
    <w:p>
      <w:pPr>
        <w:pStyle w:val="Normal"/>
      </w:pPr>
      <w:r>
        <w:t xml:space="preserve">K8GB will communicate between all of the CoreDNS servers, at a defined interval, and update any records that need to be updated due to being added, deleted, or updated. This interval is defined by </w:t>
      </w:r>
      <w:r>
        <w:rPr>
          <w:rStyle w:val="Text0"/>
        </w:rPr>
        <w:t>reconcileRequeueSeconds</w:t>
      </w:r>
      <w:r>
        <w:t xml:space="preserve"> in the </w:t>
      </w:r>
      <w:r>
        <w:rPr>
          <w:rStyle w:val="Text0"/>
        </w:rPr>
        <w:t>values.yaml</w:t>
      </w:r>
      <w:r>
        <w:t xml:space="preserve"> file.</w:t>
      </w:r>
    </w:p>
    <w:p>
      <w:pPr>
        <w:pStyle w:val="Normal"/>
      </w:pPr>
      <w:r>
        <w:t>This becomes a little easier to understand with an example. Using our cluster example, we have deployed an NGINX web server and created all of the required objects in both clusters. After deploying, we would have a Gslb and Ingress object in each cluster, as shown below:</w:t>
      </w:r>
    </w:p>
    <w:tbl>
      <w:tblPr>
        <w:tblW w:type="auto" w:w="0"/>
      </w:tblPr>
      <w:tr>
        <w:tc>
          <w:tcPr>
            <w:tcW w:type="auto" w:w="0"/>
            <w:tcMar>
              <w:left w:type="dxa" w:w="200"/>
              <w:top w:type="dxa" w:w="200"/>
              <w:right w:type="dxa" w:w="200"/>
              <w:bottom w:type="dxa" w:w="200"/>
            </w:tcMar>
            <w:vAlign w:val="center"/>
          </w:tcPr>
          <w:p>
            <w:bookmarkStart w:id="698" w:name="_7"/>
            <w:pPr>
              <w:pStyle w:val="Para 34"/>
            </w:pPr>
            <w:r>
              <w:t/>
            </w:r>
            <w:bookmarkEnd w:id="698"/>
          </w:p>
          <w:p>
            <w:pPr>
              <w:pStyle w:val="Para 05"/>
            </w:pPr>
            <w:r>
              <w:t>Cluster: NYC</w:t>
            </w:r>
          </w:p>
          <w:p>
            <w:pPr>
              <w:pStyle w:val="Para 05"/>
            </w:pPr>
            <w:r>
              <w:t xml:space="preserve">Deployment: </w:t>
            </w:r>
            <w:r>
              <w:rPr>
                <w:rStyle w:val="Text0"/>
              </w:rPr>
              <w:t>nginx-web</w:t>
            </w:r>
          </w:p>
          <w:p>
            <w:pPr>
              <w:pStyle w:val="Para 13"/>
            </w:pPr>
            <w:r>
              <w:rPr>
                <w:rStyle w:val="Text11"/>
              </w:rPr>
              <w:t xml:space="preserve">Ingress: </w:t>
            </w:r>
            <w:r>
              <w:t>fe.gb.foowidgets.k8s</w:t>
            </w:r>
          </w:p>
          <w:p>
            <w:pPr>
              <w:pStyle w:val="Para 05"/>
            </w:pPr>
            <w:r>
              <w:t xml:space="preserve">IP address: </w:t>
            </w:r>
            <w:r>
              <w:rPr>
                <w:rStyle w:val="Text0"/>
              </w:rPr>
              <w:t>10.2.1.221</w:t>
            </w:r>
            <w:r>
              <w:t xml:space="preserve"> (Ingress)</w:t>
            </w:r>
          </w:p>
        </w:tc>
        <w:tc>
          <w:tcPr>
            <w:tcW w:type="auto" w:w="0"/>
            <w:tcMar>
              <w:left w:type="dxa" w:w="200"/>
              <w:top w:type="dxa" w:w="200"/>
              <w:right w:type="dxa" w:w="200"/>
              <w:bottom w:type="dxa" w:w="200"/>
            </w:tcMar>
            <w:vAlign w:val="center"/>
          </w:tcPr>
          <w:p>
            <w:pPr>
              <w:pStyle w:val="Para 05"/>
            </w:pPr>
            <w:r>
              <w:t>Cluster: Buffalo</w:t>
            </w:r>
          </w:p>
          <w:p>
            <w:pPr>
              <w:pStyle w:val="Para 05"/>
            </w:pPr>
            <w:r>
              <w:t xml:space="preserve">Deployment: </w:t>
            </w:r>
            <w:r>
              <w:rPr>
                <w:rStyle w:val="Text0"/>
              </w:rPr>
              <w:t>nginx-web</w:t>
            </w:r>
          </w:p>
          <w:p>
            <w:pPr>
              <w:pStyle w:val="Para 13"/>
            </w:pPr>
            <w:r>
              <w:rPr>
                <w:rStyle w:val="Text11"/>
              </w:rPr>
              <w:t xml:space="preserve">Ingress: </w:t>
            </w:r>
            <w:r>
              <w:t>fe.gb.foowidgets.k8s</w:t>
            </w:r>
          </w:p>
          <w:p>
            <w:pPr>
              <w:pStyle w:val="Para 05"/>
            </w:pPr>
            <w:r>
              <w:t xml:space="preserve">IP address: </w:t>
            </w:r>
            <w:r>
              <w:rPr>
                <w:rStyle w:val="Text0"/>
              </w:rPr>
              <w:t>10.2.1.224</w:t>
            </w:r>
            <w:r>
              <w:t xml:space="preserve"> (Ingress)</w:t>
            </w:r>
          </w:p>
        </w:tc>
      </w:tr>
    </w:tbl>
    <w:p>
      <w:pPr>
        <w:pStyle w:val="Normal"/>
      </w:pPr>
      <w:r>
        <w:t>Table 4.9: Objects in each cluster</w:t>
      </w:r>
    </w:p>
    <w:p>
      <w:pPr>
        <w:pStyle w:val="Normal"/>
      </w:pPr>
      <w:r>
        <w:t xml:space="preserve">Since the deployment is healthy in both clusters, the CoreDNS servers will have a record for the </w:t>
      </w:r>
      <w:r>
        <w:rPr>
          <w:rStyle w:val="Text0"/>
        </w:rPr>
        <w:t>fe.gb.foowidgets.k8s</w:t>
      </w:r>
      <w:r>
        <w:t xml:space="preserve"> with an IP address of </w:t>
      </w:r>
      <w:r>
        <w:rPr>
          <w:rStyle w:val="Text0"/>
        </w:rPr>
        <w:t>10.2.1.221</w:t>
      </w:r>
      <w:r>
        <w:t xml:space="preserve">. We can verify this by running a </w:t>
      </w:r>
      <w:r>
        <w:rPr>
          <w:rStyle w:val="Text0"/>
        </w:rPr>
        <w:t>dig</w:t>
      </w:r>
      <w:r>
        <w:t xml:space="preserve"> command on any client machine that uses the main corporate DNS server:</w:t>
      </w:r>
    </w:p>
    <w:p>
      <w:pPr>
        <w:pStyle w:val="Para 03"/>
      </w:pPr>
      <w:r>
        <w:t xml:space="preserve">surovich@ubuntu-20:~$ dig fe.gb.foowidgets.k8s</w:t>
        <w:br w:clear="none"/>
        <w:t xml:space="preserve">; &lt;&lt;&gt;&gt; DiG 9.16.1-Ubuntu &lt;&lt;&gt;&gt; fe.gb.foowidgets.k8s</w:t>
        <w:br w:clear="none"/>
        <w:t xml:space="preserve">;; global options: +cmd</w:t>
        <w:br w:clear="none"/>
        <w:t xml:space="preserve">;; Got answer:</w:t>
        <w:br w:clear="none"/>
        <w:t xml:space="preserve">;; -&gt;&gt;HEADER&lt;&lt;- opcode: QUERY, status: NOERROR, id: 14856</w:t>
        <w:br w:clear="none"/>
        <w:t xml:space="preserve">;; flags: qr rd ra; QUERY: 1, ANSWER: 1, AUTHORITY: 0, ADDITIONAL: 1</w:t>
        <w:br w:clear="none"/>
        <w:t xml:space="preserve">;; OPT PSEUDOSECTION:</w:t>
        <w:br w:clear="none"/>
        <w:t xml:space="preserve">; EDNS: version: 0, flags:; udp: 65494</w:t>
        <w:br w:clear="none"/>
        <w:t xml:space="preserve">;; QUESTION SECTION:</w:t>
        <w:br w:clear="none"/>
        <w:t xml:space="preserve">;fe.gb.foowidgets.k8s.          IN      A</w:t>
        <w:br w:clear="none"/>
        <w:t xml:space="preserve">;; ANSWER SECTION:</w:t>
        <w:br w:clear="none"/>
        <w:t xml:space="preserve">fe.gb.foowidgets.k8s.   30      IN      A       10.2.1.221</w:t>
        <w:br w:clear="none"/>
        <w:t xml:space="preserve">;; Query time: 0 msec</w:t>
        <w:br w:clear="none"/>
        <w:t xml:space="preserve">;; SERVER: 127.0.0.53#53(127.0.0.53)</w:t>
        <w:br w:clear="none"/>
        <w:t xml:space="preserve">;; WHEN: Tue Jul 06 23:49:29 UTC 2021</w:t>
        <w:br w:clear="none"/>
        <w:t xml:space="preserve">;; MSG SIZE  rcvd: 65</w:t>
        <w:br w:clear="none"/>
      </w:r>
    </w:p>
    <w:p>
      <w:pPr>
        <w:pStyle w:val="Normal"/>
      </w:pPr>
      <w:r>
        <w:t xml:space="preserve">As you can see in the output from </w:t>
      </w:r>
      <w:r>
        <w:rPr>
          <w:rStyle w:val="Text0"/>
        </w:rPr>
        <w:t>dig</w:t>
      </w:r>
      <w:r>
        <w:t xml:space="preserve">, the host resolved to </w:t>
      </w:r>
      <w:r>
        <w:rPr>
          <w:rStyle w:val="Text0"/>
        </w:rPr>
        <w:t>10.2.1.221</w:t>
      </w:r>
      <w:r>
        <w:t xml:space="preserve"> since the application is healthy in the main cluster.</w:t>
      </w:r>
    </w:p>
    <w:p>
      <w:pPr>
        <w:pStyle w:val="Normal"/>
      </w:pPr>
      <w:r>
        <w:t xml:space="preserve">We will </w:t>
      </w:r>
      <w:r>
        <w:rPr>
          <w:rStyle w:val="Text43"/>
        </w:rPr>
        <w:bookmarkStart w:id="699" w:name="_idIndexMarker486"/>
        <w:t/>
        <w:bookmarkEnd w:id="699"/>
      </w:r>
      <w:r>
        <w:t>simulate a failure by scaling the replicas for the deployment in the NYC cluster to 0, which will look like a failed application to K8GB. When the K8GB controller in the NYC cluster sees that the application no longer has any healthy endpoints, it will update the CoreDNS record in all servers with the secondary IP address to fail the service over to the secondary cluster.</w:t>
      </w:r>
    </w:p>
    <w:p>
      <w:pPr>
        <w:pStyle w:val="Normal"/>
      </w:pPr>
      <w:r>
        <w:t xml:space="preserve">Once scaled down, we can use </w:t>
      </w:r>
      <w:r>
        <w:rPr>
          <w:rStyle w:val="Text0"/>
        </w:rPr>
        <w:t>dig</w:t>
      </w:r>
      <w:r>
        <w:t xml:space="preserve"> to verify what host is returned:</w:t>
      </w:r>
    </w:p>
    <w:p>
      <w:pPr>
        <w:pStyle w:val="Para 03"/>
      </w:pPr>
      <w:r>
        <w:t xml:space="preserve">surovich@ubuntu-20:~$ dig fe.gb.foowidgets.k8s</w:t>
        <w:br w:clear="none"/>
        <w:t xml:space="preserve">; &lt;&lt;&gt;&gt; DiG 9.16.1-Ubuntu &lt;&lt;&gt;&gt; fe.gb.foowidgets.k8s</w:t>
        <w:br w:clear="none"/>
        <w:t xml:space="preserve">;; global options: +cmd</w:t>
        <w:br w:clear="none"/>
        <w:t xml:space="preserve">;; Got answer:</w:t>
        <w:br w:clear="none"/>
        <w:t xml:space="preserve">;; -&gt;&gt;HEADER&lt;&lt;- opcode: QUERY, status: NOERROR, id: 64563</w:t>
        <w:br w:clear="none"/>
        <w:t xml:space="preserve">;; flags: qr rd ra; QUERY: 1, ANSWER: 1, AUTHORITY: 0, ADDITIONAL: 1</w:t>
        <w:br w:clear="none"/>
        <w:t xml:space="preserve">;; OPT PSEUDOSECTION:</w:t>
        <w:br w:clear="none"/>
        <w:t xml:space="preserve">; EDNS: version: 0, flags:; udp: 65494</w:t>
        <w:br w:clear="none"/>
        <w:t xml:space="preserve">;; QUESTION SECTION:</w:t>
        <w:br w:clear="none"/>
        <w:t xml:space="preserve">;fe.gb.foowidgets.k8s.          IN      A</w:t>
        <w:br w:clear="none"/>
        <w:t xml:space="preserve">;; ANSWER SECTION:</w:t>
        <w:br w:clear="none"/>
        <w:t xml:space="preserve">fe.gb.foowidgets.k8s.   30      IN      A       10.2.1.224</w:t>
        <w:br w:clear="none"/>
        <w:t xml:space="preserve">;; Query time: 4 msec</w:t>
        <w:br w:clear="none"/>
        <w:t xml:space="preserve">;; SERVER: 127.0.0.53#53(127.0.0.53)</w:t>
        <w:br w:clear="none"/>
        <w:t xml:space="preserve">;; WHEN: Tue Jul 06 23:52:10 UTC 2021</w:t>
        <w:br w:clear="none"/>
        <w:t xml:space="preserve">;; MSG SIZE  rcvd: 65</w:t>
        <w:br w:clear="none"/>
      </w:r>
    </w:p>
    <w:p>
      <w:pPr>
        <w:pStyle w:val="Normal"/>
      </w:pPr>
      <w:r>
        <w:t xml:space="preserve">Note that the IP address returned is now the IP address for the deployment in the Buffalo cluster, the secondary cluster, </w:t>
      </w:r>
      <w:r>
        <w:rPr>
          <w:rStyle w:val="Text0"/>
        </w:rPr>
        <w:t>10.2.1.224</w:t>
      </w:r>
      <w:r>
        <w:t>. This proves that K8GB is working correctly and providing us with a Kubernetes controlled global load balancer.</w:t>
      </w:r>
    </w:p>
    <w:p>
      <w:pPr>
        <w:pStyle w:val="Normal"/>
      </w:pPr>
      <w:r>
        <w:t>Once the application becomes healthy in the primary cluster, K8GB will update CoreDNS and any</w:t>
      </w:r>
      <w:r>
        <w:rPr>
          <w:rStyle w:val="Text43"/>
        </w:rPr>
        <w:bookmarkStart w:id="700" w:name="_idIndexMarker487"/>
        <w:t/>
        <w:bookmarkEnd w:id="700"/>
      </w:r>
      <w:r>
        <w:t xml:space="preserve"> requests will resolve to the main cluster again. To test this, we scaled the deployment in NYC back up to 1 and ran another dig test:</w:t>
      </w:r>
    </w:p>
    <w:p>
      <w:pPr>
        <w:pStyle w:val="Para 03"/>
      </w:pPr>
      <w:r>
        <w:t xml:space="preserve">surovich@ubuntu-20:~$ dig fe.gb.foowidgets.k8s</w:t>
        <w:br w:clear="none"/>
        <w:t xml:space="preserve">; &lt;&lt;&gt;&gt; DiG 9.16.1-Ubuntu &lt;&lt;&gt;&gt; fe.gb.foowidgets.k8s</w:t>
        <w:br w:clear="none"/>
        <w:t xml:space="preserve">;; global options: +cmd</w:t>
        <w:br w:clear="none"/>
        <w:t xml:space="preserve">;; Got answer:</w:t>
        <w:br w:clear="none"/>
        <w:t xml:space="preserve">;; -&gt;&gt;HEADER&lt;&lt;- opcode: QUERY, status: NOERROR, id: 54278</w:t>
        <w:br w:clear="none"/>
        <w:t xml:space="preserve">;; flags: qr rd ra; QUERY: 1, ANSWER: 1, AUTHORITY: 0, ADDITIONAL: 1</w:t>
        <w:br w:clear="none"/>
        <w:t xml:space="preserve">;; OPT PSEUDOSECTION:</w:t>
        <w:br w:clear="none"/>
        <w:t xml:space="preserve">; EDNS: version: 0, flags:; udp: 65494</w:t>
        <w:br w:clear="none"/>
        <w:t xml:space="preserve">;; QUESTION SECTION:</w:t>
        <w:br w:clear="none"/>
        <w:t xml:space="preserve">;fe.gb.foowidgets.k8s.          IN      A</w:t>
        <w:br w:clear="none"/>
        <w:t xml:space="preserve">;; ANSWER SECTION:</w:t>
        <w:br w:clear="none"/>
        <w:t xml:space="preserve">fe.gb.foowidgets.k8s.   30      IN      A       10.2.1.221</w:t>
        <w:br w:clear="none"/>
        <w:t xml:space="preserve">;; Query time: 4 msec</w:t>
        <w:br w:clear="none"/>
        <w:t xml:space="preserve">;; SERVER: 127.0.0.53#53(127.0.0.53)</w:t>
        <w:br w:clear="none"/>
        <w:t xml:space="preserve">;; WHEN: Tue Jul 06 23:58:49 UTC 2021</w:t>
        <w:br w:clear="none"/>
        <w:t xml:space="preserve">;; MSG SIZE  rcvd: 65</w:t>
        <w:br w:clear="none"/>
      </w:r>
    </w:p>
    <w:p>
      <w:pPr>
        <w:pStyle w:val="Normal"/>
      </w:pPr>
      <w:r>
        <w:t xml:space="preserve">We can see that the IP has been updated to reflect the NYC Ingress controller on address </w:t>
      </w:r>
      <w:r>
        <w:rPr>
          <w:rStyle w:val="Text0"/>
        </w:rPr>
        <w:t>10.2.1.221</w:t>
      </w:r>
      <w:r>
        <w:t>, the primary data center location.</w:t>
      </w:r>
    </w:p>
    <w:p>
      <w:pPr>
        <w:pStyle w:val="Normal"/>
      </w:pPr>
      <w:r>
        <w:t xml:space="preserve">K8GB is a </w:t>
      </w:r>
      <w:r>
        <w:rPr>
          <w:rStyle w:val="Text43"/>
        </w:rPr>
        <w:bookmarkStart w:id="701" w:name="_idIndexMarker488"/>
        <w:t/>
        <w:bookmarkEnd w:id="701"/>
      </w:r>
      <w:r>
        <w:t xml:space="preserve">unique, and impressive, project from the CNCF that offers global load balancing similar to what other, more expensive, products offer today. </w:t>
      </w:r>
    </w:p>
    <w:p>
      <w:pPr>
        <w:pStyle w:val="Normal"/>
      </w:pPr>
      <w:r>
        <w:t xml:space="preserve">It's a project that we are watching carefully and if you have a requirement to deploy applications across multiple clusters, you should consider looking into the K8GB project as it matures. </w:t>
      </w:r>
    </w:p>
    <w:p>
      <w:bookmarkStart w:id="702" w:name="Summary_3"/>
      <w:pPr>
        <w:pStyle w:val="Heading 1"/>
      </w:pPr>
      <w:r>
        <w:t>Summary</w:t>
      </w:r>
      <w:bookmarkEnd w:id="702"/>
    </w:p>
    <w:p>
      <w:pPr>
        <w:pStyle w:val="Normal"/>
      </w:pPr>
      <w:r>
        <w:t>In this three-part chapter, you learned about exposing your workloads in Kubernetes to other cluster resources and users.</w:t>
      </w:r>
    </w:p>
    <w:p>
      <w:pPr>
        <w:pStyle w:val="Normal"/>
      </w:pPr>
      <w:r>
        <w:t>The first part of the chapter went over services and the multiple types that can be assigned. The three major service types are ClusterIP, NodePort, and LoadBalancer. Remember that the selection of the type of service will configure how your application is exposed.</w:t>
      </w:r>
    </w:p>
    <w:p>
      <w:pPr>
        <w:pStyle w:val="Normal"/>
      </w:pPr>
      <w:r>
        <w:t>In the second part, we introduced two load balancer types, layer 4 and layer 7, each having a unique functionality for exposing workloads. Typically, services alone are not the only objects that are used to provide access to applications running in the cluster. You will often use a ClusterIP service along with an Ingress controller to provide access to services that use layer 7. Some applications may require additional communication, which is not provided by a layer 7 load balancer. These applications may require a layer 4 load balancer to expose their services to users. In the load balancing section, we demonstrated the installation and use of MetalLB, a popular, open source, layer 4 load balancer.</w:t>
      </w:r>
    </w:p>
    <w:p>
      <w:pPr>
        <w:pStyle w:val="Normal"/>
      </w:pPr>
      <w:r>
        <w:t>In the last section, we moved on to how to add additional enterprise features to your load balancing. We explained how to integrate a dynamic CoreDNS zone with an external enterprise DNS server using conditional forwarding. Integrating the two naming systems provides a method to allow the dynamic registration of any layer 4, load-balanced service in the cluster.</w:t>
      </w:r>
    </w:p>
    <w:p>
      <w:pPr>
        <w:pStyle w:val="Normal"/>
      </w:pPr>
      <w:r>
        <w:t>The chapter was closed out by introducing a new and powerful project called K8GB. This CNCF sandbox project provides a Kubernetes native global load balancer, allowing enterprises to deploy applications to multiple clusters with automatic failover or load balancing between the configured clusters.</w:t>
      </w:r>
    </w:p>
    <w:p>
      <w:pPr>
        <w:pStyle w:val="Normal"/>
      </w:pPr>
      <w:r>
        <w:t>Now that you know how to expose services on the cluster to users, how do we control who has access to the cluster to create a new service? In the next chapter, we will explain how to integrate authentication with your cluster. We will deploy an OIDC provider into our KinD clusters and connect with an external SAML2 lab server for identities.</w:t>
      </w:r>
    </w:p>
    <w:p>
      <w:bookmarkStart w:id="703" w:name="Questions_3"/>
      <w:pPr>
        <w:pStyle w:val="Heading 1"/>
      </w:pPr>
      <w:r>
        <w:t>Questions</w:t>
      </w:r>
      <w:bookmarkEnd w:id="703"/>
    </w:p>
    <w:p>
      <w:pPr>
        <w:pStyle w:val="Para 01"/>
      </w:pPr>
      <w:r>
        <w:t>How does a service know what pods should be used as endpoints for the service?</w:t>
      </w:r>
    </w:p>
    <w:p>
      <w:pPr>
        <w:numPr>
          <w:ilvl w:val="1"/>
          <w:numId w:val="24"/>
        </w:numPr>
        <w:pStyle w:val="Para 01"/>
      </w:pPr>
      <w:r>
        <w:t>By the service port</w:t>
      </w:r>
    </w:p>
    <w:p>
      <w:pPr>
        <w:numPr>
          <w:ilvl w:val="1"/>
          <w:numId w:val="24"/>
        </w:numPr>
        <w:pStyle w:val="Para 01"/>
      </w:pPr>
      <w:r>
        <w:t>By the namespace</w:t>
      </w:r>
    </w:p>
    <w:p>
      <w:pPr>
        <w:numPr>
          <w:ilvl w:val="1"/>
          <w:numId w:val="24"/>
        </w:numPr>
        <w:pStyle w:val="Para 01"/>
      </w:pPr>
      <w:r>
        <w:t>By the author</w:t>
      </w:r>
    </w:p>
    <w:p>
      <w:pPr>
        <w:numPr>
          <w:ilvl w:val="1"/>
          <w:numId w:val="24"/>
        </w:numPr>
        <w:pStyle w:val="Para 01"/>
      </w:pPr>
      <w:r>
        <w:t>By the selector label</w:t>
      </w:r>
    </w:p>
    <w:p>
      <w:pPr>
        <w:pStyle w:val="Para 01"/>
      </w:pPr>
      <w:r>
        <w:t>What kubectl command helps you to troubleshoot services that may not be working properly?</w:t>
      </w:r>
    </w:p>
    <w:p>
      <w:pPr>
        <w:numPr>
          <w:ilvl w:val="1"/>
          <w:numId w:val="25"/>
        </w:numPr>
        <w:pStyle w:val="Para 10"/>
      </w:pPr>
      <w:r>
        <w:t>kubectl get services &lt;service name&gt;</w:t>
      </w:r>
    </w:p>
    <w:p>
      <w:pPr>
        <w:numPr>
          <w:ilvl w:val="1"/>
          <w:numId w:val="25"/>
        </w:numPr>
        <w:pStyle w:val="Para 10"/>
      </w:pPr>
      <w:r>
        <w:t>kubectl get ep &lt;service name&gt;</w:t>
      </w:r>
    </w:p>
    <w:p>
      <w:pPr>
        <w:numPr>
          <w:ilvl w:val="1"/>
          <w:numId w:val="25"/>
        </w:numPr>
        <w:pStyle w:val="Para 10"/>
      </w:pPr>
      <w:r>
        <w:t>kubectl get pods &lt;service name&gt;</w:t>
      </w:r>
    </w:p>
    <w:p>
      <w:pPr>
        <w:numPr>
          <w:ilvl w:val="1"/>
          <w:numId w:val="25"/>
        </w:numPr>
        <w:pStyle w:val="Para 10"/>
      </w:pPr>
      <w:r>
        <w:t>kubectl get servers &lt;service name&gt;</w:t>
      </w:r>
    </w:p>
    <w:p>
      <w:pPr>
        <w:pStyle w:val="Para 01"/>
      </w:pPr>
      <w:r>
        <w:t xml:space="preserve">All Kubernetes distributions include support for services that use the </w:t>
      </w:r>
      <w:r>
        <w:rPr>
          <w:rStyle w:val="Text0"/>
        </w:rPr>
        <w:t>LoadBalancer</w:t>
      </w:r>
      <w:r>
        <w:t xml:space="preserve"> type.</w:t>
      </w:r>
    </w:p>
    <w:p>
      <w:pPr>
        <w:numPr>
          <w:ilvl w:val="1"/>
          <w:numId w:val="26"/>
        </w:numPr>
        <w:pStyle w:val="Para 10"/>
      </w:pPr>
      <w:r>
        <w:t>True</w:t>
      </w:r>
    </w:p>
    <w:p>
      <w:pPr>
        <w:numPr>
          <w:ilvl w:val="1"/>
          <w:numId w:val="26"/>
        </w:numPr>
        <w:pStyle w:val="Para 10"/>
      </w:pPr>
      <w:r>
        <w:t>False</w:t>
      </w:r>
    </w:p>
    <w:p>
      <w:pPr>
        <w:pStyle w:val="Para 01"/>
      </w:pPr>
      <w:r>
        <w:t>Which load balancer type supports all TCP/UDP ports and accepts traffic regardless of the packet's contents?</w:t>
      </w:r>
    </w:p>
    <w:p>
      <w:pPr>
        <w:numPr>
          <w:ilvl w:val="1"/>
          <w:numId w:val="27"/>
        </w:numPr>
        <w:pStyle w:val="Para 01"/>
      </w:pPr>
      <w:r>
        <w:t>Layer 7</w:t>
      </w:r>
    </w:p>
    <w:p>
      <w:pPr>
        <w:numPr>
          <w:ilvl w:val="1"/>
          <w:numId w:val="27"/>
        </w:numPr>
        <w:pStyle w:val="Para 01"/>
      </w:pPr>
      <w:r>
        <w:t>Cisco layer</w:t>
      </w:r>
    </w:p>
    <w:p>
      <w:pPr>
        <w:numPr>
          <w:ilvl w:val="1"/>
          <w:numId w:val="27"/>
        </w:numPr>
        <w:pStyle w:val="Para 01"/>
      </w:pPr>
      <w:r>
        <w:t>Layer 2</w:t>
      </w:r>
    </w:p>
    <w:p>
      <w:pPr>
        <w:numPr>
          <w:ilvl w:val="1"/>
          <w:numId w:val="27"/>
        </w:numPr>
        <w:pStyle w:val="Para 01"/>
      </w:pPr>
      <w:r>
        <w:t>Layer 4</w:t>
      </w:r>
    </w:p>
    <w:p>
      <w:pPr>
        <w:pStyle w:val="Para 01"/>
      </w:pPr>
      <w:r>
        <w:t>Without any added components, you can use multiple protocols using which of the following service types?</w:t>
      </w:r>
    </w:p>
    <w:p>
      <w:pPr>
        <w:numPr>
          <w:ilvl w:val="1"/>
          <w:numId w:val="28"/>
        </w:numPr>
        <w:pStyle w:val="Para 10"/>
      </w:pPr>
      <w:r>
        <w:t>NodePort</w:t>
      </w:r>
      <w:r>
        <w:rPr>
          <w:rStyle w:val="Text11"/>
        </w:rPr>
        <w:t xml:space="preserve"> and </w:t>
      </w:r>
      <w:r>
        <w:t>ClusterIP</w:t>
      </w:r>
    </w:p>
    <w:p>
      <w:pPr>
        <w:numPr>
          <w:ilvl w:val="1"/>
          <w:numId w:val="28"/>
        </w:numPr>
        <w:pStyle w:val="Para 10"/>
      </w:pPr>
      <w:r>
        <w:t>LoadBalancer</w:t>
      </w:r>
      <w:r>
        <w:rPr>
          <w:rStyle w:val="Text11"/>
        </w:rPr>
        <w:t xml:space="preserve"> and </w:t>
      </w:r>
      <w:r>
        <w:t>NodePort</w:t>
      </w:r>
    </w:p>
    <w:p>
      <w:pPr>
        <w:numPr>
          <w:ilvl w:val="1"/>
          <w:numId w:val="28"/>
        </w:numPr>
        <w:pStyle w:val="Para 10"/>
      </w:pPr>
      <w:r>
        <w:t>NodePort</w:t>
      </w:r>
      <w:r>
        <w:rPr>
          <w:rStyle w:val="Text11"/>
        </w:rPr>
        <w:t xml:space="preserve">, </w:t>
      </w:r>
      <w:r>
        <w:t>LoadBalancer</w:t>
      </w:r>
      <w:r>
        <w:rPr>
          <w:rStyle w:val="Text11"/>
        </w:rPr>
        <w:t xml:space="preserve">, and </w:t>
      </w:r>
      <w:r>
        <w:t>ClusterIP</w:t>
      </w:r>
    </w:p>
    <w:p>
      <w:pPr>
        <w:numPr>
          <w:ilvl w:val="1"/>
          <w:numId w:val="28"/>
        </w:numPr>
        <w:pStyle w:val="Para 10"/>
      </w:pPr>
      <w:r>
        <w:t>LoadBalancer</w:t>
      </w:r>
      <w:r>
        <w:rPr>
          <w:rStyle w:val="Text11"/>
        </w:rPr>
        <w:t xml:space="preserve"> and </w:t>
      </w:r>
      <w:r>
        <w:t>ClusterIP</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90"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704" w:name="5_____Integrating_Authentication_2"/>
      <w:bookmarkStart w:id="705" w:name="5_____Integrating_Authentication"/>
      <w:bookmarkStart w:id="706" w:name="5_____Integrating_Authentication_1"/>
      <w:bookmarkStart w:id="707" w:name="Top_of_Chapter_05_xhtml"/>
      <w:pPr>
        <w:pStyle w:val="Para 18"/>
        <w:pageBreakBefore w:val="on"/>
      </w:pPr>
      <w:r>
        <w:t>5</w:t>
      </w:r>
      <w:bookmarkEnd w:id="704"/>
      <w:bookmarkEnd w:id="705"/>
      <w:bookmarkEnd w:id="706"/>
      <w:bookmarkEnd w:id="707"/>
    </w:p>
    <w:p>
      <w:bookmarkStart w:id="708" w:name="Integrating_Authentication_into"/>
      <w:pPr>
        <w:pStyle w:val="Heading 1"/>
      </w:pPr>
      <w:r>
        <w:t>Integrating Authentication into Your Cluster</w:t>
      </w:r>
      <w:bookmarkEnd w:id="708"/>
    </w:p>
    <w:p>
      <w:pPr>
        <w:pStyle w:val="Normal"/>
      </w:pPr>
      <w:r>
        <w:t>Once a cluster has been built, users will need to interact with it securely. For most enterprises, this means authenticating individual users and making sure they can only access what they need in order to do their jobs. With Kubernetes, this can be challenging because a cluster is a collection of APIs, not an application with a frontend that can prompt for authentication.</w:t>
      </w:r>
    </w:p>
    <w:p>
      <w:pPr>
        <w:pStyle w:val="Normal"/>
      </w:pPr>
      <w:r>
        <w:t>In this chapter, you'll learn how to integrate enterprise authentication into your cluster using the OpenID Connect protocol and Kubernetes impersonation. We'll also cover several anti-patterns and explain why you should avoid using them.</w:t>
      </w:r>
    </w:p>
    <w:p>
      <w:pPr>
        <w:pStyle w:val="Normal"/>
      </w:pPr>
      <w:r>
        <w:t>In this chapter, we will cover the following topics:</w:t>
      </w:r>
    </w:p>
    <w:p>
      <w:pPr>
        <w:pStyle w:val="Para 01"/>
      </w:pPr>
      <w:r>
        <w:t>Understanding how Kubernetes knows who you are</w:t>
      </w:r>
    </w:p>
    <w:p>
      <w:pPr>
        <w:pStyle w:val="Para 01"/>
      </w:pPr>
      <w:r>
        <w:t>Understanding OpenID Connect</w:t>
      </w:r>
    </w:p>
    <w:p>
      <w:pPr>
        <w:pStyle w:val="Para 01"/>
      </w:pPr>
      <w:r>
        <w:t>Configuring KinD for OpenID Connect</w:t>
      </w:r>
    </w:p>
    <w:p>
      <w:pPr>
        <w:pStyle w:val="Para 01"/>
      </w:pPr>
      <w:r>
        <w:t>How cloud Kubernetes knows who you are</w:t>
      </w:r>
    </w:p>
    <w:p>
      <w:pPr>
        <w:pStyle w:val="Para 01"/>
      </w:pPr>
      <w:r>
        <w:t>Configuring your cluster for impersonation</w:t>
      </w:r>
    </w:p>
    <w:p>
      <w:pPr>
        <w:pStyle w:val="Para 01"/>
      </w:pPr>
      <w:r>
        <w:t>Configuring impersonation without OpenUnison</w:t>
      </w:r>
    </w:p>
    <w:p>
      <w:pPr>
        <w:pStyle w:val="Para 01"/>
      </w:pPr>
      <w:r>
        <w:t>Authenticating pipelines to your cluster</w:t>
      </w:r>
    </w:p>
    <w:p>
      <w:pPr>
        <w:pStyle w:val="Normal"/>
      </w:pPr>
      <w:r>
        <w:t>Let's get started!</w:t>
      </w:r>
    </w:p>
    <w:p>
      <w:bookmarkStart w:id="709" w:name="Technical_requirements_4"/>
      <w:pPr>
        <w:pStyle w:val="Heading 1"/>
      </w:pPr>
      <w:r>
        <w:t>Technical requirements</w:t>
      </w:r>
      <w:bookmarkEnd w:id="709"/>
    </w:p>
    <w:p>
      <w:pPr>
        <w:pStyle w:val="Normal"/>
      </w:pPr>
      <w:r>
        <w:t>To complete the exercises in this chapter, you will require the following:</w:t>
      </w:r>
    </w:p>
    <w:p>
      <w:pPr>
        <w:pStyle w:val="Para 01"/>
      </w:pPr>
      <w:r>
        <w:t>An Ubuntu 20.04 server with 8 GB of RAM</w:t>
      </w:r>
    </w:p>
    <w:p>
      <w:pPr>
        <w:pStyle w:val="Para 01"/>
      </w:pPr>
      <w:r>
        <w:t xml:space="preserve">A KinD cluster running with the configuration from </w:t>
      </w:r>
      <w:r>
        <w:rPr>
          <w:rStyle w:val="Text3"/>
        </w:rPr>
        <w:t>Chapter 2</w:t>
      </w:r>
      <w:r>
        <w:t xml:space="preserve">, </w:t>
      </w:r>
      <w:r>
        <w:rPr>
          <w:rStyle w:val="Text3"/>
        </w:rPr>
        <w:t>Deploying Kubernetes Using KinD</w:t>
      </w:r>
    </w:p>
    <w:p>
      <w:pPr>
        <w:pStyle w:val="Para 15"/>
      </w:pPr>
      <w:r>
        <w:rPr>
          <w:rStyle w:val="Text8"/>
        </w:rPr>
        <w:t xml:space="preserve">You can access the code for this chapter at the following GitHub repository: </w:t>
      </w:r>
      <w:hyperlink r:id="rId222">
        <w:r>
          <w:t>https://github.com/PacktPublishing/Kubernetes---An-Enterprise-Guide-2E/tree/main/chapter5</w:t>
        </w:r>
      </w:hyperlink>
      <w:r>
        <w:rPr>
          <w:rStyle w:val="Text8"/>
        </w:rPr>
        <w:t>.</w:t>
      </w:r>
    </w:p>
    <w:p>
      <w:bookmarkStart w:id="710" w:name="Understanding_how_Kubernetes_kno"/>
      <w:pPr>
        <w:pStyle w:val="Heading 1"/>
      </w:pPr>
      <w:r>
        <w:t>Understanding how Kubernetes knows who you are</w:t>
      </w:r>
      <w:bookmarkEnd w:id="710"/>
    </w:p>
    <w:p>
      <w:pPr>
        <w:pStyle w:val="Normal"/>
      </w:pPr>
      <w:r>
        <w:t xml:space="preserve">In the 1999 sci-fi film </w:t>
      </w:r>
      <w:r>
        <w:rPr>
          <w:rStyle w:val="Text3"/>
        </w:rPr>
        <w:t>The Matrix</w:t>
      </w:r>
      <w:r>
        <w:t>, Neo talks to a child about the Matrix as he waits to see the Oracle. The child explains to him that the trick to manipulating the Matrix is to realize that "</w:t>
      </w:r>
      <w:r>
        <w:rPr>
          <w:rStyle w:val="Text3"/>
        </w:rPr>
        <w:t>There is no spoon.</w:t>
      </w:r>
      <w:r>
        <w:t>"</w:t>
      </w:r>
    </w:p>
    <w:p>
      <w:pPr>
        <w:pStyle w:val="Normal"/>
      </w:pPr>
      <w:r>
        <w:t>This is a great way to look at users</w:t>
      </w:r>
      <w:r>
        <w:rPr>
          <w:rStyle w:val="Text43"/>
        </w:rPr>
        <w:bookmarkStart w:id="711" w:name="_idIndexMarker489"/>
        <w:t/>
        <w:bookmarkEnd w:id="711"/>
      </w:r>
      <w:r>
        <w:t xml:space="preserve"> in Kubernetes, because they don't exist. With the exception of service accounts, which we'll talk about later, there are no objects in Kubernetes called "User" or "Group." Every API interaction must include enough information to tell the API server who the user is and what groups the user is a member of. This assertion can take different forms, depending on how you plan to integrate authentication into your cluster.</w:t>
      </w:r>
    </w:p>
    <w:p>
      <w:pPr>
        <w:pStyle w:val="Normal"/>
      </w:pPr>
      <w:r>
        <w:t>In this section, we will get into the details of the different ways Kubernetes can associate a user with a cluster.</w:t>
      </w:r>
    </w:p>
    <w:p>
      <w:bookmarkStart w:id="712" w:name="External_users"/>
      <w:pPr>
        <w:pStyle w:val="Heading 2"/>
      </w:pPr>
      <w:r>
        <w:t>External users</w:t>
      </w:r>
      <w:bookmarkEnd w:id="712"/>
    </w:p>
    <w:p>
      <w:pPr>
        <w:pStyle w:val="Normal"/>
      </w:pPr>
      <w:r>
        <w:t xml:space="preserve">Users who are accessing the </w:t>
      </w:r>
      <w:r>
        <w:rPr>
          <w:rStyle w:val="Text43"/>
        </w:rPr>
        <w:bookmarkStart w:id="713" w:name="_idIndexMarker490"/>
        <w:t/>
        <w:bookmarkEnd w:id="713"/>
      </w:r>
      <w:r>
        <w:t>Kubernetes API from outside the cluster will usually do so using one of two authentication methods:</w:t>
      </w:r>
    </w:p>
    <w:p>
      <w:pPr>
        <w:pStyle w:val="Para 01"/>
      </w:pPr>
      <w:r>
        <w:rPr>
          <w:rStyle w:val="Text1"/>
        </w:rPr>
        <w:t>Certificate</w:t>
      </w:r>
      <w:r>
        <w:t>: You can assert</w:t>
      </w:r>
      <w:r>
        <w:rPr>
          <w:rStyle w:val="Text43"/>
        </w:rPr>
        <w:bookmarkStart w:id="714" w:name="_idIndexMarker491"/>
        <w:t/>
        <w:bookmarkEnd w:id="714"/>
      </w:r>
      <w:r>
        <w:t xml:space="preserve"> who you are using a client certificate that has information about you, such as your username and groups. The certificate is used as part of the TLS negotiation process.</w:t>
      </w:r>
    </w:p>
    <w:p>
      <w:pPr>
        <w:pStyle w:val="Para 01"/>
      </w:pPr>
      <w:r>
        <w:rPr>
          <w:rStyle w:val="Text1"/>
        </w:rPr>
        <w:t>Bearer token</w:t>
      </w:r>
      <w:r>
        <w:t xml:space="preserve">: Embedded in </w:t>
      </w:r>
      <w:r>
        <w:rPr>
          <w:rStyle w:val="Text43"/>
        </w:rPr>
        <w:bookmarkStart w:id="715" w:name="_idIndexMarker492"/>
        <w:t/>
        <w:bookmarkEnd w:id="715"/>
      </w:r>
      <w:r>
        <w:t>each request, a bearer token can either be a self-contained token that contains all the information needed to verify itself or a token that can be exchanged by a webhook in the API server for that information.</w:t>
      </w:r>
    </w:p>
    <w:p>
      <w:pPr>
        <w:pStyle w:val="Normal"/>
      </w:pPr>
      <w:r>
        <w:t xml:space="preserve">You can also use service accounts to access the API server outside the cluster, though it's strongly discouraged. We'll cover the risks and concerns around using service accounts in the </w:t>
      </w:r>
      <w:r>
        <w:rPr>
          <w:rStyle w:val="Text3"/>
        </w:rPr>
        <w:t>Other authentication options</w:t>
      </w:r>
      <w:r>
        <w:t xml:space="preserve"> section.</w:t>
      </w:r>
    </w:p>
    <w:p>
      <w:bookmarkStart w:id="716" w:name="Groups_in_Kubernetes"/>
      <w:pPr>
        <w:pStyle w:val="Heading 2"/>
      </w:pPr>
      <w:r>
        <w:t>Groups in Kubernetes</w:t>
      </w:r>
      <w:bookmarkEnd w:id="716"/>
    </w:p>
    <w:p>
      <w:pPr>
        <w:pStyle w:val="Normal"/>
      </w:pPr>
      <w:r>
        <w:t>Different users can be assigned the</w:t>
      </w:r>
      <w:r>
        <w:rPr>
          <w:rStyle w:val="Text43"/>
        </w:rPr>
        <w:bookmarkStart w:id="717" w:name="_idIndexMarker493"/>
        <w:t/>
        <w:bookmarkEnd w:id="717"/>
      </w:r>
      <w:r>
        <w:t xml:space="preserve"> same permissions without creating </w:t>
      </w:r>
      <w:r>
        <w:rPr>
          <w:rStyle w:val="Text0"/>
        </w:rPr>
        <w:t>RoleBinding</w:t>
      </w:r>
      <w:r>
        <w:t xml:space="preserve"> objects for each user individually via groups. Kubernetes includes two types of groups:</w:t>
      </w:r>
    </w:p>
    <w:p>
      <w:pPr>
        <w:pStyle w:val="Para 01"/>
      </w:pPr>
      <w:r>
        <w:rPr>
          <w:rStyle w:val="Text1"/>
        </w:rPr>
        <w:t>System assigned</w:t>
      </w:r>
      <w:r>
        <w:t xml:space="preserve">: These </w:t>
      </w:r>
      <w:r>
        <w:rPr>
          <w:rStyle w:val="Text43"/>
        </w:rPr>
        <w:bookmarkStart w:id="718" w:name="_idIndexMarker494"/>
        <w:t/>
        <w:bookmarkEnd w:id="718"/>
      </w:r>
      <w:r>
        <w:t xml:space="preserve">groups start with the </w:t>
      </w:r>
      <w:r>
        <w:rPr>
          <w:rStyle w:val="Text0"/>
        </w:rPr>
        <w:t>system:</w:t>
      </w:r>
      <w:r>
        <w:t xml:space="preserve"> prefix and are assigned by the API server. An example group is </w:t>
      </w:r>
      <w:r>
        <w:rPr>
          <w:rStyle w:val="Text0"/>
        </w:rPr>
        <w:t>system:authenticated</w:t>
      </w:r>
      <w:r>
        <w:t>, which</w:t>
      </w:r>
      <w:r>
        <w:rPr>
          <w:rStyle w:val="Text43"/>
        </w:rPr>
        <w:bookmarkStart w:id="719" w:name="_idIndexMarker495"/>
        <w:t/>
        <w:bookmarkEnd w:id="719"/>
      </w:r>
      <w:r>
        <w:t xml:space="preserve"> is assigned to all authenticated users. Another example of system-assigned groups is the </w:t>
      </w:r>
      <w:r>
        <w:rPr>
          <w:rStyle w:val="Text0"/>
        </w:rPr>
        <w:t>system:serviceaccounts:namespace</w:t>
      </w:r>
      <w:r>
        <w:t xml:space="preserve"> group, where </w:t>
      </w:r>
      <w:r>
        <w:rPr>
          <w:rStyle w:val="Text0"/>
        </w:rPr>
        <w:t>Namespace</w:t>
      </w:r>
      <w:r>
        <w:t xml:space="preserve"> is the name of the namespace that contains all the service accounts for the namespace named in the group.</w:t>
      </w:r>
    </w:p>
    <w:p>
      <w:pPr>
        <w:pStyle w:val="Para 01"/>
      </w:pPr>
      <w:r>
        <w:rPr>
          <w:rStyle w:val="Text1"/>
        </w:rPr>
        <w:t>User-asserted groups</w:t>
      </w:r>
      <w:r>
        <w:t xml:space="preserve">: These </w:t>
      </w:r>
      <w:r>
        <w:rPr>
          <w:rStyle w:val="Text43"/>
        </w:rPr>
        <w:bookmarkStart w:id="720" w:name="_idIndexMarker496"/>
        <w:t/>
        <w:bookmarkEnd w:id="720"/>
      </w:r>
      <w:r>
        <w:t>groups are asserted by the authentication</w:t>
      </w:r>
      <w:r>
        <w:rPr>
          <w:rStyle w:val="Text43"/>
        </w:rPr>
        <w:bookmarkStart w:id="721" w:name="_idIndexMarker497"/>
        <w:t/>
        <w:bookmarkEnd w:id="721"/>
      </w:r>
      <w:r>
        <w:t xml:space="preserve"> system either in the token provided to the API server or via the authentication webhook. There are no standards or requirements for how these groups are named. Just as with users, groups don't exist as objects in the API server. Groups are asserted at authentication time by external users and tracked locally for system-generated groups. When asserting a user's groups, the primary difference between a user's unique ID and groups is that the unique ID is expected to be unique, whereas groups are not.</w:t>
      </w:r>
    </w:p>
    <w:p>
      <w:pPr>
        <w:pStyle w:val="Normal"/>
      </w:pPr>
      <w:r>
        <w:t>You may be authorized for access by groups, but all access is still tracked and audited based on your user's unique ID.</w:t>
      </w:r>
    </w:p>
    <w:p>
      <w:bookmarkStart w:id="722" w:name="Service_accounts_1"/>
      <w:pPr>
        <w:pStyle w:val="Heading 2"/>
      </w:pPr>
      <w:r>
        <w:t>Service accounts</w:t>
      </w:r>
      <w:bookmarkEnd w:id="722"/>
    </w:p>
    <w:p>
      <w:pPr>
        <w:pStyle w:val="Normal"/>
      </w:pPr>
      <w:r>
        <w:t xml:space="preserve">Service accounts </w:t>
      </w:r>
      <w:r>
        <w:rPr>
          <w:rStyle w:val="Text43"/>
        </w:rPr>
        <w:bookmarkStart w:id="723" w:name="_idIndexMarker498"/>
        <w:t/>
        <w:bookmarkEnd w:id="723"/>
      </w:r>
      <w:r>
        <w:t xml:space="preserve">are objects that exist in the API server to track which pods can access the various APIs. Service account tokens are called </w:t>
      </w:r>
      <w:r>
        <w:rPr>
          <w:rStyle w:val="Text1"/>
        </w:rPr>
        <w:t>JSON Web Tokens</w:t>
      </w:r>
      <w:r>
        <w:t xml:space="preserve">, or </w:t>
      </w:r>
      <w:r>
        <w:rPr>
          <w:rStyle w:val="Text1"/>
        </w:rPr>
        <w:t>JWTs</w:t>
      </w:r>
      <w:r>
        <w:t xml:space="preserve">, and </w:t>
      </w:r>
      <w:r>
        <w:rPr>
          <w:rStyle w:val="Text43"/>
        </w:rPr>
        <w:bookmarkStart w:id="724" w:name="_idIndexMarker499"/>
        <w:t/>
        <w:bookmarkEnd w:id="724"/>
      </w:r>
      <w:r>
        <w:t>depending on how the token was generated, there are two ways to obtain a service account:</w:t>
      </w:r>
    </w:p>
    <w:p>
      <w:pPr>
        <w:pStyle w:val="Para 01"/>
      </w:pPr>
      <w:r>
        <w:t>The first is from a secret that was generated by Kubernetes when the service account was created.</w:t>
      </w:r>
    </w:p>
    <w:p>
      <w:pPr>
        <w:pStyle w:val="Para 01"/>
      </w:pPr>
      <w:r>
        <w:t xml:space="preserve">The second is via the </w:t>
      </w:r>
      <w:r>
        <w:rPr>
          <w:rStyle w:val="Text0"/>
        </w:rPr>
        <w:t>TokenRequest</w:t>
      </w:r>
      <w:r>
        <w:t xml:space="preserve"> API, which is used to inject a secret into pods via a mount point or used externally from the cluster. All service accounts are used by injecting the token as a header in the request into the API server. The API server recognizes it as a service account and validates it internally.</w:t>
      </w:r>
    </w:p>
    <w:p>
      <w:pPr>
        <w:pStyle w:val="Normal"/>
      </w:pPr>
      <w:r>
        <w:t xml:space="preserve">Unlike users, service accounts </w:t>
      </w:r>
      <w:r>
        <w:rPr>
          <w:rStyle w:val="Text1"/>
        </w:rPr>
        <w:t>CANNOT</w:t>
      </w:r>
      <w:r>
        <w:t xml:space="preserve"> be assigned to arbitrary groups. Service accounts are members of pre-built groups only; you can't create a group of specific service accounts for assigning roles.</w:t>
      </w:r>
    </w:p>
    <w:p>
      <w:pPr>
        <w:pStyle w:val="Normal"/>
      </w:pPr>
      <w:r>
        <w:t xml:space="preserve">Now that we have explored the fundamentals of how Kubernetes identifies users, we'll explore how this </w:t>
      </w:r>
      <w:r>
        <w:rPr>
          <w:rStyle w:val="Text43"/>
        </w:rPr>
        <w:bookmarkStart w:id="725" w:name="_idIndexMarker500"/>
        <w:t/>
        <w:bookmarkEnd w:id="725"/>
      </w:r>
      <w:r>
        <w:t xml:space="preserve">framework fits into the </w:t>
      </w:r>
      <w:r>
        <w:rPr>
          <w:rStyle w:val="Text1"/>
        </w:rPr>
        <w:t>OpenID Connect</w:t>
      </w:r>
      <w:r>
        <w:t xml:space="preserve"> (</w:t>
      </w:r>
      <w:r>
        <w:rPr>
          <w:rStyle w:val="Text1"/>
        </w:rPr>
        <w:t>OIDC</w:t>
      </w:r>
      <w:r>
        <w:t>) protocol. OIDC provides the security most enterprises require and is standards-based, but Kubernetes doesn't use it in a way that is typical of many web applications. Understanding these differences and why Kubernetes needs them is an important step in integrating a cluster into an enterprise security environment.</w:t>
      </w:r>
    </w:p>
    <w:p>
      <w:bookmarkStart w:id="726" w:name="Understanding_OpenID_Connect"/>
      <w:pPr>
        <w:pStyle w:val="Heading 1"/>
      </w:pPr>
      <w:r>
        <w:t>Understanding OpenID Connect</w:t>
      </w:r>
      <w:bookmarkEnd w:id="726"/>
    </w:p>
    <w:p>
      <w:pPr>
        <w:pStyle w:val="Normal"/>
      </w:pPr>
      <w:r>
        <w:t>OpenID Connect</w:t>
      </w:r>
      <w:r>
        <w:rPr>
          <w:rStyle w:val="Text43"/>
        </w:rPr>
        <w:bookmarkStart w:id="727" w:name="_idIndexMarker501"/>
        <w:t/>
        <w:bookmarkEnd w:id="727"/>
      </w:r>
      <w:r>
        <w:t xml:space="preserve"> is a standard identity federation protocol. It's built on the OAuth2 specification and has some very powerful features that make it the preferred choice for interacting with Kubernetes clusters.</w:t>
      </w:r>
    </w:p>
    <w:p>
      <w:pPr>
        <w:pStyle w:val="Normal"/>
      </w:pPr>
      <w:r>
        <w:t>The main benefits</w:t>
      </w:r>
      <w:r>
        <w:rPr>
          <w:rStyle w:val="Text43"/>
        </w:rPr>
        <w:bookmarkStart w:id="728" w:name="_idIndexMarker502"/>
        <w:t/>
        <w:bookmarkEnd w:id="728"/>
      </w:r>
      <w:r>
        <w:t xml:space="preserve"> of OpenID Connect are as follows:</w:t>
      </w:r>
    </w:p>
    <w:p>
      <w:pPr>
        <w:pStyle w:val="Para 01"/>
      </w:pPr>
      <w:r>
        <w:rPr>
          <w:rStyle w:val="Text1"/>
        </w:rPr>
        <w:t>Short-lived tokens</w:t>
      </w:r>
      <w:r>
        <w:t>: If a token is leaked, such as via a log message or breach, you want the token to expire as quickly as possible. With OIDC, you're able to specify tokens that can live for 1-2 minutes, which means the token will likely be expired by the time an attacker attempts to use it.</w:t>
      </w:r>
    </w:p>
    <w:p>
      <w:pPr>
        <w:pStyle w:val="Para 01"/>
      </w:pPr>
      <w:r>
        <w:rPr>
          <w:rStyle w:val="Text1"/>
        </w:rPr>
        <w:t>User and group memberships</w:t>
      </w:r>
      <w:r>
        <w:t>: When we start talking about authorization, we'll see quickly that it's important to manage access by group instead of managing access by referencing users directly. OIDC tokens can embed both the user's identifier and their groups, leading to easier access management.</w:t>
      </w:r>
    </w:p>
    <w:p>
      <w:pPr>
        <w:pStyle w:val="Para 01"/>
      </w:pPr>
      <w:r>
        <w:rPr>
          <w:rStyle w:val="Text1"/>
        </w:rPr>
        <w:t>Refresh tokens scoped to timeout policies</w:t>
      </w:r>
      <w:r>
        <w:t>: With short-lived tokens, you need to be able to refresh them as needed. The time a refresh token is valid for can be scoped to your enterprise's web application idle timeout policy, keeping your cluster in compliance with other web-based applications.</w:t>
      </w:r>
    </w:p>
    <w:p>
      <w:pPr>
        <w:pStyle w:val="Para 01"/>
      </w:pPr>
      <w:r>
        <w:rPr>
          <w:rStyle w:val="Text1"/>
        </w:rPr>
        <w:t>No plugins required for kubectl</w:t>
      </w:r>
      <w:r>
        <w:t xml:space="preserve">: The </w:t>
      </w:r>
      <w:r>
        <w:rPr>
          <w:rStyle w:val="Text0"/>
        </w:rPr>
        <w:t>kubectl</w:t>
      </w:r>
      <w:r>
        <w:t xml:space="preserve"> binary supports OpenID Connect natively, so there's no need for any additional plugins. This is especially useful if you need to access your cluster from a jump box or VM because you're unable to install</w:t>
      </w:r>
      <w:r>
        <w:rPr>
          <w:rStyle w:val="Text43"/>
        </w:rPr>
        <w:bookmarkStart w:id="729" w:name="_idIndexMarker503"/>
        <w:t/>
        <w:bookmarkEnd w:id="729"/>
      </w:r>
      <w:r>
        <w:t xml:space="preserve"> the </w:t>
      </w:r>
      <w:r>
        <w:rPr>
          <w:rStyle w:val="Text1"/>
        </w:rPr>
        <w:t>Command-Line Interface</w:t>
      </w:r>
      <w:r>
        <w:t xml:space="preserve"> (</w:t>
      </w:r>
      <w:r>
        <w:rPr>
          <w:rStyle w:val="Text1"/>
        </w:rPr>
        <w:t>CLI</w:t>
      </w:r>
      <w:r>
        <w:t>) tools directly onto your workstation.</w:t>
      </w:r>
    </w:p>
    <w:p>
      <w:pPr>
        <w:pStyle w:val="Para 01"/>
      </w:pPr>
      <w:r>
        <w:rPr>
          <w:rStyle w:val="Text1"/>
        </w:rPr>
        <w:t>More multi-factor authentication options</w:t>
      </w:r>
      <w:r>
        <w:t>: Many of the strongest multi-factor authentication options require a web browser. Examples include FIDO U2F and WebAuthn, which use</w:t>
      </w:r>
      <w:r>
        <w:rPr>
          <w:rStyle w:val="Text43"/>
        </w:rPr>
        <w:bookmarkStart w:id="730" w:name="_idIndexMarker504"/>
        <w:t/>
        <w:bookmarkEnd w:id="730"/>
      </w:r>
      <w:r>
        <w:t xml:space="preserve"> hardware tokens.</w:t>
      </w:r>
    </w:p>
    <w:p>
      <w:pPr>
        <w:pStyle w:val="Normal"/>
      </w:pPr>
      <w:r>
        <w:t>OIDC is a peer-reviewed standard that has been in use for several years and is quickly becoming the preferred standard for identity federation.</w:t>
      </w:r>
    </w:p>
    <w:p>
      <w:pPr>
        <w:pStyle w:val="Para 09"/>
      </w:pPr>
      <w:r>
        <w:t>Identity federation</w:t>
      </w:r>
      <w:r>
        <w:rPr>
          <w:rStyle w:val="Text43"/>
        </w:rPr>
        <w:bookmarkStart w:id="731" w:name="_idIndexMarker505"/>
        <w:t/>
        <w:bookmarkEnd w:id="731"/>
      </w:r>
      <w:r>
        <w:t xml:space="preserve"> is the term used to describe the assertion of identity data and authentication without sharing the user's confidential secret or password. A classic example of identity federation is logging into your employee website and being able to access your benefits provider without having to log in again. Your employee website doesn't share your password with your benefits provider. Instead, your employee website </w:t>
      </w:r>
      <w:r>
        <w:rPr>
          <w:rStyle w:val="Text3"/>
        </w:rPr>
        <w:t>asserts</w:t>
      </w:r>
      <w:r>
        <w:t xml:space="preserve"> that you logged in at a certain date and time and provides some information about you. This way, your account is </w:t>
      </w:r>
      <w:r>
        <w:rPr>
          <w:rStyle w:val="Text3"/>
        </w:rPr>
        <w:t>federated</w:t>
      </w:r>
      <w:r>
        <w:t xml:space="preserve"> across two silos (your employee website and benefits portal), without your benefits portal knowing your employee website password. </w:t>
      </w:r>
    </w:p>
    <w:p>
      <w:bookmarkStart w:id="732" w:name="The_OpenID_Connect_protocol"/>
      <w:pPr>
        <w:pStyle w:val="Heading 2"/>
      </w:pPr>
      <w:r>
        <w:t>The OpenID Connect protocol</w:t>
      </w:r>
      <w:bookmarkEnd w:id="732"/>
    </w:p>
    <w:p>
      <w:pPr>
        <w:pStyle w:val="Normal"/>
      </w:pPr>
      <w:r>
        <w:t xml:space="preserve">As you can see, there are </w:t>
      </w:r>
      <w:r>
        <w:rPr>
          <w:rStyle w:val="Text43"/>
        </w:rPr>
        <w:bookmarkStart w:id="733" w:name="_idIndexMarker506"/>
        <w:t/>
        <w:bookmarkEnd w:id="733"/>
      </w:r>
      <w:r>
        <w:t>multiple components to OIDC. To fully understand how OIDC works, let's begin with understanding the OpenID Connect protocol.</w:t>
      </w:r>
    </w:p>
    <w:p>
      <w:pPr>
        <w:pStyle w:val="Normal"/>
      </w:pPr>
      <w:r>
        <w:t>The two aspects of the OIDC protocol we will be focusing on are as follows:</w:t>
      </w:r>
    </w:p>
    <w:p>
      <w:pPr>
        <w:pStyle w:val="Para 01"/>
      </w:pPr>
      <w:r>
        <w:t xml:space="preserve">Using tokens with </w:t>
      </w:r>
      <w:r>
        <w:rPr>
          <w:rStyle w:val="Text0"/>
        </w:rPr>
        <w:t>kubectl</w:t>
      </w:r>
      <w:r>
        <w:t xml:space="preserve"> and the API server</w:t>
      </w:r>
    </w:p>
    <w:p>
      <w:pPr>
        <w:pStyle w:val="Para 01"/>
      </w:pPr>
      <w:r>
        <w:t>Refreshing tokens to keep your tokens up to date</w:t>
      </w:r>
    </w:p>
    <w:p>
      <w:pPr>
        <w:pStyle w:val="Normal"/>
      </w:pPr>
      <w:r>
        <w:t xml:space="preserve">We won't focus too much on obtaining tokens. While the protocol to get a token does follow a standard, the login process does not. How you obtain tokens from an identity provider will vary, and it's based on how you </w:t>
      </w:r>
      <w:r>
        <w:rPr>
          <w:rStyle w:val="Text43"/>
        </w:rPr>
        <w:bookmarkStart w:id="734" w:name="_idIndexMarker507"/>
        <w:t/>
        <w:bookmarkEnd w:id="734"/>
      </w:r>
      <w:r>
        <w:t xml:space="preserve">choose to implement the OIDC </w:t>
      </w:r>
      <w:r>
        <w:rPr>
          <w:rStyle w:val="Text1"/>
        </w:rPr>
        <w:t>Identity Provider</w:t>
      </w:r>
      <w:r>
        <w:t xml:space="preserve"> (</w:t>
      </w:r>
      <w:r>
        <w:rPr>
          <w:rStyle w:val="Text1"/>
        </w:rPr>
        <w:t>IdP</w:t>
      </w:r>
      <w:r>
        <w:t>).</w:t>
      </w:r>
    </w:p>
    <w:p>
      <w:pPr>
        <w:pStyle w:val="Normal"/>
      </w:pPr>
      <w:r>
        <w:t>Three tokens are generated from an OIDC login process:</w:t>
      </w:r>
    </w:p>
    <w:p>
      <w:pPr>
        <w:pStyle w:val="Para 01"/>
      </w:pPr>
      <w:r>
        <w:rPr>
          <w:rStyle w:val="Text0"/>
        </w:rPr>
        <w:t>access_token</w:t>
      </w:r>
      <w:r>
        <w:t>: This</w:t>
      </w:r>
      <w:r>
        <w:rPr>
          <w:rStyle w:val="Text43"/>
        </w:rPr>
        <w:bookmarkStart w:id="735" w:name="_idIndexMarker508"/>
        <w:t/>
        <w:bookmarkEnd w:id="735"/>
      </w:r>
      <w:r>
        <w:t xml:space="preserve"> token is used to make authenticated requests to web services your identity provider may provide, such as obtaining user information. It is NOT used by Kubernetes and can be discarded. This token does not have a standard form. It may be a JWT, it may not.</w:t>
      </w:r>
    </w:p>
    <w:p>
      <w:pPr>
        <w:pStyle w:val="Para 01"/>
      </w:pPr>
      <w:r>
        <w:rPr>
          <w:rStyle w:val="Text0"/>
        </w:rPr>
        <w:t>id_token</w:t>
      </w:r>
      <w:r>
        <w:t>: This</w:t>
      </w:r>
      <w:r>
        <w:rPr>
          <w:rStyle w:val="Text43"/>
        </w:rPr>
        <w:bookmarkStart w:id="736" w:name="_idIndexMarker509"/>
        <w:t/>
        <w:bookmarkEnd w:id="736"/>
      </w:r>
      <w:r>
        <w:t xml:space="preserve"> token is a JWT that encapsulates your identity, including your unique identifier, groups, and expiration information about you that the API server can use to authorize your access. The JWT is signed by your identity provider's certificate and can be verified by Kubernetes simply by checking the JWT's signature. This is the token you pass to Kubernetes for each request to authenticate yourself.</w:t>
      </w:r>
    </w:p>
    <w:p>
      <w:pPr>
        <w:pStyle w:val="Para 01"/>
      </w:pPr>
      <w:r>
        <w:rPr>
          <w:rStyle w:val="Text0"/>
        </w:rPr>
        <w:t>refresh_token</w:t>
      </w:r>
      <w:r>
        <w:t xml:space="preserve">: </w:t>
      </w:r>
      <w:r>
        <w:rPr>
          <w:rStyle w:val="Text0"/>
        </w:rPr>
        <w:t>kubectl</w:t>
      </w:r>
      <w:r>
        <w:t xml:space="preserve"> knows how to refresh your </w:t>
      </w:r>
      <w:r>
        <w:rPr>
          <w:rStyle w:val="Text0"/>
        </w:rPr>
        <w:t>id_token</w:t>
      </w:r>
      <w:r>
        <w:t xml:space="preserve"> for you automatically once it expires. To do this, it makes a call to your IdP's token endpoint </w:t>
      </w:r>
      <w:r>
        <w:rPr>
          <w:rStyle w:val="Text43"/>
        </w:rPr>
        <w:bookmarkStart w:id="737" w:name="_idIndexMarker510"/>
        <w:t/>
        <w:bookmarkEnd w:id="737"/>
      </w:r>
      <w:r>
        <w:t xml:space="preserve">using a </w:t>
      </w:r>
      <w:r>
        <w:rPr>
          <w:rStyle w:val="Text0"/>
        </w:rPr>
        <w:t>refresh_token</w:t>
      </w:r>
      <w:r>
        <w:t xml:space="preserve"> to obtain a new </w:t>
      </w:r>
      <w:r>
        <w:rPr>
          <w:rStyle w:val="Text0"/>
        </w:rPr>
        <w:t>id_token</w:t>
      </w:r>
      <w:r>
        <w:t xml:space="preserve">. A </w:t>
      </w:r>
      <w:r>
        <w:rPr>
          <w:rStyle w:val="Text0"/>
        </w:rPr>
        <w:t>refresh_token</w:t>
      </w:r>
      <w:r>
        <w:t xml:space="preserve"> can only be used once and is opaque, meaning that you, as the holder of the token, have no visibility into its format and it really doesn't matter to you. It either works, or it doesn't. The </w:t>
      </w:r>
      <w:r>
        <w:rPr>
          <w:rStyle w:val="Text0"/>
        </w:rPr>
        <w:t>refresh_token</w:t>
      </w:r>
      <w:r>
        <w:t xml:space="preserve"> never goes to Kubernetes (or any other application). It is only used in communications with the IdP.</w:t>
      </w:r>
    </w:p>
    <w:p>
      <w:pPr>
        <w:pStyle w:val="Normal"/>
      </w:pPr>
      <w:r>
        <w:t xml:space="preserve">Once you have your tokens, you can use them to authenticate with the API server. The easiest way to use your tokens is to add them to the </w:t>
      </w:r>
      <w:r>
        <w:rPr>
          <w:rStyle w:val="Text0"/>
        </w:rPr>
        <w:t>kubectl</w:t>
      </w:r>
      <w:r>
        <w:t xml:space="preserve"> configuration using command-line parameters:</w:t>
      </w:r>
    </w:p>
    <w:p>
      <w:pPr>
        <w:pStyle w:val="Para 03"/>
      </w:pPr>
      <w:r>
        <w:t xml:space="preserve">kubectl config set-credentials username --auth-provider=oidc --auth-provider-arg=idp-issuer-url=https://host/uri --auth-provider-arg=client-id=kubernetes --auth-provider-arg=refresh-token=$REFRESH_TOKEN --auth-provider-arg=id-token=$ID_TOKEN</w:t>
        <w:br w:clear="none"/>
      </w:r>
    </w:p>
    <w:p>
      <w:pPr>
        <w:pStyle w:val="Normal"/>
      </w:pPr>
      <w:r>
        <w:rPr>
          <w:rStyle w:val="Text0"/>
        </w:rPr>
        <w:t>config set-credentials</w:t>
      </w:r>
      <w:r>
        <w:t xml:space="preserve"> has a few options that need to be provided. We have already explained </w:t>
      </w:r>
      <w:r>
        <w:rPr>
          <w:rStyle w:val="Text0"/>
        </w:rPr>
        <w:t>id-token</w:t>
      </w:r>
      <w:r>
        <w:t xml:space="preserve"> and </w:t>
      </w:r>
      <w:r>
        <w:rPr>
          <w:rStyle w:val="Text0"/>
        </w:rPr>
        <w:t>refresh_token</w:t>
      </w:r>
      <w:r>
        <w:t>, but there are two additional options:</w:t>
      </w:r>
    </w:p>
    <w:p>
      <w:pPr>
        <w:pStyle w:val="Para 01"/>
      </w:pPr>
      <w:r>
        <w:rPr>
          <w:rStyle w:val="Text0"/>
        </w:rPr>
        <w:t>idp-issuer-url</w:t>
      </w:r>
      <w:r>
        <w:t>: This is the same URL we will use to configure the API server and points to the base URL used for the IdP's discovery URL.</w:t>
      </w:r>
    </w:p>
    <w:p>
      <w:pPr>
        <w:pStyle w:val="Para 01"/>
      </w:pPr>
      <w:r>
        <w:rPr>
          <w:rStyle w:val="Text0"/>
        </w:rPr>
        <w:t>client-id</w:t>
      </w:r>
      <w:r>
        <w:t>: This is used by your IdP to identify your configuration. This is unique to a Kubernetes deployment and is not considered secret information.</w:t>
      </w:r>
    </w:p>
    <w:p>
      <w:pPr>
        <w:pStyle w:val="Normal"/>
      </w:pPr>
      <w:r>
        <w:t>The</w:t>
      </w:r>
      <w:r>
        <w:rPr>
          <w:rStyle w:val="Text43"/>
        </w:rPr>
        <w:bookmarkStart w:id="738" w:name="_idIndexMarker511"/>
        <w:t/>
        <w:bookmarkEnd w:id="738"/>
      </w:r>
      <w:r>
        <w:t xml:space="preserve"> OpenID Connect protocol has an optional element, known as a </w:t>
      </w:r>
      <w:r>
        <w:rPr>
          <w:rStyle w:val="Text0"/>
        </w:rPr>
        <w:t>client_secret</w:t>
      </w:r>
      <w:r>
        <w:t>, that is shared between an OIDC client and the IdP. It is used to "authenticate" the client prior to making any requests, such as refreshing a token. While it's supported by Kubernetes as an option, it's recommended to not use it and instead configure your IdP to use a public endpoint (which doesn't use a secret at all).</w:t>
      </w:r>
    </w:p>
    <w:p>
      <w:pPr>
        <w:pStyle w:val="Normal"/>
      </w:pPr>
      <w:r>
        <w:t>The client secret has no practical value since you'd need to share it with every potential user and since it's a password, your enterprise's compliance framework will likely require that it is rotated regularly, causing support headaches. Overall, it's just not worth any potential downsides in terms of security.</w:t>
      </w:r>
    </w:p>
    <w:p>
      <w:pPr>
        <w:pStyle w:val="Para 09"/>
      </w:pPr>
      <w:r>
        <w:t xml:space="preserve">Kubernetes requires that your identity provider supports the discovery URL endpoint, which is a URL that provides some JSON to tell you where you can get keys to verify JWTs and the various endpoints available. Take any issuer URL and add </w:t>
      </w:r>
      <w:r>
        <w:rPr>
          <w:rStyle w:val="Text0"/>
        </w:rPr>
        <w:t>/.well-known/openid-configuration</w:t>
      </w:r>
      <w:r>
        <w:t xml:space="preserve"> to see this information. </w:t>
      </w:r>
    </w:p>
    <w:p>
      <w:bookmarkStart w:id="739" w:name="Following_OIDC_and_the_API_s_int"/>
      <w:pPr>
        <w:pStyle w:val="Heading 2"/>
      </w:pPr>
      <w:r>
        <w:t>Following OIDC and the API's interaction</w:t>
      </w:r>
      <w:bookmarkEnd w:id="739"/>
    </w:p>
    <w:p>
      <w:pPr>
        <w:pStyle w:val="Normal"/>
      </w:pPr>
      <w:r>
        <w:t xml:space="preserve">Once </w:t>
      </w:r>
      <w:r>
        <w:rPr>
          <w:rStyle w:val="Text0"/>
        </w:rPr>
        <w:t>kubectl</w:t>
      </w:r>
      <w:r>
        <w:t xml:space="preserve"> has been configured, all of your API interactions will follow the following sequence: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790700"/>
            <wp:effectExtent l="0" r="0" t="0" b="0"/>
            <wp:wrapTopAndBottom/>
            <wp:docPr id="91" name="B17950_05_01.png" descr="Figure 7.1 – Kubernetes/kubectl OpenID Connect sequence diagram "/>
            <wp:cNvGraphicFramePr>
              <a:graphicFrameLocks noChangeAspect="1"/>
            </wp:cNvGraphicFramePr>
            <a:graphic>
              <a:graphicData uri="http://schemas.openxmlformats.org/drawingml/2006/picture">
                <pic:pic>
                  <pic:nvPicPr>
                    <pic:cNvPr id="0" name="B17950_05_01.png" descr="Figure 7.1 – Kubernetes/kubectl OpenID Connect sequence diagram "/>
                    <pic:cNvPicPr/>
                  </pic:nvPicPr>
                  <pic:blipFill>
                    <a:blip r:embed="rId65"/>
                    <a:stretch>
                      <a:fillRect/>
                    </a:stretch>
                  </pic:blipFill>
                  <pic:spPr>
                    <a:xfrm>
                      <a:off x="0" y="0"/>
                      <a:ext cx="4470400" cy="1790700"/>
                    </a:xfrm>
                    <a:prstGeom prst="rect">
                      <a:avLst/>
                    </a:prstGeom>
                  </pic:spPr>
                </pic:pic>
              </a:graphicData>
            </a:graphic>
          </wp:anchor>
        </w:drawing>
      </w:r>
    </w:p>
    <w:p>
      <w:pPr>
        <w:pStyle w:val="Normal"/>
      </w:pPr>
      <w:r>
        <w:t>Figure 5.1: Kubernetes/kubectl OpenID Connect sequence diagram</w:t>
      </w:r>
    </w:p>
    <w:p>
      <w:pPr>
        <w:pStyle w:val="Normal"/>
      </w:pPr>
      <w:r>
        <w:t xml:space="preserve">The preceding diagram is from Kubernetes' authentication page at </w:t>
      </w:r>
      <w:hyperlink r:id="rId223">
        <w:r>
          <w:rPr>
            <w:rStyle w:val="Text6"/>
          </w:rPr>
          <w:t>https://kubernetes.io/docs/reference/access-authn-authz/authentication/#openid-connect-tokens</w:t>
        </w:r>
      </w:hyperlink>
      <w:r>
        <w:t>. Authenticating a request</w:t>
      </w:r>
      <w:r>
        <w:rPr>
          <w:rStyle w:val="Text43"/>
        </w:rPr>
        <w:bookmarkStart w:id="740" w:name="_idIndexMarker512"/>
        <w:t/>
        <w:bookmarkEnd w:id="740"/>
      </w:r>
      <w:r>
        <w:t xml:space="preserve"> involves doing the following:</w:t>
      </w:r>
    </w:p>
    <w:p>
      <w:pPr>
        <w:pStyle w:val="Para 01"/>
      </w:pPr>
      <w:r>
        <w:rPr>
          <w:rStyle w:val="Text1"/>
        </w:rPr>
        <w:t>Log in to your IdP</w:t>
      </w:r>
      <w:r>
        <w:t>: This will be different for each IdP. This could involve providing a username and password to a form in a web browser, a multi-factor token, or a certificate. This will be specific to every implementation.</w:t>
      </w:r>
    </w:p>
    <w:p>
      <w:pPr>
        <w:pStyle w:val="Para 01"/>
      </w:pPr>
      <w:r>
        <w:rPr>
          <w:rStyle w:val="Text1"/>
        </w:rPr>
        <w:t>Provide tokens to the user</w:t>
      </w:r>
      <w:r>
        <w:t xml:space="preserve">: Once authenticated, the user needs a way to generate the tokens needed by </w:t>
      </w:r>
      <w:r>
        <w:rPr>
          <w:rStyle w:val="Text0"/>
        </w:rPr>
        <w:t>kubectl</w:t>
      </w:r>
      <w:r>
        <w:t xml:space="preserve"> to access the Kubernetes APIs. This can take the form of an application that makes it easy for the user to copy and paste them into the configuration file, or can be a new file to download.</w:t>
      </w:r>
    </w:p>
    <w:p>
      <w:pPr>
        <w:pStyle w:val="Para 01"/>
      </w:pPr>
      <w:r>
        <w:t xml:space="preserve">This step is where </w:t>
      </w:r>
      <w:r>
        <w:rPr>
          <w:rStyle w:val="Text0"/>
        </w:rPr>
        <w:t>id_token</w:t>
      </w:r>
      <w:r>
        <w:t xml:space="preserve"> and </w:t>
      </w:r>
      <w:r>
        <w:rPr>
          <w:rStyle w:val="Text0"/>
        </w:rPr>
        <w:t>refresh_token</w:t>
      </w:r>
      <w:r>
        <w:t xml:space="preserve"> are added to the </w:t>
      </w:r>
      <w:r>
        <w:rPr>
          <w:rStyle w:val="Text0"/>
        </w:rPr>
        <w:t>kubectl</w:t>
      </w:r>
      <w:r>
        <w:t xml:space="preserve"> configuration. If the tokens were presented to the user in the browser, they can be manually added to the configuration. Alternatively, some solutions provide a new </w:t>
      </w:r>
      <w:r>
        <w:rPr>
          <w:rStyle w:val="Text0"/>
        </w:rPr>
        <w:t>kubectl</w:t>
      </w:r>
      <w:r>
        <w:t xml:space="preserve"> configuration to download at this step. There are also </w:t>
      </w:r>
      <w:r>
        <w:rPr>
          <w:rStyle w:val="Text0"/>
        </w:rPr>
        <w:t>kubectl</w:t>
      </w:r>
      <w:r>
        <w:t xml:space="preserve"> plugins that will launch a web browser to start the authentication process and, once completed, generate your configuration for you.</w:t>
      </w:r>
    </w:p>
    <w:p>
      <w:pPr>
        <w:pStyle w:val="Para 01"/>
      </w:pPr>
      <w:r>
        <w:rPr>
          <w:rStyle w:val="Text1"/>
        </w:rPr>
        <w:t>Inject id_token</w:t>
      </w:r>
      <w:r>
        <w:t xml:space="preserve">: Once the </w:t>
      </w:r>
      <w:r>
        <w:rPr>
          <w:rStyle w:val="Text0"/>
        </w:rPr>
        <w:t>kubectl</w:t>
      </w:r>
      <w:r>
        <w:t xml:space="preserve"> command has been called, each API call includes an additional header, called</w:t>
      </w:r>
      <w:r>
        <w:rPr>
          <w:rStyle w:val="Text43"/>
        </w:rPr>
        <w:bookmarkStart w:id="741" w:name="_idIndexMarker513"/>
        <w:t/>
        <w:bookmarkEnd w:id="741"/>
      </w:r>
      <w:r>
        <w:t xml:space="preserve"> the </w:t>
      </w:r>
      <w:r>
        <w:rPr>
          <w:rStyle w:val="Text1"/>
        </w:rPr>
        <w:t>Authorization</w:t>
      </w:r>
      <w:r>
        <w:t xml:space="preserve"> header, that includes </w:t>
      </w:r>
      <w:r>
        <w:rPr>
          <w:rStyle w:val="Text0"/>
        </w:rPr>
        <w:t>id_token</w:t>
      </w:r>
      <w:r>
        <w:t>.</w:t>
      </w:r>
    </w:p>
    <w:p>
      <w:pPr>
        <w:pStyle w:val="Para 01"/>
      </w:pPr>
      <w:r>
        <w:rPr>
          <w:rStyle w:val="Text1"/>
        </w:rPr>
        <w:t>JWT signature validation</w:t>
      </w:r>
      <w:r>
        <w:t xml:space="preserve">: Once the </w:t>
      </w:r>
      <w:r>
        <w:rPr>
          <w:rStyle w:val="Text43"/>
        </w:rPr>
        <w:bookmarkStart w:id="742" w:name="_idIndexMarker514"/>
        <w:t/>
        <w:bookmarkEnd w:id="742"/>
      </w:r>
      <w:r>
        <w:t xml:space="preserve">API server receives </w:t>
      </w:r>
      <w:r>
        <w:rPr>
          <w:rStyle w:val="Text0"/>
        </w:rPr>
        <w:t>id_token</w:t>
      </w:r>
      <w:r>
        <w:t xml:space="preserve"> from the API call, it validates the signature against the public key provided by the identity provider. The API server will also validate whether the issuer matches the issuer for the API server configuration, and also that the recipient matches the client ID from the API server configuration.</w:t>
      </w:r>
    </w:p>
    <w:p>
      <w:pPr>
        <w:pStyle w:val="Para 01"/>
      </w:pPr>
      <w:r>
        <w:rPr>
          <w:rStyle w:val="Text1"/>
        </w:rPr>
        <w:t>Check the JWT's expiration</w:t>
      </w:r>
      <w:r>
        <w:t>: Tokens are only good for a limited amount of time. The API server ensures that the token hasn't expired.</w:t>
      </w:r>
    </w:p>
    <w:p>
      <w:pPr>
        <w:pStyle w:val="Para 01"/>
      </w:pPr>
      <w:r>
        <w:rPr>
          <w:rStyle w:val="Text1"/>
        </w:rPr>
        <w:t>Authorization check</w:t>
      </w:r>
      <w:r>
        <w:t xml:space="preserve">: Now that the user has been authenticated, the API server will determine whether the user identified by the provided </w:t>
      </w:r>
      <w:r>
        <w:rPr>
          <w:rStyle w:val="Text0"/>
        </w:rPr>
        <w:t>id_token</w:t>
      </w:r>
      <w:r>
        <w:t xml:space="preserve"> is able to perform the requested action by matching the user's identifier and asserted groups to internal policies.</w:t>
      </w:r>
    </w:p>
    <w:p>
      <w:pPr>
        <w:pStyle w:val="Para 01"/>
      </w:pPr>
      <w:r>
        <w:rPr>
          <w:rStyle w:val="Text1"/>
        </w:rPr>
        <w:t>Execute the API</w:t>
      </w:r>
      <w:r>
        <w:t xml:space="preserve">: All checks are complete and the API server executes the request, generating a response that will be sent back to </w:t>
      </w:r>
      <w:r>
        <w:rPr>
          <w:rStyle w:val="Text0"/>
        </w:rPr>
        <w:t>kubectl</w:t>
      </w:r>
      <w:r>
        <w:t>.</w:t>
      </w:r>
    </w:p>
    <w:p>
      <w:pPr>
        <w:pStyle w:val="Para 01"/>
      </w:pPr>
      <w:r>
        <w:rPr>
          <w:rStyle w:val="Text1"/>
        </w:rPr>
        <w:t>Format the response for the user</w:t>
      </w:r>
      <w:r>
        <w:t xml:space="preserve">: Once the API call is complete (or a series of API calls), the response in JSON is formatted and presented to the user by </w:t>
      </w:r>
      <w:r>
        <w:rPr>
          <w:rStyle w:val="Text0"/>
        </w:rPr>
        <w:t>kubectl</w:t>
      </w:r>
      <w:r>
        <w:t>.</w:t>
      </w:r>
    </w:p>
    <w:p>
      <w:pPr>
        <w:pStyle w:val="Para 09"/>
      </w:pPr>
      <w:r>
        <w:t>In general terms, authentication</w:t>
      </w:r>
      <w:r>
        <w:rPr>
          <w:rStyle w:val="Text43"/>
        </w:rPr>
        <w:bookmarkStart w:id="743" w:name="_idIndexMarker515"/>
        <w:t/>
        <w:bookmarkEnd w:id="743"/>
      </w:r>
      <w:r>
        <w:t xml:space="preserve"> is the process of validating you are you. Most of us encounter this when we put our username and password into a website. We're proving who we are. In the enterprise world, authorization then becomes the decision of whether we're allowed to do something. First, we authenticate and then we authorize. The standards built around API security don't assume authentication and go straight to authorization based on some sort of token. It's not assumed that the caller has to be identified. For instance, when you use a physical key to open a door, the door doesn't know who you are, only that you have the right key. This terminology can become very confusing, so don't feel bad if you get a bit lost. You're in good company!</w:t>
      </w:r>
    </w:p>
    <w:p>
      <w:pPr>
        <w:pStyle w:val="Normal"/>
      </w:pPr>
      <w:r>
        <w:rPr>
          <w:rStyle w:val="Text0"/>
        </w:rPr>
        <w:t>id_token</w:t>
      </w:r>
      <w:r>
        <w:t xml:space="preserve"> is self-contained; everything </w:t>
      </w:r>
      <w:r>
        <w:rPr>
          <w:rStyle w:val="Text43"/>
        </w:rPr>
        <w:bookmarkStart w:id="744" w:name="_idIndexMarker516"/>
        <w:t/>
        <w:bookmarkEnd w:id="744"/>
      </w:r>
      <w:r>
        <w:t xml:space="preserve">the API server needs to know about you is in that token. The API server verifies </w:t>
      </w:r>
      <w:r>
        <w:rPr>
          <w:rStyle w:val="Text0"/>
        </w:rPr>
        <w:t>id_token</w:t>
      </w:r>
      <w:r>
        <w:t xml:space="preserve"> using the certificate provided by the identity provider and verifies that the token hasn't expired. As long as that all lines up, the API server will move on to authorizing your request based on its own RBAC configuration. We'll cover the details of that process later. Finally, assuming you're authorized, the API server provides a response.</w:t>
      </w:r>
    </w:p>
    <w:p>
      <w:pPr>
        <w:pStyle w:val="Normal"/>
      </w:pPr>
      <w:r>
        <w:t xml:space="preserve">Notice that Kubernetes never sees your password or any other secret information that you, and only you, know. The only thing that's shared is the </w:t>
      </w:r>
      <w:r>
        <w:rPr>
          <w:rStyle w:val="Text0"/>
        </w:rPr>
        <w:t>id_token</w:t>
      </w:r>
      <w:r>
        <w:t>, and that's ephemeral. This leads to several important points:</w:t>
      </w:r>
    </w:p>
    <w:p>
      <w:pPr>
        <w:pStyle w:val="Para 01"/>
      </w:pPr>
      <w:r>
        <w:t>Since Kubernetes never sees your password or other credentials, it can't compromise them. This can save you a tremendous amount of time working with your security team, because all the tasks and controls related to securing passwords can be skipped!</w:t>
      </w:r>
    </w:p>
    <w:p>
      <w:pPr>
        <w:pStyle w:val="Para 01"/>
      </w:pPr>
      <w:r>
        <w:t xml:space="preserve">The </w:t>
      </w:r>
      <w:r>
        <w:rPr>
          <w:rStyle w:val="Text0"/>
        </w:rPr>
        <w:t>id_token</w:t>
      </w:r>
      <w:r>
        <w:t xml:space="preserve"> is self-contained, which means that if it's compromised, there is nothing you can do, short of re-keying your identity provider, to stop it from being abused. This is why it's so important for your </w:t>
      </w:r>
      <w:r>
        <w:rPr>
          <w:rStyle w:val="Text0"/>
        </w:rPr>
        <w:t>id_token</w:t>
      </w:r>
      <w:r>
        <w:t xml:space="preserve"> to have a short lifespan. At 1-2 minutes, the likelihood that an attacker will be able to obtain an </w:t>
      </w:r>
      <w:r>
        <w:rPr>
          <w:rStyle w:val="Text0"/>
        </w:rPr>
        <w:t>id_token</w:t>
      </w:r>
      <w:r>
        <w:t>, realize what it is, and abuse it is very low.</w:t>
      </w:r>
    </w:p>
    <w:p>
      <w:pPr>
        <w:pStyle w:val="Normal"/>
      </w:pPr>
      <w:r>
        <w:t xml:space="preserve">If, while performing its calls, </w:t>
      </w:r>
      <w:r>
        <w:rPr>
          <w:rStyle w:val="Text0"/>
        </w:rPr>
        <w:t>kubectl</w:t>
      </w:r>
      <w:r>
        <w:t xml:space="preserve"> finds that </w:t>
      </w:r>
      <w:r>
        <w:rPr>
          <w:rStyle w:val="Text0"/>
        </w:rPr>
        <w:t>id_token</w:t>
      </w:r>
      <w:r>
        <w:t xml:space="preserve"> has expired, it will attempt to refresh it by calling the IdP's token endpoint using </w:t>
      </w:r>
      <w:r>
        <w:rPr>
          <w:rStyle w:val="Text0"/>
        </w:rPr>
        <w:t>refresh_token</w:t>
      </w:r>
      <w:r>
        <w:t xml:space="preserve">. If the user's session is still valid, the IdP will generate a new </w:t>
      </w:r>
      <w:r>
        <w:rPr>
          <w:rStyle w:val="Text0"/>
        </w:rPr>
        <w:t>id_token</w:t>
      </w:r>
      <w:r>
        <w:t xml:space="preserve"> and </w:t>
      </w:r>
      <w:r>
        <w:rPr>
          <w:rStyle w:val="Text0"/>
        </w:rPr>
        <w:t>refresh_token</w:t>
      </w:r>
      <w:r>
        <w:t xml:space="preserve">, which </w:t>
      </w:r>
      <w:r>
        <w:rPr>
          <w:rStyle w:val="Text0"/>
        </w:rPr>
        <w:t>kubectl</w:t>
      </w:r>
      <w:r>
        <w:t xml:space="preserve"> will store for you in the </w:t>
      </w:r>
      <w:r>
        <w:rPr>
          <w:rStyle w:val="Text0"/>
        </w:rPr>
        <w:t>kubectl</w:t>
      </w:r>
      <w:r>
        <w:t xml:space="preserve"> configuration. This happens automatically with no user intervention. Additionally, a </w:t>
      </w:r>
      <w:r>
        <w:rPr>
          <w:rStyle w:val="Text0"/>
        </w:rPr>
        <w:t>refresh_token</w:t>
      </w:r>
      <w:r>
        <w:t xml:space="preserve"> has a one-time use, so if someone tries to use a previously used </w:t>
      </w:r>
      <w:r>
        <w:rPr>
          <w:rStyle w:val="Text0"/>
        </w:rPr>
        <w:t>refresh_token</w:t>
      </w:r>
      <w:r>
        <w:t>, your IdP will fail the refresh process.</w:t>
      </w:r>
    </w:p>
    <w:p>
      <w:pPr>
        <w:pStyle w:val="Para 09"/>
      </w:pPr>
      <w:r>
        <w:t xml:space="preserve">It's bound to happen. Someone may need to be locked out immediately. It may be that they're being walked out or that their session has been compromised. This is dependent on your IdP, so when choosing an IdP, make sure it supports some form of session revocation. </w:t>
      </w:r>
    </w:p>
    <w:p>
      <w:pPr>
        <w:pStyle w:val="Normal"/>
      </w:pPr>
      <w:r>
        <w:t xml:space="preserve">Finally, if the </w:t>
      </w:r>
      <w:r>
        <w:rPr>
          <w:rStyle w:val="Text0"/>
        </w:rPr>
        <w:t>refresh_token</w:t>
      </w:r>
      <w:r>
        <w:t xml:space="preserve"> has expired or the session has been revoked, the API server will return a </w:t>
      </w:r>
      <w:r>
        <w:rPr>
          <w:rStyle w:val="Text0"/>
        </w:rPr>
        <w:t>401 Unauthorized</w:t>
      </w:r>
      <w:r>
        <w:t xml:space="preserve"> message to indicate that it will no longer support the token.</w:t>
      </w:r>
    </w:p>
    <w:p>
      <w:pPr>
        <w:pStyle w:val="Normal"/>
      </w:pPr>
      <w:r>
        <w:t xml:space="preserve">We've spent a considerable amount of time examining the OIDC protocol. Now, let's take an in-depth look at the </w:t>
      </w:r>
      <w:r>
        <w:rPr>
          <w:rStyle w:val="Text0"/>
        </w:rPr>
        <w:t>id_token</w:t>
      </w:r>
      <w:r>
        <w:t>.</w:t>
      </w:r>
    </w:p>
    <w:p>
      <w:bookmarkStart w:id="745" w:name="id_token"/>
      <w:pPr>
        <w:pStyle w:val="Heading 2"/>
      </w:pPr>
      <w:r>
        <w:t>id_token</w:t>
      </w:r>
      <w:bookmarkEnd w:id="745"/>
    </w:p>
    <w:p>
      <w:pPr>
        <w:pStyle w:val="Normal"/>
      </w:pPr>
      <w:r>
        <w:t xml:space="preserve">An </w:t>
      </w:r>
      <w:r>
        <w:rPr>
          <w:rStyle w:val="Text0"/>
        </w:rPr>
        <w:t>id_token</w:t>
      </w:r>
      <w:r>
        <w:t xml:space="preserve"> is a </w:t>
      </w:r>
      <w:r>
        <w:rPr>
          <w:rStyle w:val="Text43"/>
        </w:rPr>
        <w:bookmarkStart w:id="746" w:name="_idIndexMarker517"/>
        <w:t/>
        <w:bookmarkEnd w:id="746"/>
      </w:r>
      <w:r>
        <w:t xml:space="preserve">JSON web token that is Base64-encoded and is digitally signed. The JSON contains a series of attributes, known as claims, in OIDC. There are some standard claims in the </w:t>
      </w:r>
      <w:r>
        <w:rPr>
          <w:rStyle w:val="Text0"/>
        </w:rPr>
        <w:t>id_token</w:t>
      </w:r>
      <w:r>
        <w:t>, but for the most part, the claims you will be most concerned with are as follows:</w:t>
      </w:r>
    </w:p>
    <w:p>
      <w:pPr>
        <w:pStyle w:val="Para 01"/>
      </w:pPr>
      <w:r>
        <w:rPr>
          <w:rStyle w:val="Text0"/>
        </w:rPr>
        <w:t>iss</w:t>
      </w:r>
      <w:r>
        <w:t xml:space="preserve">: The issuer, which MUST line up with the issuer in your </w:t>
      </w:r>
      <w:r>
        <w:rPr>
          <w:rStyle w:val="Text0"/>
        </w:rPr>
        <w:t>kubectl</w:t>
      </w:r>
      <w:r>
        <w:t xml:space="preserve"> configuration</w:t>
      </w:r>
    </w:p>
    <w:p>
      <w:pPr>
        <w:pStyle w:val="Para 01"/>
      </w:pPr>
      <w:r>
        <w:rPr>
          <w:rStyle w:val="Text0"/>
        </w:rPr>
        <w:t>aud</w:t>
      </w:r>
      <w:r>
        <w:t>: Your client ID</w:t>
      </w:r>
    </w:p>
    <w:p>
      <w:pPr>
        <w:pStyle w:val="Para 01"/>
      </w:pPr>
      <w:r>
        <w:rPr>
          <w:rStyle w:val="Text0"/>
        </w:rPr>
        <w:t>sub</w:t>
      </w:r>
      <w:r>
        <w:t>: Your unique identifier</w:t>
      </w:r>
    </w:p>
    <w:p>
      <w:pPr>
        <w:pStyle w:val="Para 01"/>
      </w:pPr>
      <w:r>
        <w:rPr>
          <w:rStyle w:val="Text0"/>
        </w:rPr>
        <w:t>groups</w:t>
      </w:r>
      <w:r>
        <w:t>: Not a standard claim, but should be populated with groups specifically related to your Kubernetes deployment</w:t>
      </w:r>
    </w:p>
    <w:p>
      <w:pPr>
        <w:pStyle w:val="Para 09"/>
      </w:pPr>
      <w:r>
        <w:t xml:space="preserve">Many deployments attempt to identify you by your email address. This is an anti-pattern as your email address is generally based on your name, and names change. The sub claim is supposed to be a unique identifier that is immutable and will never change. This way, it doesn't matter if your email changes because your name changes. This can make it harder to debug "who is cd25d24d-74b8-4cc4-8b8c-116bf4abbd26?" but will provide a cleaner and easier-to-maintain cluster. </w:t>
      </w:r>
    </w:p>
    <w:p>
      <w:pPr>
        <w:pStyle w:val="Normal"/>
      </w:pPr>
      <w:r>
        <w:t xml:space="preserve">There are several other claims that indicate when an </w:t>
      </w:r>
      <w:r>
        <w:rPr>
          <w:rStyle w:val="Text0"/>
        </w:rPr>
        <w:t>id_token</w:t>
      </w:r>
      <w:r>
        <w:t xml:space="preserve"> should no longer be accepted. These claims are all measured in seconds from epoch (January 1, 1970) UTC time:</w:t>
      </w:r>
    </w:p>
    <w:p>
      <w:pPr>
        <w:pStyle w:val="Para 01"/>
      </w:pPr>
      <w:r>
        <w:rPr>
          <w:rStyle w:val="Text0"/>
        </w:rPr>
        <w:t>exp</w:t>
      </w:r>
      <w:r>
        <w:t xml:space="preserve">: When the </w:t>
      </w:r>
      <w:r>
        <w:rPr>
          <w:rStyle w:val="Text0"/>
        </w:rPr>
        <w:t>id_token</w:t>
      </w:r>
      <w:r>
        <w:t xml:space="preserve"> expires</w:t>
      </w:r>
    </w:p>
    <w:p>
      <w:pPr>
        <w:pStyle w:val="Para 01"/>
      </w:pPr>
      <w:r>
        <w:rPr>
          <w:rStyle w:val="Text0"/>
        </w:rPr>
        <w:t>iat</w:t>
      </w:r>
      <w:r>
        <w:t xml:space="preserve">: When the </w:t>
      </w:r>
      <w:r>
        <w:rPr>
          <w:rStyle w:val="Text0"/>
        </w:rPr>
        <w:t>id_token</w:t>
      </w:r>
      <w:r>
        <w:t xml:space="preserve"> was created</w:t>
      </w:r>
    </w:p>
    <w:p>
      <w:pPr>
        <w:pStyle w:val="Para 01"/>
      </w:pPr>
      <w:r>
        <w:rPr>
          <w:rStyle w:val="Text0"/>
        </w:rPr>
        <w:t>nbf</w:t>
      </w:r>
      <w:r>
        <w:t xml:space="preserve">: The absolute earliest an </w:t>
      </w:r>
      <w:r>
        <w:rPr>
          <w:rStyle w:val="Text0"/>
        </w:rPr>
        <w:t>id_token</w:t>
      </w:r>
      <w:r>
        <w:t xml:space="preserve"> should be allowed</w:t>
      </w:r>
    </w:p>
    <w:p>
      <w:pPr>
        <w:pStyle w:val="Normal"/>
      </w:pPr>
      <w:r>
        <w:t>Why doesn't a token just have a single expiration time?</w:t>
      </w:r>
    </w:p>
    <w:p>
      <w:pPr>
        <w:pStyle w:val="Normal"/>
      </w:pPr>
      <w:r>
        <w:t xml:space="preserve">It's unlikely that the clock on the system that created the </w:t>
      </w:r>
      <w:r>
        <w:rPr>
          <w:rStyle w:val="Text0"/>
        </w:rPr>
        <w:t>id_token</w:t>
      </w:r>
      <w:r>
        <w:t xml:space="preserve"> has the exact same time as the system that is evaluating it. There's often a skew and, depending on how the clock is set, it may be a few minutes. Having a not-before in addition to an expiration gives some room for standard time deviation.</w:t>
      </w:r>
    </w:p>
    <w:p>
      <w:pPr>
        <w:pStyle w:val="Normal"/>
      </w:pPr>
      <w:r>
        <w:t xml:space="preserve">There are other claims in an </w:t>
      </w:r>
      <w:r>
        <w:rPr>
          <w:rStyle w:val="Text0"/>
        </w:rPr>
        <w:t>id_token</w:t>
      </w:r>
      <w:r>
        <w:t xml:space="preserve"> that don't really matter but are there for additional context. Examples include your name, contact information, organization, and so on.</w:t>
      </w:r>
    </w:p>
    <w:p>
      <w:pPr>
        <w:pStyle w:val="Normal"/>
      </w:pPr>
      <w:r>
        <w:t xml:space="preserve">While the primary use for tokens is to interact with the Kubernetes API server, they are not limited to only API interaction. In addition to going to the API server, webhook calls may also receive </w:t>
      </w:r>
      <w:r>
        <w:rPr>
          <w:rStyle w:val="Text43"/>
        </w:rPr>
        <w:bookmarkStart w:id="747" w:name="_idIndexMarker518"/>
        <w:t/>
        <w:bookmarkEnd w:id="747"/>
      </w:r>
      <w:r>
        <w:t xml:space="preserve">your </w:t>
      </w:r>
      <w:r>
        <w:rPr>
          <w:rStyle w:val="Text0"/>
        </w:rPr>
        <w:t>id_token</w:t>
      </w:r>
      <w:r>
        <w:t>.</w:t>
      </w:r>
    </w:p>
    <w:p>
      <w:pPr>
        <w:pStyle w:val="Normal"/>
      </w:pPr>
      <w:r>
        <w:t xml:space="preserve">You may have deployed OPA as a validating webhook on a cluster. When someone submits a pod creation request, the webhook will receive the user's </w:t>
      </w:r>
      <w:r>
        <w:rPr>
          <w:rStyle w:val="Text0"/>
        </w:rPr>
        <w:t>id_token</w:t>
      </w:r>
      <w:r>
        <w:t>, which can be used for other decisions.</w:t>
      </w:r>
    </w:p>
    <w:p>
      <w:pPr>
        <w:pStyle w:val="Para 09"/>
      </w:pPr>
      <w:r>
        <w:t>OPA, the Open Policy Agent, is a</w:t>
      </w:r>
      <w:r>
        <w:rPr>
          <w:rStyle w:val="Text43"/>
        </w:rPr>
        <w:bookmarkStart w:id="748" w:name="_idIndexMarker519"/>
        <w:t/>
        <w:bookmarkEnd w:id="748"/>
      </w:r>
      <w:r>
        <w:t xml:space="preserve"> tool for validating and authorizing requests. It's often deployed in Kubernetes as an admission controller webhook. If you haven't worked with OPA or admission controllers, we cover both in depth starting in </w:t>
      </w:r>
      <w:r>
        <w:rPr>
          <w:rStyle w:val="Text3"/>
        </w:rPr>
        <w:t>Chapter 8</w:t>
      </w:r>
      <w:r>
        <w:t xml:space="preserve">, </w:t>
      </w:r>
      <w:r>
        <w:rPr>
          <w:rStyle w:val="Text3"/>
        </w:rPr>
        <w:t>Extending Security Using Open Policy Agent</w:t>
      </w:r>
      <w:r>
        <w:t xml:space="preserve">. </w:t>
      </w:r>
    </w:p>
    <w:p>
      <w:pPr>
        <w:pStyle w:val="Normal"/>
      </w:pPr>
      <w:r>
        <w:t xml:space="preserve">One example is that you want to ensure that the PVCs are mapped to specific PVs based on the submitter's organization. The organization is included in the </w:t>
      </w:r>
      <w:r>
        <w:rPr>
          <w:rStyle w:val="Text0"/>
        </w:rPr>
        <w:t>id_token</w:t>
      </w:r>
      <w:r>
        <w:t>, which is passed to Kubernetes, and then onto the OPA webhook. Since the token has been passed to the webhook, the information can then be used in your OPA policies.</w:t>
      </w:r>
    </w:p>
    <w:p>
      <w:bookmarkStart w:id="749" w:name="Other_authentication_options"/>
      <w:pPr>
        <w:pStyle w:val="Heading 2"/>
      </w:pPr>
      <w:r>
        <w:t>Other authentication options</w:t>
      </w:r>
      <w:bookmarkEnd w:id="749"/>
    </w:p>
    <w:p>
      <w:pPr>
        <w:pStyle w:val="Normal"/>
      </w:pPr>
      <w:r>
        <w:t xml:space="preserve">In this section, we focused </w:t>
      </w:r>
      <w:r>
        <w:rPr>
          <w:rStyle w:val="Text43"/>
        </w:rPr>
        <w:bookmarkStart w:id="750" w:name="_idIndexMarker520"/>
        <w:t/>
        <w:bookmarkEnd w:id="750"/>
      </w:r>
      <w:r>
        <w:t>on OIDC and presented reasons why it's the best mechanism for authentication. It is certainly not the only option, and we will cover the other options in this section and when they're appropriate.</w:t>
      </w:r>
    </w:p>
    <w:p>
      <w:bookmarkStart w:id="751" w:name="Certificates"/>
      <w:pPr>
        <w:pStyle w:val="Heading 2"/>
      </w:pPr>
      <w:r>
        <w:t>Certificates</w:t>
      </w:r>
      <w:bookmarkEnd w:id="751"/>
    </w:p>
    <w:p>
      <w:pPr>
        <w:pStyle w:val="Normal"/>
      </w:pPr>
      <w:r>
        <w:t xml:space="preserve">This is generally everyone's </w:t>
      </w:r>
      <w:r>
        <w:rPr>
          <w:rStyle w:val="Text43"/>
        </w:rPr>
        <w:bookmarkStart w:id="752" w:name="_idIndexMarker521"/>
        <w:t/>
        <w:bookmarkEnd w:id="752"/>
      </w:r>
      <w:r>
        <w:t>first experience authenticating to a Kubernetes</w:t>
      </w:r>
      <w:r>
        <w:rPr>
          <w:rStyle w:val="Text43"/>
        </w:rPr>
        <w:bookmarkStart w:id="753" w:name="_idIndexMarker522"/>
        <w:t/>
        <w:bookmarkEnd w:id="753"/>
      </w:r>
      <w:r>
        <w:t xml:space="preserve"> cluster.</w:t>
      </w:r>
    </w:p>
    <w:p>
      <w:pPr>
        <w:pStyle w:val="Normal"/>
      </w:pPr>
      <w:r>
        <w:t xml:space="preserve">Once a Kubernetes installation is complete, a pre-built </w:t>
      </w:r>
      <w:r>
        <w:rPr>
          <w:rStyle w:val="Text0"/>
        </w:rPr>
        <w:t>kubectl config</w:t>
      </w:r>
      <w:r>
        <w:t xml:space="preserve"> file that contains a certificate and private key is created and ready to be used. Where this file is created is dependent on the distribution. This file should only be used in "break glass in case of emergency" scenarios, where all other forms of authentication are not available. It should be controlled by your organization's standards for privileged access. When this configuration file is used, it doesn't identify the user and can easily be abused since it doesn't allow for an easy audit trail.</w:t>
      </w:r>
    </w:p>
    <w:p>
      <w:pPr>
        <w:pStyle w:val="Normal"/>
      </w:pPr>
      <w:r>
        <w:t xml:space="preserve">While this is a standard use case for </w:t>
      </w:r>
      <w:r>
        <w:rPr>
          <w:rStyle w:val="Text43"/>
        </w:rPr>
        <w:bookmarkStart w:id="754" w:name="_idIndexMarker523"/>
        <w:t/>
        <w:bookmarkEnd w:id="754"/>
      </w:r>
      <w:r>
        <w:t>certificate authentication, it's not the only use case for certificate authentication. Certificate authentication, when done correctly, is one of the strongest recognized credentials in the industry.</w:t>
      </w:r>
    </w:p>
    <w:p>
      <w:pPr>
        <w:pStyle w:val="Normal"/>
      </w:pPr>
      <w:r>
        <w:t>Certificate authentication</w:t>
      </w:r>
      <w:r>
        <w:rPr>
          <w:rStyle w:val="Text43"/>
        </w:rPr>
        <w:bookmarkStart w:id="755" w:name="_idIndexMarker524"/>
        <w:t/>
        <w:bookmarkEnd w:id="755"/>
      </w:r>
      <w:r>
        <w:t xml:space="preserve"> is used by the US Federal Government for its most important tasks. At a high level, certificate authentication involves using a client key and certificate to negotiate your HTTPS connection to the API server. The API server can get the certificate you used to establish the connection and validate it against</w:t>
      </w:r>
      <w:r>
        <w:rPr>
          <w:rStyle w:val="Text43"/>
        </w:rPr>
        <w:bookmarkStart w:id="756" w:name="_idIndexMarker525"/>
        <w:t/>
        <w:bookmarkEnd w:id="756"/>
      </w:r>
      <w:r>
        <w:t xml:space="preserve"> a </w:t>
      </w:r>
      <w:r>
        <w:rPr>
          <w:rStyle w:val="Text1"/>
        </w:rPr>
        <w:t>Certificate Authority</w:t>
      </w:r>
      <w:r>
        <w:t xml:space="preserve"> (</w:t>
      </w:r>
      <w:r>
        <w:rPr>
          <w:rStyle w:val="Text1"/>
        </w:rPr>
        <w:t>CA</w:t>
      </w:r>
      <w:r>
        <w:t>) certificate. Once verified, it maps attributes from the certificate to a user and groups the API server can recognize.</w:t>
      </w:r>
    </w:p>
    <w:p>
      <w:pPr>
        <w:pStyle w:val="Normal"/>
      </w:pPr>
      <w:r>
        <w:t>To get the security benefits of certificate authentication, the private key needs to be generated on isolated hardware, usually in the form of a smartcard, and never leave that hardware. A certificate signing request is generated and submitted to a CA that signs the public key, thus creating a certificate that is then installed on the dedicated hardware. At no point does the CA get the private key, so even if the CA were compromised, you couldn't gain the user's private key. If a certificate needs to be revoked, it's added to a revocation list that can either be pulled from an LDAP directory or a file, or it can be checked using the OCSP protocol.</w:t>
      </w:r>
    </w:p>
    <w:p>
      <w:pPr>
        <w:pStyle w:val="Normal"/>
      </w:pPr>
      <w:r>
        <w:t>This may look like an attractive option, so why shouldn't you use certificates with Kubernetes?</w:t>
      </w:r>
    </w:p>
    <w:p>
      <w:pPr>
        <w:pStyle w:val="Para 01"/>
      </w:pPr>
      <w:r>
        <w:t>Smartcard integration uses a standard called</w:t>
      </w:r>
      <w:r>
        <w:rPr>
          <w:rStyle w:val="Text43"/>
        </w:rPr>
        <w:bookmarkStart w:id="757" w:name="_idIndexMarker526"/>
        <w:t/>
        <w:bookmarkEnd w:id="757"/>
      </w:r>
      <w:r>
        <w:t xml:space="preserve"> PKCS11, which neither </w:t>
      </w:r>
      <w:r>
        <w:rPr>
          <w:rStyle w:val="Text0"/>
        </w:rPr>
        <w:t>kubectl</w:t>
      </w:r>
      <w:r>
        <w:t xml:space="preserve"> nor the API server support</w:t>
      </w:r>
    </w:p>
    <w:p>
      <w:pPr>
        <w:pStyle w:val="Para 01"/>
      </w:pPr>
      <w:r>
        <w:t>The API server has no way of checking certificate revocation lists or using OCSP, so once a certificate has been minted, there's no way to revoke it so that the API server can use it</w:t>
      </w:r>
    </w:p>
    <w:p>
      <w:pPr>
        <w:pStyle w:val="Normal"/>
      </w:pPr>
      <w:r>
        <w:t>Additionally, the process to correctly generate a key pair is rarely used. It requires a complex interface to be built that is difficult for users to use combined with command-line tools that need to be run. To get around this, the certificate and key pair are generated for you and you download them or they're emailed to you, negating the security of the process.</w:t>
      </w:r>
    </w:p>
    <w:p>
      <w:pPr>
        <w:pStyle w:val="Normal"/>
      </w:pPr>
      <w:r>
        <w:t>The other reason you shouldn't use certificate authentication for users is that it's difficult to leverage groups. While you can embed groups into the subject of the certificate, you can't revoke a certificate. So, if a user's role changes, you can give them a new certificate but you can't keep them from using the old one. While you could reference users directly in your</w:t>
      </w:r>
      <w:r>
        <w:rPr>
          <w:rStyle w:val="Text43"/>
        </w:rPr>
        <w:bookmarkStart w:id="758" w:name="_idIndexMarker527"/>
        <w:t/>
        <w:bookmarkEnd w:id="758"/>
      </w:r>
      <w:r>
        <w:t xml:space="preserve"> RoleBindings and ClusterRoleBindings, this is an </w:t>
      </w:r>
      <w:r>
        <w:rPr>
          <w:rStyle w:val="Text43"/>
        </w:rPr>
        <w:bookmarkStart w:id="759" w:name="_idIndexMarker528"/>
        <w:t/>
        <w:bookmarkEnd w:id="759"/>
      </w:r>
      <w:r>
        <w:t>anti-pattern that will make it difficult to keep track of access across even small clusters.</w:t>
      </w:r>
    </w:p>
    <w:p>
      <w:pPr>
        <w:pStyle w:val="Normal"/>
      </w:pPr>
      <w:r>
        <w:t>As stated in the introduction to this section, using a certificate to authenticate in "break glass in case of emergency" situations is a good use of certificate authentication. It may be the only way to get into a cluster if all other authentication methods are experiencing issues.</w:t>
      </w:r>
    </w:p>
    <w:p>
      <w:bookmarkStart w:id="760" w:name="Service_accounts_2"/>
      <w:pPr>
        <w:pStyle w:val="Heading 2"/>
      </w:pPr>
      <w:r>
        <w:t>Service accounts</w:t>
      </w:r>
      <w:bookmarkEnd w:id="760"/>
    </w:p>
    <w:p>
      <w:pPr>
        <w:pStyle w:val="Normal"/>
      </w:pPr>
      <w:r>
        <w:t xml:space="preserve">Service accounts </w:t>
      </w:r>
      <w:r>
        <w:rPr>
          <w:rStyle w:val="Text43"/>
        </w:rPr>
        <w:bookmarkStart w:id="761" w:name="_idIndexMarker529"/>
        <w:t/>
        <w:bookmarkEnd w:id="761"/>
      </w:r>
      <w:r>
        <w:t>appear to provide an easy access method. Creating them</w:t>
      </w:r>
      <w:r>
        <w:rPr>
          <w:rStyle w:val="Text43"/>
        </w:rPr>
        <w:bookmarkStart w:id="762" w:name="_idIndexMarker530"/>
        <w:t/>
        <w:bookmarkEnd w:id="762"/>
      </w:r>
      <w:r>
        <w:t xml:space="preserve"> is easy. The following command creates a service account object and a secret to go with it that stores the service account's token:</w:t>
      </w:r>
    </w:p>
    <w:p>
      <w:pPr>
        <w:pStyle w:val="Para 03"/>
      </w:pPr>
      <w:r>
        <w:t xml:space="preserve">kubectl create sa mysa -n default</w:t>
        <w:br w:clear="none"/>
      </w:r>
    </w:p>
    <w:p>
      <w:pPr>
        <w:pStyle w:val="Normal"/>
      </w:pPr>
      <w:r>
        <w:t>Next, the following command will retrieve the service account's token in JSON format and return only the value of the token. This token can then be used to access the API server:</w:t>
      </w:r>
    </w:p>
    <w:p>
      <w:pPr>
        <w:pStyle w:val="Para 03"/>
      </w:pPr>
      <w:r>
        <w:t xml:space="preserve">kubectl get secret $(kubectl get sa mysa -n default -o json | jq -r '.secrets[0].name') -o json | jq -r '.data.token' | base64 -d</w:t>
        <w:br w:clear="none"/>
      </w:r>
    </w:p>
    <w:p>
      <w:pPr>
        <w:pStyle w:val="Normal"/>
      </w:pPr>
      <w:r>
        <w:t>To show an example of this, let's call the API endpoint directly, without providing any credentials (make sure you use the port for your own local control plane):</w:t>
      </w:r>
    </w:p>
    <w:p>
      <w:pPr>
        <w:pStyle w:val="Para 03"/>
      </w:pPr>
      <w:r>
        <w:t xml:space="preserve">curl -v --insecure https://0.0.0.0:32768/api</w:t>
        <w:br w:clear="none"/>
      </w:r>
    </w:p>
    <w:p>
      <w:pPr>
        <w:pStyle w:val="Normal"/>
      </w:pPr>
      <w:r>
        <w:t>You will receive the following:</w:t>
      </w:r>
    </w:p>
    <w:p>
      <w:pPr>
        <w:pStyle w:val="Para 03"/>
      </w:pPr>
      <w:r>
        <w:t xml:space="preserve">.</w:t>
        <w:br w:clear="none"/>
        <w:t xml:space="preserve">.</w:t>
        <w:br w:clear="none"/>
        <w:t xml:space="preserve">.</w:t>
        <w:br w:clear="none"/>
        <w:t xml:space="preserve">{</w:t>
        <w:br w:clear="none"/>
        <w:t xml:space="preserve">  "kind": "Status",</w:t>
        <w:br w:clear="none"/>
        <w:t xml:space="preserve">  "apiVersion": "v1",</w:t>
        <w:br w:clear="none"/>
        <w:t xml:space="preserve">  "metadata": {</w:t>
        <w:br w:clear="none"/>
        <w:t xml:space="preserve">  },</w:t>
        <w:br w:clear="none"/>
        <w:t xml:space="preserve">  "status": "Failure",</w:t>
        <w:br w:clear="none"/>
        <w:t xml:space="preserve">  "message": "forbidden: User \"system:anonymous\" cannot get path</w:t>
        <w:br w:clear="none"/>
        <w:t xml:space="preserve">\"/api\"",</w:t>
        <w:br w:clear="none"/>
        <w:t xml:space="preserve">  "reason": "Forbidden",</w:t>
        <w:br w:clear="none"/>
        <w:t xml:space="preserve">  "details": {</w:t>
        <w:br w:clear="none"/>
        <w:t xml:space="preserve">  },</w:t>
        <w:br w:clear="none"/>
        <w:t xml:space="preserve">  "code": 403</w:t>
        <w:br w:clear="none"/>
        <w:t xml:space="preserve">* Connection #0 to host 0.0.0.0 left intact</w:t>
        <w:br w:clear="none"/>
      </w:r>
    </w:p>
    <w:p>
      <w:pPr>
        <w:pStyle w:val="Normal"/>
      </w:pPr>
      <w:r>
        <w:t xml:space="preserve">By default, most Kubernetes distributions do not allow anonymous access to the API server, so we receive a </w:t>
      </w:r>
      <w:r>
        <w:rPr>
          <w:rStyle w:val="Text3"/>
        </w:rPr>
        <w:t>403 error</w:t>
      </w:r>
      <w:r>
        <w:t xml:space="preserve"> because we didn't specify a user.</w:t>
      </w:r>
    </w:p>
    <w:p>
      <w:pPr>
        <w:pStyle w:val="Normal"/>
      </w:pPr>
      <w:r>
        <w:t xml:space="preserve">Now, let's </w:t>
      </w:r>
      <w:r>
        <w:rPr>
          <w:rStyle w:val="Text43"/>
        </w:rPr>
        <w:bookmarkStart w:id="763" w:name="_idIndexMarker531"/>
        <w:t/>
        <w:bookmarkEnd w:id="763"/>
      </w:r>
      <w:r>
        <w:t xml:space="preserve">add our </w:t>
      </w:r>
      <w:r>
        <w:rPr>
          <w:rStyle w:val="Text43"/>
        </w:rPr>
        <w:bookmarkStart w:id="764" w:name="_idIndexMarker532"/>
        <w:t/>
        <w:bookmarkEnd w:id="764"/>
      </w:r>
      <w:r>
        <w:t>service account to an API request:</w:t>
      </w:r>
    </w:p>
    <w:p>
      <w:pPr>
        <w:pStyle w:val="Para 03"/>
      </w:pPr>
      <w:r>
        <w:t xml:space="preserve">export KUBE_AZ=$(kubectl get secret $(kubectl get sa mysa -n default -o json | jq -r '.secrets[0].name') -o json | jq -r '.data.token' | base64 -d)</w:t>
        <w:br w:clear="none"/>
        <w:t xml:space="preserve">curl  -H "Authorization: Bearer $KUBE_AZ" --insecure</w:t>
        <w:br w:clear="none"/>
        <w:t xml:space="preserve">https://0.0.0.0:32768/api</w:t>
        <w:br w:clear="none"/>
        <w:t xml:space="preserve">{</w:t>
        <w:br w:clear="none"/>
        <w:t xml:space="preserve">  "kind": "APIVersions",</w:t>
        <w:br w:clear="none"/>
        <w:t xml:space="preserve">  "versions": [</w:t>
        <w:br w:clear="none"/>
        <w:t xml:space="preserve">    "v1"</w:t>
        <w:br w:clear="none"/>
        <w:t xml:space="preserve">  ],</w:t>
        <w:br w:clear="none"/>
        <w:t xml:space="preserve">  "serverAddressByClientCIDRs": [</w:t>
        <w:br w:clear="none"/>
        <w:t xml:space="preserve">    {</w:t>
        <w:br w:clear="none"/>
        <w:t xml:space="preserve">      "clientCIDR": "0.0.0.0/0",</w:t>
        <w:br w:clear="none"/>
        <w:t xml:space="preserve">      "serverAddress": "172.17.0.3:6443"</w:t>
        <w:br w:clear="none"/>
        <w:t xml:space="preserve">    }</w:t>
        <w:br w:clear="none"/>
        <w:t xml:space="preserve">  ]</w:t>
        <w:br w:clear="none"/>
        <w:t xml:space="preserve">}</w:t>
        <w:br w:clear="none"/>
      </w:r>
    </w:p>
    <w:p>
      <w:pPr>
        <w:pStyle w:val="Normal"/>
      </w:pPr>
      <w:r>
        <w:t>Success! This was an easy process, so you may be wondering, "Why do I need to worry about all the complicated OIDC mess?" This solution's simplicity brings multiple security issues:</w:t>
      </w:r>
    </w:p>
    <w:p>
      <w:pPr>
        <w:pStyle w:val="Para 01"/>
      </w:pPr>
      <w:r>
        <w:rPr>
          <w:rStyle w:val="Text1"/>
        </w:rPr>
        <w:t>Secure transmission of the token</w:t>
      </w:r>
      <w:r>
        <w:t>: Service accounts are self-contained and need nothing to unlock them or verify ownership, so if a token is taken in transit, you have no way of stopping its use. You could set up a system where a user logs in to download a file with the token in it, but you now have a much less secure version of OIDC.</w:t>
      </w:r>
    </w:p>
    <w:p>
      <w:pPr>
        <w:pStyle w:val="Para 01"/>
      </w:pPr>
      <w:r>
        <w:rPr>
          <w:rStyle w:val="Text1"/>
        </w:rPr>
        <w:t>No expiration</w:t>
      </w:r>
      <w:r>
        <w:t>: When you decode a legacy service account token, there is nothing that tells you when the token expires. That's because the token never expires. You can revoke a token by deleting the service account and recreating it, but that means you need a system in place to do that. Again, you've built a less capable version of OIDC.</w:t>
      </w:r>
    </w:p>
    <w:p>
      <w:pPr>
        <w:pStyle w:val="Para 01"/>
      </w:pPr>
      <w:r>
        <w:rPr>
          <w:rStyle w:val="Text1"/>
        </w:rPr>
        <w:t>Auditing</w:t>
      </w:r>
      <w:r>
        <w:t>: The service account can easily be handed out by the owner once the key has been retrieved. If there are multiple users using a single key, it becomes very difficult to audit the use of the account.</w:t>
      </w:r>
    </w:p>
    <w:p>
      <w:pPr>
        <w:pStyle w:val="Normal"/>
      </w:pPr>
      <w:r>
        <w:t>In addition to these issues, you can't put a service account into arbitrary groups. This means that RBAC bindings have to either be direct to the service account or use one of the pre-built groups that service accounts are a member of. We'll explore why this is an issue when we talk about authorization, so just keep it in mind for now.</w:t>
      </w:r>
    </w:p>
    <w:p>
      <w:pPr>
        <w:pStyle w:val="Normal"/>
      </w:pPr>
      <w:r>
        <w:t>Finally, service accounts were never designed to be used outside of the cluster. It's like using a hammer to drive in a screw. With enough muscle and aggravation, you will drive it in, but it won't be pretty and no one will be happy with the result.</w:t>
      </w:r>
    </w:p>
    <w:p>
      <w:bookmarkStart w:id="765" w:name="TokenRequest_API"/>
      <w:pPr>
        <w:pStyle w:val="Heading 2"/>
      </w:pPr>
      <w:r>
        <w:t>TokenRequest API</w:t>
      </w:r>
      <w:bookmarkEnd w:id="765"/>
    </w:p>
    <w:p>
      <w:pPr>
        <w:pStyle w:val="Normal"/>
      </w:pPr>
      <w:r>
        <w:t xml:space="preserve">The </w:t>
      </w:r>
      <w:r>
        <w:rPr>
          <w:rStyle w:val="Text0"/>
        </w:rPr>
        <w:t>TokenRequest</w:t>
      </w:r>
      <w:r>
        <w:t xml:space="preserve"> API is</w:t>
      </w:r>
      <w:r>
        <w:rPr>
          <w:rStyle w:val="Text43"/>
        </w:rPr>
        <w:bookmarkStart w:id="766" w:name="_idIndexMarker533"/>
        <w:t/>
        <w:bookmarkEnd w:id="766"/>
      </w:r>
      <w:r>
        <w:t xml:space="preserve"> the future of service account integration. It went into </w:t>
      </w:r>
      <w:r>
        <w:rPr>
          <w:rStyle w:val="Text43"/>
        </w:rPr>
        <w:bookmarkStart w:id="767" w:name="_idIndexMarker534"/>
        <w:t/>
        <w:bookmarkEnd w:id="767"/>
      </w:r>
      <w:r>
        <w:t>beta in 1.12 and will be GA in 1.22. This API eliminates the use of static legacy service accounts and instead projects accounts into your pods. These projected tokens are short-lived and unique for each individual pod. Finally, these tokens become invalid once the pods they're associated with are destroyed. This makes service account tokens embedded into a pod much more secure.</w:t>
      </w:r>
    </w:p>
    <w:p>
      <w:pPr>
        <w:pStyle w:val="Normal"/>
      </w:pPr>
      <w:r>
        <w:t>This API provides another great feature: you can use it with third-party services. One example is using HashiCorp's Vault secret management system to authenticate pods without having to do a token review API call against the APIs server to validate it.</w:t>
      </w:r>
    </w:p>
    <w:p>
      <w:pPr>
        <w:pStyle w:val="Normal"/>
      </w:pPr>
      <w:r>
        <w:t>This feature makes it much easier, and more secure, for your pods to call external APIs.</w:t>
      </w:r>
    </w:p>
    <w:p>
      <w:pPr>
        <w:pStyle w:val="Normal"/>
      </w:pPr>
      <w:r>
        <w:t xml:space="preserve">The </w:t>
      </w:r>
      <w:r>
        <w:rPr>
          <w:rStyle w:val="Text0"/>
        </w:rPr>
        <w:t>TokenRequest</w:t>
      </w:r>
      <w:r>
        <w:t xml:space="preserve"> API lets you request a short-lived service account for a specific scope. While it provides slightly better security since it will expire and has a limited scope, it's still bound to a service account, which means no groups, and there's still the issue of securely getting the token to the user and auditing its use.</w:t>
      </w:r>
    </w:p>
    <w:p>
      <w:pPr>
        <w:pStyle w:val="Normal"/>
      </w:pPr>
      <w:r>
        <w:t xml:space="preserve">Starting in 1.21, all service account tokens are projected into pods via the </w:t>
      </w:r>
      <w:r>
        <w:rPr>
          <w:rStyle w:val="Text0"/>
        </w:rPr>
        <w:t>TokenRequest</w:t>
      </w:r>
      <w:r>
        <w:t xml:space="preserve"> API by default. The new tokens are good for a year though, so not very short-lived! That said, even if a token is set up to expire quickly, the API server won't reject it. It will log that someone is using an expired token. This is intended to make the transition from unlimited-life tokens to short-lived tokens easier.</w:t>
      </w:r>
    </w:p>
    <w:p>
      <w:pPr>
        <w:pStyle w:val="Normal"/>
      </w:pPr>
      <w:r>
        <w:t xml:space="preserve">Some people may be tempted to use tokens for user authentication; however, tokens generated by the </w:t>
      </w:r>
      <w:r>
        <w:rPr>
          <w:rStyle w:val="Text0"/>
        </w:rPr>
        <w:t>TokenRequest</w:t>
      </w:r>
      <w:r>
        <w:t xml:space="preserve"> API are still built for pods to talk to your cluster or for talking to third-party APIs; they are not meant to be used by users.</w:t>
      </w:r>
    </w:p>
    <w:p>
      <w:bookmarkStart w:id="768" w:name="Custom_authentication_webhooks"/>
      <w:pPr>
        <w:pStyle w:val="Heading 2"/>
      </w:pPr>
      <w:r>
        <w:t>Custom authentication webhooks</w:t>
      </w:r>
      <w:bookmarkEnd w:id="768"/>
    </w:p>
    <w:p>
      <w:pPr>
        <w:pStyle w:val="Normal"/>
      </w:pPr>
      <w:r>
        <w:t xml:space="preserve">If you already have an </w:t>
      </w:r>
      <w:r>
        <w:rPr>
          <w:rStyle w:val="Text43"/>
        </w:rPr>
        <w:bookmarkStart w:id="769" w:name="_idIndexMarker535"/>
        <w:t/>
        <w:bookmarkEnd w:id="769"/>
      </w:r>
      <w:r>
        <w:t xml:space="preserve">identity platform that doesn't use an existing standard, a </w:t>
      </w:r>
      <w:r>
        <w:rPr>
          <w:rStyle w:val="Text43"/>
        </w:rPr>
        <w:bookmarkStart w:id="770" w:name="_idIndexMarker536"/>
        <w:t/>
        <w:bookmarkEnd w:id="770"/>
      </w:r>
      <w:r>
        <w:t>custom authentication webhook will let you integrate it without having to customize the API server. This feature is commonly used by cloud providers who host managed Kubernetes instances.</w:t>
      </w:r>
    </w:p>
    <w:p>
      <w:pPr>
        <w:pStyle w:val="Normal"/>
      </w:pPr>
      <w:r>
        <w:t>You can define an authentication webhook that the API server will call with a token to validate it and get information about the user. Unless you manage a public cloud with a custom IAM token system that you are building a Kubernetes distribution for, don't do this. Writing your own authentication is like writing your own encryption – just don't do it. Every custom authentication system we've seen for Kubernetes boils down to either a pale imitation of OIDC or "pass the password." Much like the analogy of driving a screw in with a hammer, you could do it, but it will be very painful. This is mostly because instead of driving the screw through a board, you're more likely to drive it into your own foot.</w:t>
      </w:r>
    </w:p>
    <w:p>
      <w:bookmarkStart w:id="771" w:name="Keystone"/>
      <w:pPr>
        <w:pStyle w:val="Heading 2"/>
      </w:pPr>
      <w:r>
        <w:t>Keystone</w:t>
      </w:r>
      <w:bookmarkEnd w:id="771"/>
    </w:p>
    <w:p>
      <w:pPr>
        <w:pStyle w:val="Normal"/>
      </w:pPr>
      <w:r>
        <w:t xml:space="preserve">Those familiar with </w:t>
      </w:r>
      <w:r>
        <w:rPr>
          <w:rStyle w:val="Text43"/>
        </w:rPr>
        <w:bookmarkStart w:id="772" w:name="_idIndexMarker537"/>
        <w:t/>
        <w:bookmarkEnd w:id="772"/>
      </w:r>
      <w:r>
        <w:t>OpenStack will recognize the name Keystone as an identity provider. If you are not familiar with Keystone, it is the default identity provider used in an OpenStack deployment.</w:t>
      </w:r>
    </w:p>
    <w:p>
      <w:pPr>
        <w:pStyle w:val="Normal"/>
      </w:pPr>
      <w:r>
        <w:t xml:space="preserve">Keystone hosts the API that handles authentication and token generation. OpenStack stores users in Keystone's database. </w:t>
      </w:r>
    </w:p>
    <w:p>
      <w:pPr>
        <w:pStyle w:val="Normal"/>
      </w:pPr>
      <w:r>
        <w:t>While using</w:t>
      </w:r>
      <w:r>
        <w:rPr>
          <w:rStyle w:val="Text43"/>
        </w:rPr>
        <w:bookmarkStart w:id="773" w:name="_idIndexMarker538"/>
        <w:t/>
        <w:bookmarkEnd w:id="773"/>
      </w:r>
      <w:r>
        <w:t xml:space="preserve"> Keystone is more often associated with OpenStack, Kubernetes can also be configured to use Keystone for username and password authentication, with some limitations:</w:t>
      </w:r>
    </w:p>
    <w:p>
      <w:pPr>
        <w:pStyle w:val="Para 01"/>
      </w:pPr>
      <w:r>
        <w:t>The main limitation of using Keystone as an IdP for Kubernetes is that it only works with Keystone's LDAP implementation. While you could use this method, you should consider that only username and password are supported, so you're creating an identity provider with a non-standard protocol to authenticate to an LDAP server, which pretty much any OIDC IdP can do out of the box.</w:t>
      </w:r>
    </w:p>
    <w:p>
      <w:pPr>
        <w:pStyle w:val="Para 01"/>
      </w:pPr>
      <w:r>
        <w:t>You can't leverage SAML or OIDC with Keystone, even though Keystone supports both protocols for OpenStack, which limits how users can authenticate, thus cutting you off from multiple multi-factor options.</w:t>
      </w:r>
    </w:p>
    <w:p>
      <w:pPr>
        <w:pStyle w:val="Para 01"/>
      </w:pPr>
      <w:r>
        <w:t>Few, if any, applications know how to use the Keystone protocol outside of OpenStack. Your cluster will have multiple applications that make up your platform, and those applications won't know how to integrate with Keystone.</w:t>
      </w:r>
    </w:p>
    <w:p>
      <w:pPr>
        <w:pStyle w:val="Normal"/>
      </w:pPr>
      <w:r>
        <w:t xml:space="preserve">Using Keystone </w:t>
      </w:r>
      <w:r>
        <w:rPr>
          <w:rStyle w:val="Text43"/>
        </w:rPr>
        <w:bookmarkStart w:id="774" w:name="_idIndexMarker539"/>
        <w:t/>
        <w:bookmarkEnd w:id="774"/>
      </w:r>
      <w:r>
        <w:t>is certainly an appealing idea, especially if you're deploying on OpenStack, but</w:t>
      </w:r>
      <w:r>
        <w:rPr>
          <w:rStyle w:val="Text43"/>
        </w:rPr>
        <w:bookmarkStart w:id="775" w:name="_idIndexMarker540"/>
        <w:t/>
        <w:bookmarkEnd w:id="775"/>
      </w:r>
      <w:r>
        <w:t xml:space="preserve"> ultimately, it's very limiting and you will likely put in just as much work getting Keystone integrated as just using OIDC.</w:t>
      </w:r>
    </w:p>
    <w:p>
      <w:pPr>
        <w:pStyle w:val="Normal"/>
      </w:pPr>
      <w:r>
        <w:t xml:space="preserve">The next section will take the details we've explored here and apply them to integrating authentication into a cluster. As you move through the implementation, you'll see how </w:t>
      </w:r>
      <w:r>
        <w:rPr>
          <w:rStyle w:val="Text0"/>
        </w:rPr>
        <w:t>kubectl</w:t>
      </w:r>
      <w:r>
        <w:t>, the API server, and your identity provider interact to provide secure access to the cluster. We'll tie these features back to common enterprise requirements to illustrate why the details for understanding the OpenID Connect protocol are important.</w:t>
      </w:r>
    </w:p>
    <w:p>
      <w:bookmarkStart w:id="776" w:name="Configuring_KinD_for_OpenID_Conn"/>
      <w:pPr>
        <w:pStyle w:val="Heading 1"/>
      </w:pPr>
      <w:r>
        <w:t>Configuring KinD for OpenID Connect</w:t>
      </w:r>
      <w:bookmarkEnd w:id="776"/>
    </w:p>
    <w:p>
      <w:pPr>
        <w:pStyle w:val="Normal"/>
      </w:pPr>
      <w:r>
        <w:t>For our</w:t>
      </w:r>
      <w:r>
        <w:rPr>
          <w:rStyle w:val="Text43"/>
        </w:rPr>
        <w:bookmarkStart w:id="777" w:name="_idIndexMarker541"/>
        <w:t/>
        <w:bookmarkEnd w:id="777"/>
      </w:r>
      <w:r>
        <w:t xml:space="preserve"> example deployment, we will use a scenario from</w:t>
      </w:r>
      <w:r>
        <w:rPr>
          <w:rStyle w:val="Text43"/>
        </w:rPr>
        <w:bookmarkStart w:id="778" w:name="_idIndexMarker542"/>
        <w:t/>
        <w:bookmarkEnd w:id="778"/>
      </w:r>
      <w:r>
        <w:t xml:space="preserve"> our customer, FooWidgets. FooWidgets has a Kubernetes cluster that they would like integrated using OIDC. The proposed solution needs to address the following requirements:</w:t>
      </w:r>
    </w:p>
    <w:p>
      <w:pPr>
        <w:pStyle w:val="Para 01"/>
      </w:pPr>
      <w:r>
        <w:t>Kubernetes must use our central authentication system, Active Directory</w:t>
      </w:r>
    </w:p>
    <w:p>
      <w:pPr>
        <w:pStyle w:val="Para 01"/>
      </w:pPr>
      <w:r>
        <w:t xml:space="preserve">We need to be able to map Active Directory groups into our RBAC </w:t>
      </w:r>
      <w:r>
        <w:rPr>
          <w:rStyle w:val="Text0"/>
        </w:rPr>
        <w:t>RoleBinding</w:t>
      </w:r>
      <w:r>
        <w:t xml:space="preserve"> objects</w:t>
      </w:r>
    </w:p>
    <w:p>
      <w:pPr>
        <w:pStyle w:val="Para 01"/>
      </w:pPr>
      <w:r>
        <w:t>Users need access to the Kubernetes Dashboard</w:t>
      </w:r>
    </w:p>
    <w:p>
      <w:pPr>
        <w:pStyle w:val="Para 01"/>
      </w:pPr>
      <w:r>
        <w:t>Users need to be able to use the CLI</w:t>
      </w:r>
    </w:p>
    <w:p>
      <w:pPr>
        <w:pStyle w:val="Para 01"/>
      </w:pPr>
      <w:r>
        <w:t>All enterprise compliance requirements must be met</w:t>
      </w:r>
    </w:p>
    <w:p>
      <w:pPr>
        <w:pStyle w:val="Para 01"/>
      </w:pPr>
      <w:r>
        <w:t>Additional cluster management applications need to be managed centrally as well</w:t>
      </w:r>
    </w:p>
    <w:p>
      <w:pPr>
        <w:pStyle w:val="Normal"/>
      </w:pPr>
      <w:r>
        <w:t>Let's explore each of these in detail and explain how we can address the customer's requirements.</w:t>
      </w:r>
    </w:p>
    <w:p>
      <w:bookmarkStart w:id="779" w:name="Addressing_the_requirements"/>
      <w:pPr>
        <w:pStyle w:val="Heading 2"/>
      </w:pPr>
      <w:r>
        <w:t>Addressing the requirements</w:t>
      </w:r>
      <w:bookmarkEnd w:id="779"/>
    </w:p>
    <w:p>
      <w:pPr>
        <w:pStyle w:val="Normal"/>
      </w:pPr>
      <w:r>
        <w:t>Our enterprise's requirements require multiple moving parts, both inside and outside our cluster. We'll examine each of these components and how they relate to building an authenticated cluster.</w:t>
      </w:r>
    </w:p>
    <w:p>
      <w:bookmarkStart w:id="780" w:name="Using_LDAP_and_Active_Directory"/>
      <w:pPr>
        <w:pStyle w:val="Heading 2"/>
      </w:pPr>
      <w:r>
        <w:t>Using LDAP and Active Directory with Kubernetes</w:t>
      </w:r>
      <w:bookmarkEnd w:id="780"/>
    </w:p>
    <w:p>
      <w:pPr>
        <w:pStyle w:val="Normal"/>
      </w:pPr>
      <w:r>
        <w:t xml:space="preserve">Most enterprises today use </w:t>
      </w:r>
      <w:r>
        <w:rPr>
          <w:rStyle w:val="Text43"/>
        </w:rPr>
        <w:bookmarkStart w:id="781" w:name="_idIndexMarker543"/>
        <w:t/>
        <w:bookmarkEnd w:id="781"/>
      </w:r>
      <w:r>
        <w:t xml:space="preserve">Active Directory from Microsoft™ to store information about users and their credentials. Depending on the size of your enterprise, it's not unusual to have multiple domains or forests where users' data is stored. We'll need a solution that knows how to talk to each domain. Your enterprise may have one of many tools and products for OpenID Connect integration, or you may just want to connect via LDAP. </w:t>
      </w:r>
      <w:r>
        <w:rPr>
          <w:rStyle w:val="Text1"/>
        </w:rPr>
        <w:t>LDAP</w:t>
      </w:r>
      <w:r>
        <w:t xml:space="preserve">, the </w:t>
      </w:r>
      <w:r>
        <w:rPr>
          <w:rStyle w:val="Text1"/>
        </w:rPr>
        <w:t>Lightweight Directory Access Protocol</w:t>
      </w:r>
      <w:r>
        <w:t>, is a standard protocol that has been used for over thirty years and is still the standard way to talk directly to Active Directory. Using LDAP, you</w:t>
      </w:r>
      <w:r>
        <w:rPr>
          <w:rStyle w:val="Text43"/>
        </w:rPr>
        <w:bookmarkStart w:id="782" w:name="_idIndexMarker544"/>
        <w:t/>
        <w:bookmarkEnd w:id="782"/>
      </w:r>
      <w:r>
        <w:t xml:space="preserve"> can look up users and validate their passwords. It's also the simplest way to start because it doesn't require integration with an identity provider. All you need is a service account and credentials!</w:t>
      </w:r>
    </w:p>
    <w:p>
      <w:pPr>
        <w:pStyle w:val="Normal"/>
      </w:pPr>
      <w:r>
        <w:t>For FooWidgets, we're going to connect directly to our Active Directory for all authentication.</w:t>
      </w:r>
    </w:p>
    <w:p>
      <w:pPr>
        <w:pStyle w:val="Para 09"/>
      </w:pPr>
      <w:r>
        <w:t xml:space="preserve">Don't worry – you don't need Active Directory ready to go to run this exercise. We'll walk through deploying a demo directory into our KinD cluster. </w:t>
      </w:r>
    </w:p>
    <w:p>
      <w:bookmarkStart w:id="783" w:name="Mapping_Active_Directory_groups"/>
      <w:pPr>
        <w:pStyle w:val="Heading 2"/>
      </w:pPr>
      <w:r>
        <w:t>Mapping Active Directory groups to RBAC RoleBindings</w:t>
      </w:r>
      <w:bookmarkEnd w:id="783"/>
    </w:p>
    <w:p>
      <w:pPr>
        <w:pStyle w:val="Normal"/>
      </w:pPr>
      <w:r>
        <w:t>This will become</w:t>
      </w:r>
      <w:r>
        <w:rPr>
          <w:rStyle w:val="Text43"/>
        </w:rPr>
        <w:bookmarkStart w:id="784" w:name="_idIndexMarker545"/>
        <w:t/>
        <w:bookmarkEnd w:id="784"/>
      </w:r>
      <w:r>
        <w:t xml:space="preserve"> important when we </w:t>
      </w:r>
      <w:r>
        <w:rPr>
          <w:rStyle w:val="Text43"/>
        </w:rPr>
        <w:bookmarkStart w:id="785" w:name="_idIndexMarker546"/>
        <w:t/>
        <w:bookmarkEnd w:id="785"/>
      </w:r>
      <w:r>
        <w:t xml:space="preserve">start talking about authorization. Active Directory lists all the groups a user is a member of in the </w:t>
      </w:r>
      <w:r>
        <w:rPr>
          <w:rStyle w:val="Text0"/>
        </w:rPr>
        <w:t>memberOf</w:t>
      </w:r>
      <w:r>
        <w:t xml:space="preserve"> attribute. We can read this attribute directly from our logged-in user's account to get their groups. These groups will be embedded into our </w:t>
      </w:r>
      <w:r>
        <w:rPr>
          <w:rStyle w:val="Text0"/>
        </w:rPr>
        <w:t>id_token</w:t>
      </w:r>
      <w:r>
        <w:t xml:space="preserve"> in the </w:t>
      </w:r>
      <w:r>
        <w:rPr>
          <w:rStyle w:val="Text0"/>
        </w:rPr>
        <w:t>groups</w:t>
      </w:r>
      <w:r>
        <w:t xml:space="preserve"> claim and can be referenced directly in RBAC bindings.</w:t>
      </w:r>
    </w:p>
    <w:p>
      <w:bookmarkStart w:id="786" w:name="Kubernetes_Dashboard_access"/>
      <w:pPr>
        <w:pStyle w:val="Heading 2"/>
      </w:pPr>
      <w:r>
        <w:t>Kubernetes Dashboard access</w:t>
      </w:r>
      <w:bookmarkEnd w:id="786"/>
    </w:p>
    <w:p>
      <w:pPr>
        <w:pStyle w:val="Normal"/>
      </w:pPr>
      <w:r>
        <w:t xml:space="preserve">The dashboard is a </w:t>
      </w:r>
      <w:r>
        <w:rPr>
          <w:rStyle w:val="Text43"/>
        </w:rPr>
        <w:bookmarkStart w:id="787" w:name="_idIndexMarker547"/>
        <w:t/>
        <w:bookmarkEnd w:id="787"/>
      </w:r>
      <w:r>
        <w:t>powerful way to quickly access information about your cluster and make quick updates. When deployed correctly, the dashboard does not create any security issues. The proper way to deploy the dashboard is with no privileges, instead relying on the user's own credentials. We'll do this with a reverse proxy that injects the user's OIDC token on each request, which the dashboard will then use when it makes calls to the API server. Using this method, we'll be able to constrain access to our dashboard the same way we would with any other web application.</w:t>
      </w:r>
    </w:p>
    <w:p>
      <w:pPr>
        <w:pStyle w:val="Normal"/>
      </w:pPr>
      <w:r>
        <w:t xml:space="preserve">There are a few </w:t>
      </w:r>
      <w:r>
        <w:rPr>
          <w:rStyle w:val="Text43"/>
        </w:rPr>
        <w:bookmarkStart w:id="788" w:name="_idIndexMarker548"/>
        <w:t/>
        <w:bookmarkEnd w:id="788"/>
      </w:r>
      <w:r>
        <w:t xml:space="preserve">reasons why using the </w:t>
      </w:r>
      <w:r>
        <w:rPr>
          <w:rStyle w:val="Text0"/>
        </w:rPr>
        <w:t>kubectl</w:t>
      </w:r>
      <w:r>
        <w:t xml:space="preserve"> built-in proxy and port-forward aren't a great strategy for accessing the dashboard. Many enterprises will not install CLI utilities locally, forcing you to use a jump box to access privileged systems such as Kubernetes, meaning port forwarding won't work. Even if you can run </w:t>
      </w:r>
      <w:r>
        <w:rPr>
          <w:rStyle w:val="Text0"/>
        </w:rPr>
        <w:t>kubectl</w:t>
      </w:r>
      <w:r>
        <w:t xml:space="preserve"> locally, opening a port on loopback (</w:t>
      </w:r>
      <w:r>
        <w:rPr>
          <w:rStyle w:val="Text0"/>
        </w:rPr>
        <w:t>127.0.0.1</w:t>
      </w:r>
      <w:r>
        <w:t>) means anything on your system can use it, not just you from your browser. While browsers have controls in place to keep you from accessing ports on loopback using a malicious script, that won't stop anything else on your workstation. Finally, it's just not a great user experience.</w:t>
      </w:r>
    </w:p>
    <w:p>
      <w:pPr>
        <w:pStyle w:val="Normal"/>
      </w:pPr>
      <w:r>
        <w:t xml:space="preserve">We'll dig into the details of how and why this works in </w:t>
      </w:r>
      <w:r>
        <w:rPr>
          <w:rStyle w:val="Text3"/>
        </w:rPr>
        <w:t>Chapter 7</w:t>
      </w:r>
      <w:r>
        <w:t xml:space="preserve">, </w:t>
      </w:r>
      <w:r>
        <w:rPr>
          <w:rStyle w:val="Text3"/>
        </w:rPr>
        <w:t>Deploying a Secured Kubernetes Dashboard</w:t>
      </w:r>
      <w:r>
        <w:t>.</w:t>
      </w:r>
    </w:p>
    <w:p>
      <w:bookmarkStart w:id="789" w:name="Kubernetes_CLI_access"/>
      <w:pPr>
        <w:pStyle w:val="Heading 2"/>
      </w:pPr>
      <w:r>
        <w:t>Kubernetes CLI access</w:t>
      </w:r>
      <w:bookmarkEnd w:id="789"/>
    </w:p>
    <w:p>
      <w:pPr>
        <w:pStyle w:val="Normal"/>
      </w:pPr>
      <w:r>
        <w:t xml:space="preserve">Most developers want to be able </w:t>
      </w:r>
      <w:r>
        <w:rPr>
          <w:rStyle w:val="Text43"/>
        </w:rPr>
        <w:bookmarkStart w:id="790" w:name="_idIndexMarker549"/>
        <w:t/>
        <w:bookmarkEnd w:id="790"/>
      </w:r>
      <w:r>
        <w:t xml:space="preserve">to access </w:t>
      </w:r>
      <w:r>
        <w:rPr>
          <w:rStyle w:val="Text0"/>
        </w:rPr>
        <w:t>kubectl</w:t>
      </w:r>
      <w:r>
        <w:t xml:space="preserve"> and other tools that rely on the </w:t>
      </w:r>
      <w:r>
        <w:rPr>
          <w:rStyle w:val="Text0"/>
        </w:rPr>
        <w:t>kubectl</w:t>
      </w:r>
      <w:r>
        <w:t xml:space="preserve"> configuration. For instance, the Visual Studio Code Kubernetes plugin doesn't require any special configuration. It just uses the </w:t>
      </w:r>
      <w:r>
        <w:rPr>
          <w:rStyle w:val="Text0"/>
        </w:rPr>
        <w:t>kubectl</w:t>
      </w:r>
      <w:r>
        <w:t xml:space="preserve"> built-in configuration. Most enterprises tightly constrain what binaries you're able to install, so we want to minimize any additional tools and plugins we want to install.</w:t>
      </w:r>
    </w:p>
    <w:p>
      <w:bookmarkStart w:id="791" w:name="Enterprise_compliance_requiremen"/>
      <w:pPr>
        <w:pStyle w:val="Heading 2"/>
      </w:pPr>
      <w:r>
        <w:t>Enterprise compliance requirements</w:t>
      </w:r>
      <w:bookmarkEnd w:id="791"/>
    </w:p>
    <w:p>
      <w:pPr>
        <w:pStyle w:val="Normal"/>
      </w:pPr>
      <w:r>
        <w:t>Being cloud-native doesn't mean you can ignore your enterprise's compliance requirements. Most enterprises have</w:t>
      </w:r>
      <w:r>
        <w:rPr>
          <w:rStyle w:val="Text43"/>
        </w:rPr>
        <w:bookmarkStart w:id="792" w:name="_idIndexMarker550"/>
        <w:t/>
        <w:bookmarkEnd w:id="792"/>
      </w:r>
      <w:r>
        <w:t xml:space="preserve"> requirements such as having 20-minute idle timeouts, may require multi-factor authentication for privileged access, and so on. Any solution we put in place has to make it through the control spreadsheets needed to go live. Also, this goes without saying, but everything needs to be encrypted (and I do mean everything).</w:t>
      </w:r>
    </w:p>
    <w:p>
      <w:bookmarkStart w:id="793" w:name="Pulling_it_all_together"/>
      <w:pPr>
        <w:pStyle w:val="Heading 2"/>
      </w:pPr>
      <w:r>
        <w:t>Pulling it all together</w:t>
      </w:r>
      <w:bookmarkEnd w:id="793"/>
    </w:p>
    <w:p>
      <w:pPr>
        <w:pStyle w:val="Normal"/>
      </w:pPr>
      <w:r>
        <w:t>To fulfill these requirements, we're going to use OpenUnison. It has prebuilt configurations to work with Kubernetes, the Dashboard, the CLI, and Active Directory.</w:t>
      </w:r>
    </w:p>
    <w:p>
      <w:pPr>
        <w:pStyle w:val="Normal"/>
      </w:pPr>
      <w:r>
        <w:t xml:space="preserve">It's also pretty quick to deploy, so we don't need to concentrate on provider-specific implementation details and </w:t>
      </w:r>
      <w:r>
        <w:rPr>
          <w:rStyle w:val="Text43"/>
        </w:rPr>
        <w:bookmarkStart w:id="794" w:name="_idIndexMarker551"/>
        <w:t/>
        <w:bookmarkEnd w:id="794"/>
      </w:r>
      <w:r>
        <w:t>instead focus on Kubernetes' configuration options. Our architecture will look like this: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57500"/>
            <wp:effectExtent l="0" r="0" t="0" b="0"/>
            <wp:wrapTopAndBottom/>
            <wp:docPr id="92" name="B17950_05_02.png" descr="B17950_05_02.png"/>
            <wp:cNvGraphicFramePr>
              <a:graphicFrameLocks noChangeAspect="1"/>
            </wp:cNvGraphicFramePr>
            <a:graphic>
              <a:graphicData uri="http://schemas.openxmlformats.org/drawingml/2006/picture">
                <pic:pic>
                  <pic:nvPicPr>
                    <pic:cNvPr id="0" name="B17950_05_02.png" descr="B17950_05_02.png"/>
                    <pic:cNvPicPr/>
                  </pic:nvPicPr>
                  <pic:blipFill>
                    <a:blip r:embed="rId66"/>
                    <a:stretch>
                      <a:fillRect/>
                    </a:stretch>
                  </pic:blipFill>
                  <pic:spPr>
                    <a:xfrm>
                      <a:off x="0" y="0"/>
                      <a:ext cx="4483100" cy="2857500"/>
                    </a:xfrm>
                    <a:prstGeom prst="rect">
                      <a:avLst/>
                    </a:prstGeom>
                  </pic:spPr>
                </pic:pic>
              </a:graphicData>
            </a:graphic>
          </wp:anchor>
        </w:drawing>
      </w:r>
    </w:p>
    <w:p>
      <w:pPr>
        <w:pStyle w:val="Normal"/>
      </w:pPr>
      <w:r>
        <w:t>Figure 5.2: Authentication architecture</w:t>
      </w:r>
    </w:p>
    <w:p>
      <w:pPr>
        <w:pStyle w:val="Normal"/>
      </w:pPr>
      <w:r>
        <w:t>For our implementation, we're going to use two hostnames:</w:t>
      </w:r>
    </w:p>
    <w:p>
      <w:pPr>
        <w:pStyle w:val="Para 01"/>
      </w:pPr>
      <w:r>
        <w:rPr>
          <w:rStyle w:val="Text0"/>
        </w:rPr>
        <w:t>k8s.apps.X-X-X-X.nip.io</w:t>
      </w:r>
      <w:r>
        <w:t>: Access to the OpenUnison portal, where we'll initiate our login and get our tokens</w:t>
      </w:r>
    </w:p>
    <w:p>
      <w:pPr>
        <w:pStyle w:val="Para 01"/>
      </w:pPr>
      <w:r>
        <w:rPr>
          <w:rStyle w:val="Text0"/>
        </w:rPr>
        <w:t>k8sdb.apps.X-X-X-X.nip.io</w:t>
      </w:r>
      <w:r>
        <w:t>: Access to the Kubernetes dashboard</w:t>
      </w:r>
    </w:p>
    <w:p>
      <w:pPr>
        <w:pStyle w:val="Para 09"/>
      </w:pPr>
      <w:r>
        <w:t xml:space="preserve">As a quick refresher, </w:t>
      </w:r>
      <w:r>
        <w:rPr>
          <w:rStyle w:val="Text0"/>
        </w:rPr>
        <w:t>nip.io</w:t>
      </w:r>
      <w:r>
        <w:t xml:space="preserve"> is a public DNS service that will return an IP address from the one embedded in your hostname. This is really useful in a lab environment where setting up DNS can be painful. In our examples, </w:t>
      </w:r>
      <w:r>
        <w:rPr>
          <w:rStyle w:val="Text0"/>
        </w:rPr>
        <w:t>X-X-X-X</w:t>
      </w:r>
      <w:r>
        <w:t xml:space="preserve"> is the IP of your Docker host.</w:t>
      </w:r>
    </w:p>
    <w:p>
      <w:pPr>
        <w:pStyle w:val="Normal"/>
      </w:pPr>
      <w:r>
        <w:t xml:space="preserve">When a user </w:t>
      </w:r>
      <w:r>
        <w:rPr>
          <w:rStyle w:val="Text43"/>
        </w:rPr>
        <w:bookmarkStart w:id="795" w:name="_idIndexMarker552"/>
        <w:t/>
        <w:bookmarkEnd w:id="795"/>
      </w:r>
      <w:r>
        <w:t xml:space="preserve">attempts to access </w:t>
      </w:r>
      <w:r>
        <w:rPr>
          <w:rStyle w:val="Text0"/>
        </w:rPr>
        <w:t>https://k8s.apps.X-X-X-X.nip.io/</w:t>
      </w:r>
      <w:r>
        <w:t>, they'll be asked for their username and password. After the user hits submit, OpenUnison will look up the user against Active Directory, retrieving the user's profile information. At that point, OpenUnison will create user objects in the OpenUnison namespace to store the user's information and create OIDC sessions.</w:t>
      </w:r>
    </w:p>
    <w:p>
      <w:pPr>
        <w:pStyle w:val="Normal"/>
      </w:pPr>
      <w:r>
        <w:t xml:space="preserve">Earlier, we described how Kubernetes doesn't have user objects. Kubernetes lets you extend the base API </w:t>
      </w:r>
      <w:r>
        <w:rPr>
          <w:rStyle w:val="Text43"/>
        </w:rPr>
        <w:bookmarkStart w:id="796" w:name="_idIndexMarker553"/>
        <w:t/>
        <w:bookmarkEnd w:id="796"/>
      </w:r>
      <w:r>
        <w:t xml:space="preserve">with </w:t>
      </w:r>
      <w:r>
        <w:rPr>
          <w:rStyle w:val="Text1"/>
        </w:rPr>
        <w:t>Custom Resource Definitions</w:t>
      </w:r>
      <w:r>
        <w:t xml:space="preserve"> (</w:t>
      </w:r>
      <w:r>
        <w:rPr>
          <w:rStyle w:val="Text1"/>
        </w:rPr>
        <w:t>CRDs</w:t>
      </w:r>
      <w:r>
        <w:t>). OpenUnison defines a User CRD to help with high availability and to avoid needing a database to store state in. These user objects can't be used for RBAC.</w:t>
      </w:r>
    </w:p>
    <w:p>
      <w:pPr>
        <w:pStyle w:val="Normal"/>
      </w:pPr>
      <w:r>
        <w:t>Once the user is logged</w:t>
      </w:r>
      <w:r>
        <w:rPr>
          <w:rStyle w:val="Text43"/>
        </w:rPr>
        <w:bookmarkStart w:id="797" w:name="_idIndexMarker554"/>
        <w:t/>
        <w:bookmarkEnd w:id="797"/>
      </w:r>
      <w:r>
        <w:t xml:space="preserve"> into OpenUnison, they can get their </w:t>
      </w:r>
      <w:r>
        <w:rPr>
          <w:rStyle w:val="Text0"/>
        </w:rPr>
        <w:t>kubectl</w:t>
      </w:r>
      <w:r>
        <w:t xml:space="preserve"> configuration to use the CLI or use the Kubernetes Dashboard, </w:t>
      </w:r>
      <w:hyperlink r:id="rId224">
        <w:r>
          <w:rPr>
            <w:rStyle w:val="Text6"/>
          </w:rPr>
          <w:t>https://kubernetes.io/docs/tasks/access-application-cluster/web-ui-dashboard/</w:t>
        </w:r>
      </w:hyperlink>
      <w:r>
        <w:t xml:space="preserve">, to access the cluster from their browser. Once the user is ready, they can log out of OpenUnison, which will end their session and invalidate their </w:t>
      </w:r>
      <w:r>
        <w:rPr>
          <w:rStyle w:val="Text0"/>
        </w:rPr>
        <w:t>refresh_token</w:t>
      </w:r>
      <w:r>
        <w:t xml:space="preserve">, making it impossible for them to use </w:t>
      </w:r>
      <w:r>
        <w:rPr>
          <w:rStyle w:val="Text0"/>
        </w:rPr>
        <w:t>kubectl</w:t>
      </w:r>
      <w:r>
        <w:t xml:space="preserve"> or the dashboard until after they log in again. If they walk away from their desk for lunch without logging out, when they return, their </w:t>
      </w:r>
      <w:r>
        <w:rPr>
          <w:rStyle w:val="Text0"/>
        </w:rPr>
        <w:t>refresh_token</w:t>
      </w:r>
      <w:r>
        <w:t xml:space="preserve"> will have expired, so they'll no longer be able to interact with Kubernetes without logging back in.</w:t>
      </w:r>
    </w:p>
    <w:p>
      <w:pPr>
        <w:pStyle w:val="Normal"/>
      </w:pPr>
      <w:r>
        <w:t>Now that we have walked through how users will log in and interact with Kubernetes, we'll deploy OpenUnison and integrate it into the cluster for authentication.</w:t>
      </w:r>
    </w:p>
    <w:p>
      <w:bookmarkStart w:id="798" w:name="Deploying_OpenUnison"/>
      <w:pPr>
        <w:pStyle w:val="Heading 2"/>
      </w:pPr>
      <w:r>
        <w:t>Deploying OpenUnison</w:t>
      </w:r>
      <w:bookmarkEnd w:id="798"/>
    </w:p>
    <w:p>
      <w:pPr>
        <w:pStyle w:val="Normal"/>
      </w:pPr>
      <w:r>
        <w:t xml:space="preserve">The Dashboard is a </w:t>
      </w:r>
      <w:r>
        <w:rPr>
          <w:rStyle w:val="Text43"/>
        </w:rPr>
        <w:bookmarkStart w:id="799" w:name="_idIndexMarker555"/>
        <w:t/>
        <w:bookmarkEnd w:id="799"/>
      </w:r>
      <w:r>
        <w:t xml:space="preserve">popular feature for many users. It provides a quick view of resources without needing to use the </w:t>
      </w:r>
      <w:r>
        <w:rPr>
          <w:rStyle w:val="Text0"/>
        </w:rPr>
        <w:t>kubectl</w:t>
      </w:r>
      <w:r>
        <w:t xml:space="preserve"> CLI. Over the years, it has received some bad press for being insecure, but when deployed correctly, it is very secure. Most of the stories you may have read or heard about come from a Dashboard deployment that was not set up correctly. We will cover this topic in </w:t>
      </w:r>
      <w:r>
        <w:rPr>
          <w:rStyle w:val="Text3"/>
        </w:rPr>
        <w:t>Chapter 7</w:t>
      </w:r>
      <w:r>
        <w:t xml:space="preserve">, </w:t>
      </w:r>
      <w:r>
        <w:rPr>
          <w:rStyle w:val="Text3"/>
        </w:rPr>
        <w:t>Deploying a Secured Kubernetes Dashboard</w:t>
      </w:r>
      <w:r>
        <w:t>:</w:t>
      </w:r>
    </w:p>
    <w:p>
      <w:pPr>
        <w:pStyle w:val="Para 01"/>
      </w:pPr>
      <w:r>
        <w:t xml:space="preserve">First, we'll deploy the dashboard from </w:t>
      </w:r>
      <w:hyperlink r:id="rId225">
        <w:r>
          <w:rPr>
            <w:rStyle w:val="Text6"/>
          </w:rPr>
          <w:t>https://github.com/kubernetes/dashboard</w:t>
        </w:r>
      </w:hyperlink>
      <w:r>
        <w:t xml:space="preserve">: </w:t>
      </w:r>
    </w:p>
    <w:p>
      <w:pPr>
        <w:pStyle w:val="Para 03"/>
      </w:pPr>
      <w:r>
        <w:t xml:space="preserve">kubectl apply -f https://raw.githubusercontent.com/kubernetes/dashboard/v2.2.0/aio/deploy/recommended.yaml</w:t>
        <w:br w:clear="none"/>
        <w:t xml:space="preserve">namespace/kubernetes-dashboard created</w:t>
        <w:br w:clear="none"/>
        <w:t xml:space="preserve">serviceaccount/kubernetes-dashboard created</w:t>
        <w:br w:clear="none"/>
        <w:t xml:space="preserve">service/kubernetes-dashboard created</w:t>
        <w:br w:clear="none"/>
        <w:t xml:space="preserve">secret/kubernetes-dashboard-certs created</w:t>
        <w:br w:clear="none"/>
        <w:t xml:space="preserve">secret/kubernetes-dashboard-csrf created</w:t>
        <w:br w:clear="none"/>
        <w:t xml:space="preserve">secret/kubernetes-dashboard-key-holder created</w:t>
        <w:br w:clear="none"/>
        <w:t xml:space="preserve">configmap/kubernetes-dashboard-settings created</w:t>
        <w:br w:clear="none"/>
        <w:t xml:space="preserve">role.rbac.authorization.k8s.io/kubernetes-dashboard created</w:t>
        <w:br w:clear="none"/>
        <w:t xml:space="preserve">clusterrole.rbac.authorization.k8s.io/kubernetes-dashboard created</w:t>
        <w:br w:clear="none"/>
        <w:t xml:space="preserve">rolebinding.rbac.authorization.k8s.io/kubernetes-dashboard created</w:t>
        <w:br w:clear="none"/>
        <w:t xml:space="preserve">clusterrolebinding.rbac.authorization.k8s.io/Kubernetes</w:t>
        <w:br w:clear="none"/>
        <w:t xml:space="preserve">dashboard created</w:t>
        <w:br w:clear="none"/>
        <w:t xml:space="preserve">deployment.apps/kubernetes-dashboard created</w:t>
        <w:br w:clear="none"/>
        <w:t xml:space="preserve">service/dashboard-metrics-scraper created</w:t>
        <w:br w:clear="none"/>
        <w:t xml:space="preserve">deployment.apps/dashboard-metrics-scraper created</w:t>
        <w:br w:clear="none"/>
      </w:r>
    </w:p>
    <w:p>
      <w:pPr>
        <w:pStyle w:val="Para 01"/>
      </w:pPr>
      <w:r>
        <w:t xml:space="preserve">Second, deploy our testing "Active Directory." This is an ApacheDS instance that has the same schema as Active Directory, so you'll be able to see how Kubernetes would integrate with Active Directory without needing to deploy it yourself! After </w:t>
      </w:r>
      <w:r>
        <w:rPr>
          <w:rStyle w:val="Text43"/>
        </w:rPr>
        <w:bookmarkStart w:id="800" w:name="_idIndexMarker556"/>
        <w:t/>
        <w:bookmarkEnd w:id="800"/>
      </w:r>
      <w:r>
        <w:t xml:space="preserve">running the following </w:t>
      </w:r>
      <w:r>
        <w:rPr>
          <w:rStyle w:val="Text0"/>
        </w:rPr>
        <w:t>kubectl</w:t>
      </w:r>
      <w:r>
        <w:t xml:space="preserve"> command, wait until the pod is running in the </w:t>
      </w:r>
      <w:r>
        <w:rPr>
          <w:rStyle w:val="Text0"/>
        </w:rPr>
        <w:t>activedirectory</w:t>
      </w:r>
      <w:r>
        <w:t xml:space="preserve"> namespace: </w:t>
      </w:r>
    </w:p>
    <w:p>
      <w:pPr>
        <w:pStyle w:val="Para 03"/>
      </w:pPr>
      <w:r>
        <w:t xml:space="preserve">kubectl create -f chapter5/apacheds.yaml</w:t>
        <w:br w:clear="none"/>
      </w:r>
    </w:p>
    <w:p>
      <w:pPr>
        <w:pStyle w:val="Para 01"/>
      </w:pPr>
      <w:r>
        <w:t xml:space="preserve">Next, we need to add the repository that contains OpenUnison to our Helm list. To add the Tremolo chart repository, use the </w:t>
      </w:r>
      <w:r>
        <w:rPr>
          <w:rStyle w:val="Text0"/>
        </w:rPr>
        <w:t>helm repo add</w:t>
      </w:r>
      <w:r>
        <w:t xml:space="preserve"> command: </w:t>
      </w:r>
    </w:p>
    <w:p>
      <w:pPr>
        <w:pStyle w:val="Para 03"/>
      </w:pPr>
      <w:r>
        <w:t xml:space="preserve">helm repo add tremolo https://nexus.tremolo.io/repository/helm/</w:t>
        <w:br w:clear="none"/>
        <w:t xml:space="preserve">https://nexus.tremolo.io/repository/helm/"tremolo" has been added to your repositories</w:t>
        <w:br w:clear="none"/>
      </w:r>
    </w:p>
    <w:p>
      <w:pPr>
        <w:pStyle w:val="Para 01"/>
      </w:pPr>
      <w:r>
        <w:t xml:space="preserve">Once added, you need to update the repository using the </w:t>
      </w:r>
      <w:r>
        <w:rPr>
          <w:rStyle w:val="Text0"/>
        </w:rPr>
        <w:t>helm repo update</w:t>
      </w:r>
      <w:r>
        <w:t xml:space="preserve"> command: </w:t>
      </w:r>
    </w:p>
    <w:p>
      <w:pPr>
        <w:pStyle w:val="Para 03"/>
      </w:pPr>
      <w:r>
        <w:t xml:space="preserve">helm repo update</w:t>
        <w:br w:clear="none"/>
        <w:t xml:space="preserve">Hang tight while we grab the latest from your chart repositories...</w:t>
        <w:br w:clear="none"/>
        <w:t xml:space="preserve">...Successfully got an update from the "tremolo" chart repository</w:t>
        <w:br w:clear="none"/>
        <w:t xml:space="preserve">Update Complete. Happy Helming!</w:t>
        <w:br w:clear="none"/>
      </w:r>
    </w:p>
    <w:p>
      <w:pPr>
        <w:pStyle w:val="Para 05"/>
      </w:pPr>
      <w:r>
        <w:t>You are now ready to deploy the OpenUnison operator using the Helm chart.</w:t>
      </w:r>
    </w:p>
    <w:p>
      <w:pPr>
        <w:pStyle w:val="Para 01"/>
      </w:pPr>
      <w:r>
        <w:t xml:space="preserve">First, we want to deploy OpenUnison in a new namespace called </w:t>
      </w:r>
      <w:r>
        <w:rPr>
          <w:rStyle w:val="Text0"/>
        </w:rPr>
        <w:t>openunison</w:t>
      </w:r>
      <w:r>
        <w:t xml:space="preserve">. We need to create the namespace before deploying the Helm chart: </w:t>
      </w:r>
    </w:p>
    <w:p>
      <w:pPr>
        <w:pStyle w:val="Para 03"/>
      </w:pPr>
      <w:r>
        <w:t xml:space="preserve">kubectl create ns openunison</w:t>
        <w:br w:clear="none"/>
      </w:r>
    </w:p>
    <w:p>
      <w:pPr>
        <w:pStyle w:val="Para 01"/>
      </w:pPr>
      <w:r>
        <w:t xml:space="preserve">Next, we need to add a ConfigMap that will tell OpenUnison how to talk to our "Active Directory": </w:t>
      </w:r>
    </w:p>
    <w:p>
      <w:pPr>
        <w:pStyle w:val="Para 03"/>
      </w:pPr>
      <w:r>
        <w:t xml:space="preserve">kubectl create -f chapter5/myvd-book.yaml</w:t>
        <w:br w:clear="none"/>
      </w:r>
    </w:p>
    <w:p>
      <w:pPr>
        <w:pStyle w:val="Para 01"/>
      </w:pPr>
      <w:r>
        <w:t xml:space="preserve">With the namespace created, you can deploy the chart into the namespace using Helm. To install a chart using Helm, use </w:t>
      </w:r>
      <w:r>
        <w:rPr>
          <w:rStyle w:val="Text0"/>
        </w:rPr>
        <w:t>helm install &lt;name&gt; &lt;chart&gt; &lt;options&gt;</w:t>
      </w:r>
      <w:r>
        <w:t xml:space="preserve">: </w:t>
      </w:r>
    </w:p>
    <w:p>
      <w:pPr>
        <w:pStyle w:val="Para 03"/>
      </w:pPr>
      <w:r>
        <w:t xml:space="preserve">helm install openunison tremolo/openunison-operator --namespace</w:t>
        <w:br w:clear="none"/>
        <w:t xml:space="preserve">openunison</w:t>
        <w:br w:clear="none"/>
        <w:t xml:space="preserve">NAME: openunison</w:t>
        <w:br w:clear="none"/>
        <w:t xml:space="preserve">LAST DEPLOYED: Fri Apr 17 15:04:50 2020</w:t>
        <w:br w:clear="none"/>
        <w:t xml:space="preserve">NAMESPACE: openunison</w:t>
        <w:br w:clear="none"/>
        <w:t xml:space="preserve">STATUS: deployed</w:t>
        <w:br w:clear="none"/>
        <w:t xml:space="preserve">REVISION: 1</w:t>
        <w:br w:clear="none"/>
        <w:t xml:space="preserve">TEST SUITE: None</w:t>
        <w:br w:clear="none"/>
      </w:r>
    </w:p>
    <w:p>
      <w:pPr>
        <w:pStyle w:val="Para 05"/>
      </w:pPr>
      <w:r>
        <w:t>The operator will take a</w:t>
      </w:r>
      <w:r>
        <w:rPr>
          <w:rStyle w:val="Text43"/>
        </w:rPr>
        <w:bookmarkStart w:id="801" w:name="_idIndexMarker557"/>
        <w:t/>
        <w:bookmarkEnd w:id="801"/>
      </w:r>
      <w:r>
        <w:t xml:space="preserve"> few minutes to finish deploying.</w:t>
      </w:r>
    </w:p>
    <w:p>
      <w:pPr>
        <w:pStyle w:val="Para 09"/>
      </w:pPr>
      <w:r>
        <w:t>An operator</w:t>
      </w:r>
      <w:r>
        <w:rPr>
          <w:rStyle w:val="Text43"/>
        </w:rPr>
        <w:bookmarkStart w:id="802" w:name="_idIndexMarker558"/>
        <w:t/>
        <w:bookmarkEnd w:id="802"/>
      </w:r>
      <w:r>
        <w:t xml:space="preserve"> is a concept that was pioneered by CoreOS with the goal of encapsulating many of the tasks an administrator may perform that can be automated. Operators are implemented by watching for changes to a specific CRD and acting accordingly. The OpenUnison operator looks for objects of the OpenUnison type and will create any objects that are needed. A secret is created with a PKCS12 file; Deployment, Service, and Ingress objects are all created too. As you make changes to an OpenUnison object, the operator makes updates to the Kubernetes object as needed. For instance, if you change the image in the OpenUnison object, the operator updates the Deployment, which triggers Kubernetes to roll out new pods. For SAML, the operator also watches metadata so that if it changes, the updated certificates are imported.</w:t>
      </w:r>
    </w:p>
    <w:p>
      <w:pPr>
        <w:pStyle w:val="Para 01"/>
      </w:pPr>
      <w:r>
        <w:t xml:space="preserve">Once the operator has been deployed, we need to create a secret that will store passwords used internally by OpenUnison. Make sure to use your own values for the keys in this secret (remember to Base64-encode them): </w:t>
      </w:r>
    </w:p>
    <w:p>
      <w:pPr>
        <w:pStyle w:val="Para 03"/>
      </w:pPr>
      <w:r>
        <w:t xml:space="preserve">kubectl create -f - &lt;&lt;EOF</w:t>
        <w:br w:clear="none"/>
        <w:t xml:space="preserve">apiVersion: v1</w:t>
        <w:br w:clear="none"/>
        <w:t xml:space="preserve">type: Opaque</w:t>
        <w:br w:clear="none"/>
        <w:t xml:space="preserve">metadata:</w:t>
        <w:br w:clear="none"/>
        <w:t xml:space="preserve">   name: orchestra-secrets-source</w:t>
        <w:br w:clear="none"/>
        <w:t xml:space="preserve">   namespace: openunison</w:t>
        <w:br w:clear="none"/>
        <w:t xml:space="preserve">data:</w:t>
        <w:br w:clear="none"/>
        <w:t xml:space="preserve">   K8S_DB_SECRET: c3RhcnQxMjM= </w:t>
        <w:br w:clear="none"/>
        <w:t xml:space="preserve">   unisonKeystorePassword: cGFzc3dvcmQK</w:t>
        <w:br w:clear="none"/>
        <w:t xml:space="preserve">   AD_BIND_PASSWORD: c3RhcnQxMjM=</w:t>
        <w:br w:clear="none"/>
        <w:t xml:space="preserve">kind: Secret</w:t>
        <w:br w:clear="none"/>
        <w:t xml:space="preserve">EOF</w:t>
        <w:br w:clear="none"/>
        <w:t xml:space="preserve">secret/orchestra-secrets-source created</w:t>
        <w:br w:clear="none"/>
      </w:r>
    </w:p>
    <w:p>
      <w:pPr>
        <w:pStyle w:val="Para 09"/>
      </w:pPr>
      <w:r>
        <w:t>From here on out, we'll assume you're using the testing "Active Directory." You can customize values and examples, though, to work with your own Active Directory if you want.</w:t>
      </w:r>
    </w:p>
    <w:p>
      <w:pPr>
        <w:pStyle w:val="Para 01"/>
      </w:pPr>
      <w:r>
        <w:t>Now, we need to</w:t>
      </w:r>
      <w:r>
        <w:rPr>
          <w:rStyle w:val="Text43"/>
        </w:rPr>
        <w:bookmarkStart w:id="803" w:name="_idIndexMarker559"/>
        <w:t/>
        <w:bookmarkEnd w:id="803"/>
      </w:r>
      <w:r>
        <w:t xml:space="preserve"> create a </w:t>
      </w:r>
      <w:r>
        <w:rPr>
          <w:rStyle w:val="Text0"/>
        </w:rPr>
        <w:t>values.yaml</w:t>
      </w:r>
      <w:r>
        <w:t xml:space="preserve"> file that will be used to supply configuration information when we deploy OpenUnison. This book's GitHub repository contains the file to customize in </w:t>
      </w:r>
      <w:r>
        <w:rPr>
          <w:rStyle w:val="Text0"/>
        </w:rPr>
        <w:t>chapter5/openunison-values.yaml</w:t>
      </w:r>
      <w:r>
        <w:t xml:space="preserve">: </w:t>
      </w:r>
    </w:p>
    <w:p>
      <w:pPr>
        <w:pStyle w:val="Para 11"/>
      </w:pPr>
      <w:r>
        <w:t xml:space="preserve">network:</w:t>
        <w:br w:clear="none"/>
      </w:r>
      <w:r>
        <w:rPr>
          <w:rStyle w:val="Text4"/>
        </w:rPr>
        <w:t xml:space="preserve"/>
        <w:br w:clear="none"/>
        <w:t xml:space="preserve">  </w:t>
        <w:br w:clear="none"/>
      </w:r>
      <w:r>
        <w:t xml:space="preserve">openunison_host:</w:t>
        <w:br w:clear="none"/>
      </w:r>
      <w:r>
        <w:rPr>
          <w:rStyle w:val="Text4"/>
        </w:rPr>
        <w:t xml:space="preserve"> </w:t>
        <w:br w:clear="none"/>
      </w:r>
      <w:r>
        <w:rPr>
          <w:rStyle w:val="Text5"/>
        </w:rPr>
        <w:t xml:space="preserve">"k8sou.apps.XX-XX-XX-XX.nip.io"</w:t>
        <w:br w:clear="none"/>
      </w:r>
      <w:r>
        <w:rPr>
          <w:rStyle w:val="Text4"/>
        </w:rPr>
        <w:t xml:space="preserve"/>
        <w:br w:clear="none"/>
        <w:t xml:space="preserve">  </w:t>
        <w:br w:clear="none"/>
      </w:r>
      <w:r>
        <w:t xml:space="preserve">dashboard_host:</w:t>
        <w:br w:clear="none"/>
      </w:r>
      <w:r>
        <w:rPr>
          <w:rStyle w:val="Text4"/>
        </w:rPr>
        <w:t xml:space="preserve"> </w:t>
        <w:br w:clear="none"/>
      </w:r>
      <w:r>
        <w:rPr>
          <w:rStyle w:val="Text5"/>
        </w:rPr>
        <w:t xml:space="preserve">"k8sdb.apps.XX-XX-XX-XX.nip.io"</w:t>
        <w:br w:clear="none"/>
      </w:r>
      <w:r>
        <w:rPr>
          <w:rStyle w:val="Text4"/>
        </w:rPr>
        <w:t xml:space="preserve"/>
        <w:br w:clear="none"/>
        <w:t xml:space="preserve">  </w:t>
        <w:br w:clear="none"/>
      </w:r>
      <w:r>
        <w:t xml:space="preserve">api_server_host:</w:t>
        <w:br w:clear="none"/>
      </w:r>
      <w:r>
        <w:rPr>
          <w:rStyle w:val="Text4"/>
        </w:rPr>
        <w:t xml:space="preserve"> </w:t>
        <w:br w:clear="none"/>
      </w:r>
      <w:r>
        <w:rPr>
          <w:rStyle w:val="Text5"/>
        </w:rPr>
        <w:t xml:space="preserve">""</w:t>
        <w:br w:clear="none"/>
      </w:r>
      <w:r>
        <w:rPr>
          <w:rStyle w:val="Text4"/>
        </w:rPr>
        <w:t xml:space="preserve"/>
        <w:br w:clear="none"/>
        <w:t xml:space="preserve">  </w:t>
        <w:br w:clear="none"/>
      </w:r>
      <w:r>
        <w:t xml:space="preserve">session_inactivity_timeout_seconds:</w:t>
        <w:br w:clear="none"/>
      </w:r>
      <w:r>
        <w:rPr>
          <w:rStyle w:val="Text4"/>
        </w:rPr>
        <w:t xml:space="preserve"> </w:t>
        <w:br w:clear="none"/>
      </w:r>
      <w:r>
        <w:t xml:space="preserve">900</w:t>
        <w:br w:clear="none"/>
      </w:r>
      <w:r>
        <w:rPr>
          <w:rStyle w:val="Text4"/>
        </w:rPr>
        <w:t xml:space="preserve"/>
        <w:br w:clear="none"/>
        <w:t xml:space="preserve">  </w:t>
        <w:br w:clear="none"/>
      </w:r>
      <w:r>
        <w:t xml:space="preserve">k8s_url:</w:t>
        <w:br w:clear="none"/>
      </w:r>
      <w:r>
        <w:rPr>
          <w:rStyle w:val="Text4"/>
        </w:rPr>
        <w:t xml:space="preserve"> </w:t>
        <w:br w:clear="none"/>
      </w:r>
      <w:r>
        <w:rPr>
          <w:rStyle w:val="Text5"/>
        </w:rPr>
        <w:t xml:space="preserve">https://0.0.0.0:6443</w:t>
        <w:br w:clear="none"/>
      </w:r>
      <w:r>
        <w:rPr>
          <w:rStyle w:val="Text4"/>
        </w:rPr>
        <w:t xml:space="preserve"/>
        <w:br w:clear="none"/>
      </w:r>
    </w:p>
    <w:p>
      <w:pPr>
        <w:pStyle w:val="Para 05"/>
      </w:pPr>
      <w:r>
        <w:t>You need to change the following values for your deployment:</w:t>
      </w:r>
    </w:p>
    <w:p>
      <w:pPr>
        <w:numPr>
          <w:ilvl w:val="0"/>
          <w:numId w:val="29"/>
        </w:numPr>
        <w:pStyle w:val="Para 01"/>
      </w:pPr>
      <w:r>
        <w:t xml:space="preserve">Network: </w:t>
      </w:r>
      <w:r>
        <w:rPr>
          <w:rStyle w:val="Text0"/>
        </w:rPr>
        <w:t>openunison_host</w:t>
      </w:r>
      <w:r>
        <w:t xml:space="preserve">: This value should use the IP address of your cluster, which is the IP address of your Docker host; for example, </w:t>
      </w:r>
      <w:r>
        <w:rPr>
          <w:rStyle w:val="Text0"/>
        </w:rPr>
        <w:t>k8sou.apps.192-168-2-131.nip.io</w:t>
      </w:r>
    </w:p>
    <w:p>
      <w:pPr>
        <w:numPr>
          <w:ilvl w:val="0"/>
          <w:numId w:val="29"/>
        </w:numPr>
        <w:pStyle w:val="Para 01"/>
      </w:pPr>
      <w:r>
        <w:t xml:space="preserve">Network: </w:t>
      </w:r>
      <w:r>
        <w:rPr>
          <w:rStyle w:val="Text0"/>
        </w:rPr>
        <w:t>dashboard_host</w:t>
      </w:r>
      <w:r>
        <w:t xml:space="preserve">: This value should also use the IP address of your cluster, which is the IP address of your Docker host; for example, </w:t>
      </w:r>
      <w:r>
        <w:rPr>
          <w:rStyle w:val="Text0"/>
        </w:rPr>
        <w:t>k8sdb.apps.192-168-2-131.nip.io</w:t>
      </w:r>
    </w:p>
    <w:p>
      <w:pPr>
        <w:pStyle w:val="Para 05"/>
      </w:pPr>
      <w:r>
        <w:t>After you've edited or created the file using your own entries, save the file and move on to deploying OpenUnison provider</w:t>
      </w:r>
    </w:p>
    <w:p>
      <w:pPr>
        <w:pStyle w:val="Para 01"/>
      </w:pPr>
      <w:r>
        <w:t xml:space="preserve">To deploy OpenUnison using your </w:t>
      </w:r>
      <w:r>
        <w:rPr>
          <w:rStyle w:val="Text0"/>
        </w:rPr>
        <w:t>openunison-values.yaml</w:t>
      </w:r>
      <w:r>
        <w:t xml:space="preserve"> file, execute a </w:t>
      </w:r>
      <w:r>
        <w:rPr>
          <w:rStyle w:val="Text0"/>
        </w:rPr>
        <w:t>helm install</w:t>
      </w:r>
      <w:r>
        <w:t xml:space="preserve"> command that uses the </w:t>
      </w:r>
      <w:r>
        <w:rPr>
          <w:rStyle w:val="Text0"/>
        </w:rPr>
        <w:t>-f</w:t>
      </w:r>
      <w:r>
        <w:t xml:space="preserve"> option to specify the </w:t>
      </w:r>
      <w:r>
        <w:rPr>
          <w:rStyle w:val="Text0"/>
        </w:rPr>
        <w:t>openunison-values.yaml</w:t>
      </w:r>
      <w:r>
        <w:t xml:space="preserve"> file: </w:t>
      </w:r>
    </w:p>
    <w:p>
      <w:pPr>
        <w:pStyle w:val="Para 03"/>
      </w:pPr>
      <w:r>
        <w:t xml:space="preserve">helm install orchestra tremolo/orchestra --namespace openunison -f ./chapter5/openunison-values.yaml</w:t>
        <w:br w:clear="none"/>
        <w:t xml:space="preserve">NAME: orchestra</w:t>
        <w:br w:clear="none"/>
        <w:t xml:space="preserve">LAST DEPLOYED: Tue Jul 6 16:20:00 2021</w:t>
        <w:br w:clear="none"/>
        <w:t xml:space="preserve">NAMESPACE: openunison</w:t>
        <w:br w:clear="none"/>
        <w:t xml:space="preserve">STATUS: deployed</w:t>
        <w:br w:clear="none"/>
        <w:t xml:space="preserve">REVISION: 1</w:t>
        <w:br w:clear="none"/>
        <w:t xml:space="preserve">TEST SUITE: None</w:t>
        <w:br w:clear="none"/>
      </w:r>
    </w:p>
    <w:p>
      <w:pPr>
        <w:pStyle w:val="Para 01"/>
      </w:pPr>
      <w:r>
        <w:t xml:space="preserve">In a few minutes, OpenUnison will be up and running. Check the deployment status by getting the pods in the </w:t>
      </w:r>
      <w:r>
        <w:rPr>
          <w:rStyle w:val="Text0"/>
        </w:rPr>
        <w:t>openunison</w:t>
      </w:r>
      <w:r>
        <w:t xml:space="preserve"> namespace: </w:t>
      </w:r>
    </w:p>
    <w:p>
      <w:pPr>
        <w:pStyle w:val="Para 03"/>
      </w:pPr>
      <w:r>
        <w:t xml:space="preserve">kubectl get pods -n openunison</w:t>
        <w:br w:clear="none"/>
        <w:t xml:space="preserve">NAME                                   READY  STATUS  RESTARTS   AGE</w:t>
        <w:br w:clear="none"/>
        <w:t xml:space="preserve">openunison-operator-858d496-zzvvt      1/1    Running  0         5d6h</w:t>
        <w:br w:clear="none"/>
        <w:t xml:space="preserve">openunison-orchestra-57489869d4-88d2v  1/1    Running  0         85s</w:t>
        <w:br w:clear="none"/>
      </w:r>
    </w:p>
    <w:p>
      <w:pPr>
        <w:pStyle w:val="Para 01"/>
      </w:pPr>
      <w:r>
        <w:t>The last step is to</w:t>
      </w:r>
      <w:r>
        <w:rPr>
          <w:rStyle w:val="Text43"/>
        </w:rPr>
        <w:bookmarkStart w:id="804" w:name="_idIndexMarker560"/>
        <w:t/>
        <w:bookmarkEnd w:id="804"/>
      </w:r>
      <w:r>
        <w:t xml:space="preserve"> deploy our portal configuration: </w:t>
      </w:r>
    </w:p>
    <w:p>
      <w:pPr>
        <w:pStyle w:val="Para 03"/>
      </w:pPr>
      <w:r>
        <w:t xml:space="preserve">helm install orchestra-login-portal tremolo/orchestra-login-portal --namespace openunison -f ./chapter5/openunison-values.yaml</w:t>
        <w:br w:clear="none"/>
        <w:t xml:space="preserve">NAME: orchestra-login-portal</w:t>
        <w:br w:clear="none"/>
        <w:t xml:space="preserve">LAST DEPLOYED: Tue Jul 6 16:22:00 2021</w:t>
        <w:br w:clear="none"/>
        <w:t xml:space="preserve">NAMESPACE: openunison</w:t>
        <w:br w:clear="none"/>
        <w:t xml:space="preserve">STATUS: deployed</w:t>
        <w:br w:clear="none"/>
        <w:t xml:space="preserve">REVISION: 1</w:t>
        <w:br w:clear="none"/>
        <w:t xml:space="preserve">TEST SUITE: None</w:t>
        <w:br w:clear="none"/>
      </w:r>
    </w:p>
    <w:p>
      <w:pPr>
        <w:pStyle w:val="Normal"/>
      </w:pPr>
      <w:r>
        <w:t xml:space="preserve">You can log into the OIDC provider using any machine on your network by using the assigned nip.io address. Since we will test access using the dashboard, you can use any machine with a browser. Navigate your browser to </w:t>
      </w:r>
      <w:r>
        <w:rPr>
          <w:rStyle w:val="Text0"/>
        </w:rPr>
        <w:t>network.openunison_host</w:t>
      </w:r>
      <w:r>
        <w:t xml:space="preserve"> in your </w:t>
      </w:r>
      <w:r>
        <w:rPr>
          <w:rStyle w:val="Text0"/>
        </w:rPr>
        <w:t>openunison-values.yaml</w:t>
      </w:r>
      <w:r>
        <w:t xml:space="preserve"> file. When prompted, use the username </w:t>
      </w:r>
      <w:r>
        <w:rPr>
          <w:rStyle w:val="Text0"/>
        </w:rPr>
        <w:t>mmosley</w:t>
      </w:r>
      <w:r>
        <w:t xml:space="preserve"> and the password </w:t>
      </w:r>
      <w:r>
        <w:rPr>
          <w:rStyle w:val="Text0"/>
        </w:rPr>
        <w:t>start123</w:t>
      </w:r>
      <w:r>
        <w:t xml:space="preserve"> and click on </w:t>
      </w:r>
      <w:r>
        <w:rPr>
          <w:rStyle w:val="Text1"/>
        </w:rPr>
        <w:t>Sign in</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95500"/>
            <wp:effectExtent l="0" r="0" t="0" b="0"/>
            <wp:wrapTopAndBottom/>
            <wp:docPr id="93" name="B17950_05_03.png" descr="B17950_05_03.png"/>
            <wp:cNvGraphicFramePr>
              <a:graphicFrameLocks noChangeAspect="1"/>
            </wp:cNvGraphicFramePr>
            <a:graphic>
              <a:graphicData uri="http://schemas.openxmlformats.org/drawingml/2006/picture">
                <pic:pic>
                  <pic:nvPicPr>
                    <pic:cNvPr id="0" name="B17950_05_03.png" descr="B17950_05_03.png"/>
                    <pic:cNvPicPr/>
                  </pic:nvPicPr>
                  <pic:blipFill>
                    <a:blip r:embed="rId67"/>
                    <a:stretch>
                      <a:fillRect/>
                    </a:stretch>
                  </pic:blipFill>
                  <pic:spPr>
                    <a:xfrm>
                      <a:off x="0" y="0"/>
                      <a:ext cx="4483100" cy="2095500"/>
                    </a:xfrm>
                    <a:prstGeom prst="rect">
                      <a:avLst/>
                    </a:prstGeom>
                  </pic:spPr>
                </pic:pic>
              </a:graphicData>
            </a:graphic>
          </wp:anchor>
        </w:drawing>
      </w:r>
    </w:p>
    <w:p>
      <w:pPr>
        <w:pStyle w:val="Normal"/>
      </w:pPr>
      <w:r>
        <w:t>Figure 5.3: OpenUnison login screen</w:t>
      </w:r>
    </w:p>
    <w:p>
      <w:pPr>
        <w:pStyle w:val="Normal"/>
      </w:pPr>
      <w:r>
        <w:t xml:space="preserve">When you </w:t>
      </w:r>
      <w:r>
        <w:rPr>
          <w:rStyle w:val="Text43"/>
        </w:rPr>
        <w:bookmarkStart w:id="805" w:name="_idIndexMarker561"/>
        <w:t/>
        <w:bookmarkEnd w:id="805"/>
      </w:r>
      <w:r>
        <w:t>do, you'll see this screen: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298700"/>
            <wp:effectExtent l="0" r="0" t="0" b="0"/>
            <wp:wrapTopAndBottom/>
            <wp:docPr id="94" name="B17950_05_04.png" descr="B17950_05_04.png"/>
            <wp:cNvGraphicFramePr>
              <a:graphicFrameLocks noChangeAspect="1"/>
            </wp:cNvGraphicFramePr>
            <a:graphic>
              <a:graphicData uri="http://schemas.openxmlformats.org/drawingml/2006/picture">
                <pic:pic>
                  <pic:nvPicPr>
                    <pic:cNvPr id="0" name="B17950_05_04.png" descr="B17950_05_04.png"/>
                    <pic:cNvPicPr/>
                  </pic:nvPicPr>
                  <pic:blipFill>
                    <a:blip r:embed="rId68"/>
                    <a:stretch>
                      <a:fillRect/>
                    </a:stretch>
                  </pic:blipFill>
                  <pic:spPr>
                    <a:xfrm>
                      <a:off x="0" y="0"/>
                      <a:ext cx="4483100" cy="2298700"/>
                    </a:xfrm>
                    <a:prstGeom prst="rect">
                      <a:avLst/>
                    </a:prstGeom>
                  </pic:spPr>
                </pic:pic>
              </a:graphicData>
            </a:graphic>
          </wp:anchor>
        </w:drawing>
      </w:r>
    </w:p>
    <w:p>
      <w:pPr>
        <w:pStyle w:val="Normal"/>
      </w:pPr>
      <w:r>
        <w:t>Figure 5.4: OpenUnison home screen</w:t>
      </w:r>
    </w:p>
    <w:p>
      <w:pPr>
        <w:pStyle w:val="Normal"/>
      </w:pPr>
      <w:r>
        <w:t xml:space="preserve">Let's test the </w:t>
      </w:r>
      <w:r>
        <w:rPr>
          <w:rStyle w:val="Text43"/>
        </w:rPr>
        <w:bookmarkStart w:id="806" w:name="_idIndexMarker562"/>
        <w:t/>
        <w:bookmarkEnd w:id="806"/>
      </w:r>
      <w:r>
        <w:t xml:space="preserve">OIDC provider by clicking on the </w:t>
      </w:r>
      <w:r>
        <w:rPr>
          <w:rStyle w:val="Text1"/>
        </w:rPr>
        <w:t>Kubernetes Dashboard</w:t>
      </w:r>
      <w:r>
        <w:t xml:space="preserve"> link. Don't panic when you look at the initial dashboard screen – you'll see something like the following:</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168400"/>
            <wp:effectExtent l="0" r="0" t="0" b="0"/>
            <wp:wrapTopAndBottom/>
            <wp:docPr id="95" name="B17950_05_05.png" descr="Graphical user interface, application  Description automatically generated"/>
            <wp:cNvGraphicFramePr>
              <a:graphicFrameLocks noChangeAspect="1"/>
            </wp:cNvGraphicFramePr>
            <a:graphic>
              <a:graphicData uri="http://schemas.openxmlformats.org/drawingml/2006/picture">
                <pic:pic>
                  <pic:nvPicPr>
                    <pic:cNvPr id="0" name="B17950_05_05.png" descr="Graphical user interface, application  Description automatically generated"/>
                    <pic:cNvPicPr/>
                  </pic:nvPicPr>
                  <pic:blipFill>
                    <a:blip r:embed="rId69"/>
                    <a:stretch>
                      <a:fillRect/>
                    </a:stretch>
                  </pic:blipFill>
                  <pic:spPr>
                    <a:xfrm>
                      <a:off x="0" y="0"/>
                      <a:ext cx="4483100" cy="1168400"/>
                    </a:xfrm>
                    <a:prstGeom prst="rect">
                      <a:avLst/>
                    </a:prstGeom>
                  </pic:spPr>
                </pic:pic>
              </a:graphicData>
            </a:graphic>
          </wp:anchor>
        </w:drawing>
      </w:r>
    </w:p>
    <w:p>
      <w:pPr>
        <w:pStyle w:val="Normal"/>
      </w:pPr>
      <w:r>
        <w:t>Figure 5.5: Kubernetes Dashboard before SSO integration has been completed with the API server</w:t>
      </w:r>
    </w:p>
    <w:p>
      <w:pPr>
        <w:pStyle w:val="Normal"/>
      </w:pPr>
      <w:r>
        <w:t>That looks like a lot of errors! We're in the dashboard, but nothing seems to be authorized. That's because the API server doesn't trust the tokens that have been generated by OpenUnison yet. The next step is to tell Kubernetes to trust OpenUnison as its OpenID Connect Identity Provider.</w:t>
      </w:r>
    </w:p>
    <w:p>
      <w:bookmarkStart w:id="807" w:name="Configuring_the_Kubernetes_API_t"/>
      <w:pPr>
        <w:pStyle w:val="Heading 2"/>
      </w:pPr>
      <w:r>
        <w:t>Configuring the Kubernetes API to use OIDC</w:t>
      </w:r>
      <w:bookmarkEnd w:id="807"/>
    </w:p>
    <w:p>
      <w:pPr>
        <w:pStyle w:val="Normal"/>
      </w:pPr>
      <w:r>
        <w:t>At this point, you</w:t>
      </w:r>
      <w:r>
        <w:rPr>
          <w:rStyle w:val="Text43"/>
        </w:rPr>
        <w:bookmarkStart w:id="808" w:name="_idIndexMarker563"/>
        <w:t/>
        <w:bookmarkEnd w:id="808"/>
      </w:r>
      <w:r>
        <w:t xml:space="preserve"> have deployed OpenUnison as an OIDC provider and it's working, but your Kubernetes cluster has not been configured to use it as a provider yet.</w:t>
      </w:r>
    </w:p>
    <w:p>
      <w:pPr>
        <w:pStyle w:val="Normal"/>
      </w:pPr>
      <w:r>
        <w:t>To configure the API server to use an OIDC provider, you need to add the OIDC options to the API server and provide the OIDC certificate so that the API will trust the OIDC provider.</w:t>
      </w:r>
    </w:p>
    <w:p>
      <w:pPr>
        <w:pStyle w:val="Normal"/>
      </w:pPr>
      <w:r>
        <w:t xml:space="preserve">Since we are using KinD, we can add the required options using a few </w:t>
      </w:r>
      <w:r>
        <w:rPr>
          <w:rStyle w:val="Text0"/>
        </w:rPr>
        <w:t>kubectl</w:t>
      </w:r>
      <w:r>
        <w:t xml:space="preserve"> and </w:t>
      </w:r>
      <w:r>
        <w:rPr>
          <w:rStyle w:val="Text0"/>
        </w:rPr>
        <w:t>docker</w:t>
      </w:r>
      <w:r>
        <w:t xml:space="preserve"> commands.</w:t>
      </w:r>
    </w:p>
    <w:p>
      <w:pPr>
        <w:pStyle w:val="Normal"/>
      </w:pPr>
      <w:r>
        <w:t>To provide the OIDC certificate to the API server, we need to retrieve the certificate and copy it over to the KinD master server. We can do this using two commands on the Docker host:</w:t>
      </w:r>
    </w:p>
    <w:p>
      <w:pPr>
        <w:pStyle w:val="Para 01"/>
      </w:pPr>
      <w:r>
        <w:t xml:space="preserve">The first command extracts OpenUnison's TLS certificate from its secret. This is the same secret referenced by OpenUnison's Ingress object. We use the </w:t>
      </w:r>
      <w:r>
        <w:rPr>
          <w:rStyle w:val="Text0"/>
        </w:rPr>
        <w:t>jq</w:t>
      </w:r>
      <w:r>
        <w:t xml:space="preserve"> utility to extract the data from the secret and then Base64-decode it: </w:t>
      </w:r>
    </w:p>
    <w:p>
      <w:pPr>
        <w:pStyle w:val="Para 03"/>
      </w:pPr>
      <w:r>
        <w:t xml:space="preserve">kubectl get secret ou-tls-certificate -n openunison -o json | jq -r '.data["tls.crt"]' | base64 -d &gt; ou-ca.pem</w:t>
        <w:br w:clear="none"/>
      </w:r>
    </w:p>
    <w:p>
      <w:pPr>
        <w:pStyle w:val="Para 01"/>
      </w:pPr>
      <w:r>
        <w:t xml:space="preserve">The second command will copy the certificate to the master server into the </w:t>
      </w:r>
      <w:r>
        <w:rPr>
          <w:rStyle w:val="Text0"/>
        </w:rPr>
        <w:t>/etc/kubernetes/pki</w:t>
      </w:r>
      <w:r>
        <w:t xml:space="preserve"> directory: </w:t>
      </w:r>
    </w:p>
    <w:p>
      <w:pPr>
        <w:pStyle w:val="Para 03"/>
      </w:pPr>
      <w:r>
        <w:t xml:space="preserve">docker cp ou-ca.pem cluster01-control-plane:/etc/kubernetes/pki/ou-ca.pem</w:t>
        <w:br w:clear="none"/>
      </w:r>
    </w:p>
    <w:p>
      <w:pPr>
        <w:pStyle w:val="Para 01"/>
      </w:pPr>
      <w:r>
        <w:t xml:space="preserve">As we mentioned earlier, to integrate the API server with OIDC, we need to have the OIDC values for the API options. To list the options we will use, describe the </w:t>
      </w:r>
      <w:r>
        <w:rPr>
          <w:rStyle w:val="Text0"/>
        </w:rPr>
        <w:t>api-server-config</w:t>
      </w:r>
      <w:r>
        <w:t xml:space="preserve"> ConfigMap in the </w:t>
      </w:r>
      <w:r>
        <w:rPr>
          <w:rStyle w:val="Text0"/>
        </w:rPr>
        <w:t>openunison</w:t>
      </w:r>
      <w:r>
        <w:t xml:space="preserve"> namespace: </w:t>
      </w:r>
    </w:p>
    <w:p>
      <w:pPr>
        <w:pStyle w:val="Para 03"/>
      </w:pPr>
      <w:r>
        <w:t xml:space="preserve">kubectl describe configmap api-server-config -n openunison</w:t>
        <w:br w:clear="none"/>
        <w:t xml:space="preserve">Name:         api-server-config</w:t>
        <w:br w:clear="none"/>
        <w:t xml:space="preserve">Namespace:    openunison</w:t>
        <w:br w:clear="none"/>
        <w:t xml:space="preserve">Labels:       &lt;none&gt;</w:t>
        <w:br w:clear="none"/>
        <w:t xml:space="preserve">Annotations:  &lt;none&gt;</w:t>
        <w:br w:clear="none"/>
        <w:t xml:space="preserve">Data</w:t>
        <w:br w:clear="none"/>
        <w:t xml:space="preserve">====</w:t>
        <w:br w:clear="none"/>
        <w:t xml:space="preserve">oidc-api-server-flags:</w:t>
        <w:br w:clear="none"/>
        <w:t xml:space="preserve">----</w:t>
        <w:br w:clear="none"/>
        <w:t xml:space="preserve">--oidc-issuer-url=https://k8sou.apps.192-168-2-131.nip.io/auth/idp/k8sIdp</w:t>
        <w:br w:clear="none"/>
        <w:t xml:space="preserve">--oidc-client-id=Kubernetes</w:t>
        <w:br w:clear="none"/>
        <w:t xml:space="preserve">--oidc-username-claim=sub</w:t>
        <w:br w:clear="none"/>
        <w:t xml:space="preserve">--oidc-groups-claim=groups</w:t>
        <w:br w:clear="none"/>
        <w:t xml:space="preserve">--oidc-ca-file=/etc/kubernetes/pki/ou-ca.pem</w:t>
        <w:br w:clear="none"/>
      </w:r>
    </w:p>
    <w:p>
      <w:pPr>
        <w:pStyle w:val="Para 01"/>
      </w:pPr>
      <w:r>
        <w:t xml:space="preserve">Next, edit </w:t>
      </w:r>
      <w:r>
        <w:rPr>
          <w:rStyle w:val="Text43"/>
        </w:rPr>
        <w:bookmarkStart w:id="809" w:name="_idIndexMarker564"/>
        <w:t/>
        <w:bookmarkEnd w:id="809"/>
      </w:r>
      <w:r>
        <w:t xml:space="preserve">the API server configuration. OpenID Connect is configured by changing flags on the API server. This is why managed Kubernetes generally doesn't offer OpenID Connect as an option, but we'll cover that later in this chapter. Every distribution handles these changes differently, so check with your vendor's documentation. For KinD, shell into the control plane and update the manifest file: </w:t>
      </w:r>
    </w:p>
    <w:p>
      <w:pPr>
        <w:pStyle w:val="Para 03"/>
      </w:pPr>
      <w:r>
        <w:t xml:space="preserve">docker exec -it cluster01-control-plane bash</w:t>
        <w:br w:clear="none"/>
        <w:t xml:space="preserve">apt-get update</w:t>
        <w:br w:clear="none"/>
        <w:t xml:space="preserve">apt-get install vim</w:t>
        <w:br w:clear="none"/>
        <w:t xml:space="preserve">vi /etc/kubernetes/manifests/kube-apiserver.yaml</w:t>
        <w:br w:clear="none"/>
      </w:r>
    </w:p>
    <w:p>
      <w:pPr>
        <w:pStyle w:val="Para 01"/>
      </w:pPr>
      <w:r>
        <w:t xml:space="preserve">Add the flags from the output of the ConfigMap under </w:t>
      </w:r>
      <w:r>
        <w:rPr>
          <w:rStyle w:val="Text0"/>
        </w:rPr>
        <w:t>command</w:t>
      </w:r>
      <w:r>
        <w:t>. Make sure to add spacing and a dash (</w:t>
      </w:r>
      <w:r>
        <w:rPr>
          <w:rStyle w:val="Text0"/>
        </w:rPr>
        <w:t>-</w:t>
      </w:r>
      <w:r>
        <w:t xml:space="preserve">) in front. It should look something like this when you're done: </w:t>
      </w:r>
    </w:p>
    <w:p>
      <w:pPr>
        <w:pStyle w:val="Para 03"/>
      </w:pPr>
      <w:r>
        <w:t xml:space="preserve">    - --kubelet-preferred-address-types=InternalIP,ExternalIP,Hostname</w:t>
        <w:br w:clear="none"/>
        <w:t xml:space="preserve">    - --oidc-issuer-url=https://k8sou.apps.192-168-2-131.nip.io/auth/idp/k8sIdp</w:t>
        <w:br w:clear="none"/>
        <w:t xml:space="preserve">    - --oidc-client-id=Kubernetes</w:t>
        <w:br w:clear="none"/>
        <w:t xml:space="preserve">    - --oidc-username-claim=sub</w:t>
        <w:br w:clear="none"/>
        <w:t xml:space="preserve">    - --oidc-groups-claim=groups</w:t>
        <w:br w:clear="none"/>
        <w:t xml:space="preserve">    - --oidc-ca-file=/etc/kubernetes/pki/ou-ca.pem</w:t>
        <w:br w:clear="none"/>
        <w:t xml:space="preserve">    - --proxy-client-cert-file=/etc/kubernetes/pki/front-proxy-client.crt</w:t>
        <w:br w:clear="none"/>
      </w:r>
    </w:p>
    <w:p>
      <w:pPr>
        <w:pStyle w:val="Para 01"/>
      </w:pPr>
      <w:r>
        <w:t>Exit vim and the Docker environment (</w:t>
      </w:r>
      <w:r>
        <w:rPr>
          <w:rStyle w:val="Text29"/>
        </w:rPr>
        <w:t>Ctrl</w:t>
      </w:r>
      <w:r>
        <w:t xml:space="preserve"> + </w:t>
      </w:r>
      <w:r>
        <w:rPr>
          <w:rStyle w:val="Text29"/>
        </w:rPr>
        <w:t>D</w:t>
      </w:r>
      <w:r>
        <w:t xml:space="preserve">) and then take a look at the </w:t>
      </w:r>
      <w:r>
        <w:rPr>
          <w:rStyle w:val="Text0"/>
        </w:rPr>
        <w:t>api-server</w:t>
      </w:r>
      <w:r>
        <w:t xml:space="preserve"> pod: </w:t>
      </w:r>
    </w:p>
    <w:p>
      <w:pPr>
        <w:pStyle w:val="Para 03"/>
      </w:pPr>
      <w:r>
        <w:t xml:space="preserve">kubectl get pod kube-apiserver-cluster01-control-plane -n kube-system</w:t>
        <w:br w:clear="none"/>
        <w:t xml:space="preserve">NAME                                       READY  STATUS       RESTARTS  AGE</w:t>
        <w:br w:clear="none"/>
        <w:t xml:space="preserve">kube-apiserver-cluster-auth-control-plane  1/1    Running      0         73s</w:t>
        <w:br w:clear="none"/>
      </w:r>
    </w:p>
    <w:p>
      <w:pPr>
        <w:pStyle w:val="Para 05"/>
      </w:pPr>
      <w:r>
        <w:t xml:space="preserve">Notice that it's only </w:t>
      </w:r>
      <w:r>
        <w:rPr>
          <w:rStyle w:val="Text0"/>
        </w:rPr>
        <w:t>73s</w:t>
      </w:r>
      <w:r>
        <w:t xml:space="preserve"> old. That's because KinD saw that there was a change in the manifest and restarted the API server.</w:t>
      </w:r>
    </w:p>
    <w:p>
      <w:pPr>
        <w:pStyle w:val="Para 09"/>
      </w:pPr>
      <w:r>
        <w:t xml:space="preserve">The API server pod is known as a static pod. This pod can't be changed directly; its configuration has to be changed from the manifest on disk. This gives you a process that's managed by the API server as a container, but without giving you a situation where you need to edit pod manifests in etcd directly if something goes wrong. </w:t>
      </w:r>
    </w:p>
    <w:p>
      <w:bookmarkStart w:id="810" w:name="Verifying_OIDC_integration"/>
      <w:pPr>
        <w:pStyle w:val="Heading 2"/>
      </w:pPr>
      <w:r>
        <w:t>Verifying OIDC integration</w:t>
      </w:r>
      <w:bookmarkEnd w:id="810"/>
    </w:p>
    <w:p>
      <w:pPr>
        <w:pStyle w:val="Normal"/>
      </w:pPr>
      <w:r>
        <w:t xml:space="preserve">Once OpenUnison and the </w:t>
      </w:r>
      <w:r>
        <w:rPr>
          <w:rStyle w:val="Text43"/>
        </w:rPr>
        <w:bookmarkStart w:id="811" w:name="_idIndexMarker565"/>
        <w:t/>
        <w:bookmarkEnd w:id="811"/>
      </w:r>
      <w:r>
        <w:t>API server have been integrated, we need to test that the connection is working:</w:t>
      </w:r>
    </w:p>
    <w:p>
      <w:pPr>
        <w:pStyle w:val="Para 01"/>
      </w:pPr>
      <w:r>
        <w:t xml:space="preserve">To test the integration, log back into OpenUnison and click on the </w:t>
      </w:r>
      <w:r>
        <w:rPr>
          <w:rStyle w:val="Text1"/>
        </w:rPr>
        <w:t>Kubernetes Dashboard</w:t>
      </w:r>
      <w:r>
        <w:t xml:space="preserve"> link again.</w:t>
      </w:r>
    </w:p>
    <w:p>
      <w:pPr>
        <w:pStyle w:val="Para 01"/>
      </w:pPr>
      <w:r>
        <w:t>Click on the bell in the upper right and you'll see a different error:</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76700" cy="2501900"/>
            <wp:effectExtent l="0" r="0" t="0" b="0"/>
            <wp:wrapTopAndBottom/>
            <wp:docPr id="96" name="B17950_05_06.png" descr="B17950_05_06.png"/>
            <wp:cNvGraphicFramePr>
              <a:graphicFrameLocks noChangeAspect="1"/>
            </wp:cNvGraphicFramePr>
            <a:graphic>
              <a:graphicData uri="http://schemas.openxmlformats.org/drawingml/2006/picture">
                <pic:pic>
                  <pic:nvPicPr>
                    <pic:cNvPr id="0" name="B17950_05_06.png" descr="B17950_05_06.png"/>
                    <pic:cNvPicPr/>
                  </pic:nvPicPr>
                  <pic:blipFill>
                    <a:blip r:embed="rId70"/>
                    <a:stretch>
                      <a:fillRect/>
                    </a:stretch>
                  </pic:blipFill>
                  <pic:spPr>
                    <a:xfrm>
                      <a:off x="0" y="0"/>
                      <a:ext cx="4076700" cy="2501900"/>
                    </a:xfrm>
                    <a:prstGeom prst="rect">
                      <a:avLst/>
                    </a:prstGeom>
                  </pic:spPr>
                </pic:pic>
              </a:graphicData>
            </a:graphic>
          </wp:anchor>
        </w:drawing>
      </w:r>
    </w:p>
    <w:p>
      <w:pPr>
        <w:pStyle w:val="Para 05"/>
      </w:pPr>
      <w:r>
        <w:t>Figure 5.6: SSO enabled but the user is not authorized to access any resources</w:t>
      </w:r>
    </w:p>
    <w:p>
      <w:pPr>
        <w:pStyle w:val="Para 05"/>
      </w:pPr>
      <w:r>
        <w:t xml:space="preserve">SSO between OpenUnison and Kubernetes is working! However, the new error, </w:t>
      </w:r>
      <w:r>
        <w:rPr>
          <w:rStyle w:val="Text0"/>
        </w:rPr>
        <w:t>service is forbidden: User https://...</w:t>
      </w:r>
      <w:r>
        <w:t xml:space="preserve">, is an authorization error, </w:t>
      </w:r>
      <w:r>
        <w:rPr>
          <w:rStyle w:val="Text1"/>
        </w:rPr>
        <w:t>not</w:t>
      </w:r>
      <w:r>
        <w:t xml:space="preserve"> an authentication error. The API server knows who we are, but isn't letting us access the APIs.</w:t>
      </w:r>
    </w:p>
    <w:p>
      <w:pPr>
        <w:pStyle w:val="Para 01"/>
      </w:pPr>
      <w:r>
        <w:t>We'll dive into the</w:t>
      </w:r>
      <w:r>
        <w:rPr>
          <w:rStyle w:val="Text43"/>
        </w:rPr>
        <w:bookmarkStart w:id="812" w:name="_idIndexMarker566"/>
        <w:t/>
        <w:bookmarkEnd w:id="812"/>
      </w:r>
      <w:r>
        <w:t xml:space="preserve"> details of RBAC and authorizations in the next chapter, but for now, create this RBAC binding: </w:t>
      </w:r>
    </w:p>
    <w:p>
      <w:pPr>
        <w:pStyle w:val="Para 03"/>
      </w:pPr>
      <w:r>
        <w:t xml:space="preserve">kubectl create -f - &lt;&lt;EOF</w:t>
        <w:br w:clear="none"/>
        <w:t xml:space="preserve">apiVersion: rbac.authorization.k8s.io/v1</w:t>
        <w:br w:clear="none"/>
        <w:t xml:space="preserve">kind: ClusterRoleBinding</w:t>
        <w:br w:clear="none"/>
        <w:t xml:space="preserve">metadata:</w:t>
        <w:br w:clear="none"/>
        <w:t xml:space="preserve">   name: ou-cluster-admins</w:t>
        <w:br w:clear="none"/>
        <w:t xml:space="preserve">subjects:</w:t>
        <w:br w:clear="none"/>
        <w:t xml:space="preserve">- kind: Group</w:t>
        <w:br w:clear="none"/>
        <w:t xml:space="preserve">  name: cn=k8s-cluster-admins,ou=Groups,DC=domain,DC=com </w:t>
        <w:br w:clear="none"/>
        <w:t xml:space="preserve">  apiGroup: rbac.authorization.k8s.io</w:t>
        <w:br w:clear="none"/>
        <w:t xml:space="preserve">roleRef:</w:t>
        <w:br w:clear="none"/>
        <w:t xml:space="preserve">  kind: ClusterRole</w:t>
        <w:br w:clear="none"/>
        <w:t xml:space="preserve">  name: cluster-admin</w:t>
        <w:br w:clear="none"/>
        <w:t xml:space="preserve">  apiGroup: rbac.authorization.k8s.io</w:t>
        <w:br w:clear="none"/>
        <w:t xml:space="preserve">EOF</w:t>
        <w:br w:clear="none"/>
        <w:t xml:space="preserve">clusterrolebinding.rbac.authorization.k8s.io/ou-cluster-admins created</w:t>
        <w:br w:clear="none"/>
      </w:r>
    </w:p>
    <w:p>
      <w:pPr>
        <w:pStyle w:val="Para 01"/>
      </w:pPr>
      <w:r>
        <w:t>Finally, go back to the Dashboard and you'll see that you have full access to your cluster and all the error messages are gone.</w:t>
      </w:r>
    </w:p>
    <w:p>
      <w:pPr>
        <w:pStyle w:val="Normal"/>
      </w:pPr>
      <w:r>
        <w:t xml:space="preserve">The API server and OpenUnison are now connected. Additionally, an RBAC policy has been created to enable our test user to manage the cluster as an administrator. Access was verified by logging into the Kubernetes dashboard, but most interactions will take place using the </w:t>
      </w:r>
      <w:r>
        <w:rPr>
          <w:rStyle w:val="Text0"/>
        </w:rPr>
        <w:t>kubectl</w:t>
      </w:r>
      <w:r>
        <w:t xml:space="preserve"> command. The next step is to verify we're able to access the cluster using </w:t>
      </w:r>
      <w:r>
        <w:rPr>
          <w:rStyle w:val="Text0"/>
        </w:rPr>
        <w:t>kubectl</w:t>
      </w:r>
      <w:r>
        <w:t>.</w:t>
      </w:r>
    </w:p>
    <w:p>
      <w:bookmarkStart w:id="813" w:name="Using_your_tokens_with_kubectl"/>
      <w:pPr>
        <w:pStyle w:val="Heading 2"/>
      </w:pPr>
      <w:r>
        <w:t>Using your tokens with kubectl</w:t>
      </w:r>
      <w:bookmarkEnd w:id="813"/>
    </w:p>
    <w:p>
      <w:pPr>
        <w:pStyle w:val="Para 09"/>
      </w:pPr>
      <w:r>
        <w:t xml:space="preserve">This section assumes you have a machine on your network that has a browser and </w:t>
      </w:r>
      <w:r>
        <w:rPr>
          <w:rStyle w:val="Text0"/>
        </w:rPr>
        <w:t>kubectl</w:t>
      </w:r>
      <w:r>
        <w:t xml:space="preserve"> running. </w:t>
      </w:r>
    </w:p>
    <w:p>
      <w:pPr>
        <w:pStyle w:val="Normal"/>
      </w:pPr>
      <w:r>
        <w:t>Using</w:t>
      </w:r>
      <w:r>
        <w:rPr>
          <w:rStyle w:val="Text43"/>
        </w:rPr>
        <w:bookmarkStart w:id="814" w:name="_idIndexMarker567"/>
        <w:t/>
        <w:bookmarkEnd w:id="814"/>
      </w:r>
      <w:r>
        <w:t xml:space="preserve"> the Dashboard has its use cases, but you will likely interact with the</w:t>
      </w:r>
      <w:r>
        <w:rPr>
          <w:rStyle w:val="Text43"/>
        </w:rPr>
        <w:bookmarkStart w:id="815" w:name="_idIndexMarker568"/>
        <w:t/>
        <w:bookmarkEnd w:id="815"/>
      </w:r>
      <w:r>
        <w:t xml:space="preserve"> API server using </w:t>
      </w:r>
      <w:r>
        <w:rPr>
          <w:rStyle w:val="Text0"/>
        </w:rPr>
        <w:t>kubectl</w:t>
      </w:r>
      <w:r>
        <w:t>, rather than the Dashboard, for the majority of your day. In this section, we will explain how to retrieve your JWT and how to add it to your Kubernetes config file:</w:t>
      </w:r>
    </w:p>
    <w:p>
      <w:pPr>
        <w:pStyle w:val="Para 01"/>
      </w:pPr>
      <w:r>
        <w:t xml:space="preserve">You can retrieve your token from the OpenUnison dashboard. Navigate to the OpenUnison home page and </w:t>
      </w:r>
      <w:r>
        <w:rPr>
          <w:rStyle w:val="Text43"/>
        </w:rPr>
        <w:bookmarkStart w:id="816" w:name="_idIndexMarker569"/>
        <w:t/>
        <w:bookmarkEnd w:id="816"/>
      </w:r>
      <w:r>
        <w:t xml:space="preserve">click on the key that says </w:t>
      </w:r>
      <w:r>
        <w:rPr>
          <w:rStyle w:val="Text1"/>
        </w:rPr>
        <w:t>Kubernetes Tokens</w:t>
      </w:r>
      <w:r>
        <w:t xml:space="preserve">. You'll see a </w:t>
      </w:r>
      <w:r>
        <w:rPr>
          <w:rStyle w:val="Text43"/>
        </w:rPr>
        <w:bookmarkStart w:id="817" w:name="_idIndexMarker570"/>
        <w:t/>
        <w:bookmarkEnd w:id="817"/>
      </w:r>
      <w:r>
        <w:t>screen that looks as follows:</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89400" cy="2184400"/>
            <wp:effectExtent l="0" r="0" t="0" b="0"/>
            <wp:wrapTopAndBottom/>
            <wp:docPr id="97" name="B17950_05_07.png" descr="B17950_05_07.png"/>
            <wp:cNvGraphicFramePr>
              <a:graphicFrameLocks noChangeAspect="1"/>
            </wp:cNvGraphicFramePr>
            <a:graphic>
              <a:graphicData uri="http://schemas.openxmlformats.org/drawingml/2006/picture">
                <pic:pic>
                  <pic:nvPicPr>
                    <pic:cNvPr id="0" name="B17950_05_07.png" descr="B17950_05_07.png"/>
                    <pic:cNvPicPr/>
                  </pic:nvPicPr>
                  <pic:blipFill>
                    <a:blip r:embed="rId71"/>
                    <a:stretch>
                      <a:fillRect/>
                    </a:stretch>
                  </pic:blipFill>
                  <pic:spPr>
                    <a:xfrm>
                      <a:off x="0" y="0"/>
                      <a:ext cx="4089400" cy="2184400"/>
                    </a:xfrm>
                    <a:prstGeom prst="rect">
                      <a:avLst/>
                    </a:prstGeom>
                  </pic:spPr>
                </pic:pic>
              </a:graphicData>
            </a:graphic>
          </wp:anchor>
        </w:drawing>
      </w:r>
    </w:p>
    <w:p>
      <w:pPr>
        <w:pStyle w:val="Para 05"/>
      </w:pPr>
      <w:r>
        <w:t>Figure 5.7: OpenUnison kubectl configuration tool</w:t>
      </w:r>
    </w:p>
    <w:p>
      <w:pPr>
        <w:pStyle w:val="Para 05"/>
      </w:pPr>
      <w:r>
        <w:t>OpenUnison provides a command line that you can copy and paste into your host session that adds all the required information to your config.</w:t>
      </w:r>
    </w:p>
    <w:p>
      <w:pPr>
        <w:pStyle w:val="Para 01"/>
      </w:pPr>
      <w:r>
        <w:t xml:space="preserve">First, click on the double documents button next to the </w:t>
      </w:r>
      <w:r>
        <w:rPr>
          <w:rStyle w:val="Text0"/>
        </w:rPr>
        <w:t>kubectl</w:t>
      </w:r>
      <w:r>
        <w:t xml:space="preserve"> command (or </w:t>
      </w:r>
      <w:r>
        <w:rPr>
          <w:rStyle w:val="Text0"/>
        </w:rPr>
        <w:t>kubectl</w:t>
      </w:r>
      <w:r>
        <w:t xml:space="preserve"> Windows command if you're on Windows) to copy your </w:t>
      </w:r>
      <w:r>
        <w:rPr>
          <w:rStyle w:val="Text0"/>
        </w:rPr>
        <w:t>kubectl</w:t>
      </w:r>
      <w:r>
        <w:t xml:space="preserve"> command into your buffer. Leave the web browser open in the background.</w:t>
      </w:r>
    </w:p>
    <w:p>
      <w:pPr>
        <w:pStyle w:val="Para 01"/>
      </w:pPr>
      <w:r>
        <w:t xml:space="preserve">You may want to back up your original config file before pasting the </w:t>
      </w:r>
      <w:r>
        <w:rPr>
          <w:rStyle w:val="Text0"/>
        </w:rPr>
        <w:t>kubectl</w:t>
      </w:r>
      <w:r>
        <w:t xml:space="preserve"> command from OpenUnison: </w:t>
      </w:r>
    </w:p>
    <w:p>
      <w:pPr>
        <w:pStyle w:val="Para 03"/>
      </w:pPr>
      <w:r>
        <w:t xml:space="preserve">cp .kube/config .kube/config.bak</w:t>
        <w:br w:clear="none"/>
        <w:t xml:space="preserve">export KUBECONFIG=/tmp/k</w:t>
        <w:br w:clear="none"/>
        <w:t xml:space="preserve">kubectl get nodes</w:t>
        <w:br w:clear="none"/>
        <w:t xml:space="preserve">W0423 15:46:46.924515    3399 loader.go:223] Config not found: /tmp/k error: no configuration has been provided, try setting KUBERNETES_MASTER environment variable</w:t>
        <w:br w:clear="none"/>
      </w:r>
    </w:p>
    <w:p>
      <w:pPr>
        <w:pStyle w:val="Para 01"/>
      </w:pPr>
      <w:r>
        <w:t xml:space="preserve">Then, go to your host console and paste the command into the console (the following output has been shortened, but your paste will start with the same output): </w:t>
      </w:r>
    </w:p>
    <w:p>
      <w:pPr>
        <w:pStyle w:val="Para 03"/>
      </w:pPr>
      <w:r>
        <w:t xml:space="preserve">export TMP_CERT=$(mktemp) &amp;&amp; echo -e "-----BEGIN CER. . .</w:t>
        <w:br w:clear="none"/>
        <w:t xml:space="preserve">Cluster "kubernetes" set.</w:t>
        <w:br w:clear="none"/>
        <w:t xml:space="preserve">Context "kubernetes" modified.</w:t>
        <w:br w:clear="none"/>
        <w:t xml:space="preserve">User "mmosley@kubernetes" set.</w:t>
        <w:br w:clear="none"/>
        <w:t xml:space="preserve">Switched to context "kubernetes".</w:t>
        <w:br w:clear="none"/>
      </w:r>
    </w:p>
    <w:p>
      <w:pPr>
        <w:pStyle w:val="Para 01"/>
      </w:pPr>
      <w:r>
        <w:t xml:space="preserve">Now, verify that you can view the cluster nodes using </w:t>
      </w:r>
      <w:r>
        <w:rPr>
          <w:rStyle w:val="Text0"/>
        </w:rPr>
        <w:t>kubectl get nodes</w:t>
      </w:r>
      <w:r>
        <w:t xml:space="preserve">: </w:t>
      </w:r>
    </w:p>
    <w:p>
      <w:pPr>
        <w:pStyle w:val="Para 03"/>
      </w:pPr>
      <w:r>
        <w:t xml:space="preserve">kubectl get nodes</w:t>
        <w:br w:clear="none"/>
        <w:t xml:space="preserve">NAME                         STATUS   ROLES    AGE   VERSION</w:t>
        <w:br w:clear="none"/>
        <w:t xml:space="preserve">cluster-auth-control-plane   Ready    master   60m   v1.21.1</w:t>
        <w:br w:clear="none"/>
        <w:t xml:space="preserve">cluster-auth-worker          Ready    &lt;none&gt;   61m   v1.21.1</w:t>
        <w:br w:clear="none"/>
      </w:r>
    </w:p>
    <w:p>
      <w:pPr>
        <w:pStyle w:val="Para 01"/>
      </w:pPr>
      <w:r>
        <w:t>You are</w:t>
      </w:r>
      <w:r>
        <w:rPr>
          <w:rStyle w:val="Text43"/>
        </w:rPr>
        <w:bookmarkStart w:id="818" w:name="_idIndexMarker571"/>
        <w:t/>
        <w:bookmarkEnd w:id="818"/>
      </w:r>
      <w:r>
        <w:t xml:space="preserve"> now using your login credentials instead of the</w:t>
      </w:r>
      <w:r>
        <w:rPr>
          <w:rStyle w:val="Text43"/>
        </w:rPr>
        <w:bookmarkStart w:id="819" w:name="_idIndexMarker572"/>
        <w:t/>
        <w:bookmarkEnd w:id="819"/>
      </w:r>
      <w:r>
        <w:t xml:space="preserve"> master certificate! As you work, the session will refresh. Log out of OpenUnison and watch the list of nodes. Within a minute or two, your token will expire and no longer work: </w:t>
      </w:r>
    </w:p>
    <w:p>
      <w:pPr>
        <w:pStyle w:val="Para 03"/>
      </w:pPr>
      <w:r>
        <w:t xml:space="preserve">kubectl get nodes</w:t>
        <w:br w:clear="none"/>
        <w:t xml:space="preserve">Unable to connect to the server: failed to refresh token: oauth2: cannot fetch token: 401 Unauthorized</w:t>
        <w:br w:clear="none"/>
      </w:r>
    </w:p>
    <w:p>
      <w:pPr>
        <w:pStyle w:val="Para 05"/>
      </w:pPr>
      <w:r>
        <w:t>Congratulations! You've now set up your cluster so that it does the following:</w:t>
      </w:r>
    </w:p>
    <w:p>
      <w:pPr>
        <w:numPr>
          <w:ilvl w:val="0"/>
          <w:numId w:val="30"/>
        </w:numPr>
        <w:pStyle w:val="Para 01"/>
      </w:pPr>
      <w:r>
        <w:t>Authenticates using LDAP using your enterprise's existing authentication system</w:t>
      </w:r>
    </w:p>
    <w:p>
      <w:pPr>
        <w:numPr>
          <w:ilvl w:val="0"/>
          <w:numId w:val="30"/>
        </w:numPr>
        <w:pStyle w:val="Para 01"/>
      </w:pPr>
      <w:r>
        <w:t>Uses groups from your centralized authentication system to authorize access to Kubernetes (we'll get into the details of how in the next chapter)</w:t>
      </w:r>
    </w:p>
    <w:p>
      <w:pPr>
        <w:numPr>
          <w:ilvl w:val="0"/>
          <w:numId w:val="30"/>
        </w:numPr>
        <w:pStyle w:val="Para 01"/>
      </w:pPr>
      <w:r>
        <w:t>Gives access to your users to both the CLI and the dashboard using the centralized credentials</w:t>
      </w:r>
    </w:p>
    <w:p>
      <w:pPr>
        <w:numPr>
          <w:ilvl w:val="0"/>
          <w:numId w:val="30"/>
        </w:numPr>
        <w:pStyle w:val="Para 01"/>
      </w:pPr>
      <w:r>
        <w:t>Maintains your enterprise's compliance requirements by having short-lived tokens that provide a way to time out</w:t>
      </w:r>
    </w:p>
    <w:p>
      <w:pPr>
        <w:numPr>
          <w:ilvl w:val="0"/>
          <w:numId w:val="30"/>
        </w:numPr>
        <w:pStyle w:val="Para 01"/>
      </w:pPr>
      <w:r>
        <w:t>Everything uses TLS, from the user's browser, to the Ingress Controller, to OpenUnison, the Dashboard, and finally, the API server</w:t>
      </w:r>
    </w:p>
    <w:p>
      <w:pPr>
        <w:pStyle w:val="Normal"/>
      </w:pPr>
      <w:r>
        <w:t>Next, you'll learn how to integrate centralized authentication into your managed clusters.</w:t>
      </w:r>
    </w:p>
    <w:p>
      <w:bookmarkStart w:id="820" w:name="Introducing_impersonation_to_int"/>
      <w:pPr>
        <w:pStyle w:val="Heading 1"/>
      </w:pPr>
      <w:r>
        <w:t>Introducing impersonation to integrate authentication with cloud-managed clusters</w:t>
      </w:r>
      <w:bookmarkEnd w:id="820"/>
    </w:p>
    <w:p>
      <w:pPr>
        <w:pStyle w:val="Normal"/>
      </w:pPr>
      <w:r>
        <w:t>It's very popular to use</w:t>
      </w:r>
      <w:r>
        <w:rPr>
          <w:rStyle w:val="Text43"/>
        </w:rPr>
        <w:bookmarkStart w:id="821" w:name="_idIndexMarker573"/>
        <w:t/>
        <w:bookmarkEnd w:id="821"/>
      </w:r>
      <w:r>
        <w:t xml:space="preserve"> managed Kubernetes services from cloud vendors such as Google, Amazon, Microsoft, and DigitalOcean (among many others). </w:t>
      </w:r>
    </w:p>
    <w:p>
      <w:pPr>
        <w:pStyle w:val="Normal"/>
      </w:pPr>
      <w:r>
        <w:t>When it comes to these services, they are generally very quick to get up and running, and they all share a common thread: they mostly don't support OpenID Connect (Amazon's EKS does support OpenID Connect now, but the cluster must be running on a public network and have a commercially signed TLS certificate).</w:t>
      </w:r>
    </w:p>
    <w:p>
      <w:pPr>
        <w:pStyle w:val="Normal"/>
      </w:pPr>
      <w:r>
        <w:t>Earlier in this chapter, we talked about how Kubernetes supports custom authentication solutions through webhooks and that you should never, ever, use this approach unless you are a public cloud provider or some other host of Kubernetes systems. It turns out that pretty much every cloud vendor has its own approach to using these webhooks that uses their own identity and access management implementations. In that case, why not just use what the vendor provides? There are several reasons why you may not want to use a cloud vendor's IAM system:</w:t>
      </w:r>
    </w:p>
    <w:p>
      <w:pPr>
        <w:pStyle w:val="Para 01"/>
      </w:pPr>
      <w:r>
        <w:rPr>
          <w:rStyle w:val="Text1"/>
        </w:rPr>
        <w:t>Technical</w:t>
      </w:r>
      <w:r>
        <w:t>: You may want to support features not offered by the cloud vendor, such as the dashboard, in a secure fashion.</w:t>
      </w:r>
    </w:p>
    <w:p>
      <w:pPr>
        <w:pStyle w:val="Para 01"/>
      </w:pPr>
      <w:r>
        <w:rPr>
          <w:rStyle w:val="Text1"/>
        </w:rPr>
        <w:t>Organizational</w:t>
      </w:r>
      <w:r>
        <w:t>: Tightly coupling access to managed Kubernetes with that cloud's IAM puts an additional burden on the cloud team, which means that they may not want to manage access to your clusters.</w:t>
      </w:r>
    </w:p>
    <w:p>
      <w:pPr>
        <w:pStyle w:val="Para 01"/>
      </w:pPr>
      <w:r>
        <w:rPr>
          <w:rStyle w:val="Text1"/>
        </w:rPr>
        <w:t>User experience</w:t>
      </w:r>
      <w:r>
        <w:t>: Your developers and admins may have to work across multiple clouds. Providing a consistent login experience makes it easier on them and requires learning fewer tools.</w:t>
      </w:r>
    </w:p>
    <w:p>
      <w:pPr>
        <w:pStyle w:val="Para 01"/>
      </w:pPr>
      <w:r>
        <w:rPr>
          <w:rStyle w:val="Text1"/>
        </w:rPr>
        <w:t>Security and compliance</w:t>
      </w:r>
      <w:r>
        <w:t>: The cloud implementation may not offer choices that line up with your enterprise's security requirements, such as short-lived tokens and idle timeouts.</w:t>
      </w:r>
    </w:p>
    <w:p>
      <w:pPr>
        <w:pStyle w:val="Normal"/>
      </w:pPr>
      <w:r>
        <w:t>All that being said, there may be reasons to use the cloud vendor's implementation. You'll need to balance out the requirements, though. If you want to continue to use centralized authentication and authorization with hosted Kubernetes, you'll need to learn how to work with Impersonation.</w:t>
      </w:r>
    </w:p>
    <w:p>
      <w:bookmarkStart w:id="822" w:name="What_is_Impersonation"/>
      <w:pPr>
        <w:pStyle w:val="Heading 2"/>
      </w:pPr>
      <w:r>
        <w:t>What is Impersonation?</w:t>
      </w:r>
      <w:bookmarkEnd w:id="822"/>
    </w:p>
    <w:p>
      <w:pPr>
        <w:pStyle w:val="Normal"/>
      </w:pPr>
      <w:r>
        <w:t>Kubernetes Impersonation</w:t>
      </w:r>
      <w:r>
        <w:rPr>
          <w:rStyle w:val="Text43"/>
        </w:rPr>
        <w:bookmarkStart w:id="823" w:name="_idIndexMarker574"/>
        <w:t/>
        <w:bookmarkEnd w:id="823"/>
      </w:r>
      <w:r>
        <w:t xml:space="preserve"> is a way of telling the API server who you are without knowing your credentials or forcing the API server to trust an OpenID Connect IdP. </w:t>
      </w:r>
    </w:p>
    <w:p>
      <w:pPr>
        <w:pStyle w:val="Normal"/>
      </w:pPr>
      <w:r>
        <w:t xml:space="preserve">When you use </w:t>
      </w:r>
      <w:r>
        <w:rPr>
          <w:rStyle w:val="Text0"/>
        </w:rPr>
        <w:t>kubectl</w:t>
      </w:r>
      <w:r>
        <w:t xml:space="preserve">, instead of the API server receiving your </w:t>
      </w:r>
      <w:r>
        <w:rPr>
          <w:rStyle w:val="Text0"/>
        </w:rPr>
        <w:t>id_token</w:t>
      </w:r>
      <w:r>
        <w:t xml:space="preserve"> directly, it will receive a service account or identifying certificate that will be authorized to impersonate users, as well as a set of headers that tell the API server who the proxy is acting on behalf of:</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59200" cy="2552700"/>
            <wp:effectExtent l="0" r="0" t="0" b="0"/>
            <wp:wrapTopAndBottom/>
            <wp:docPr id="98" name="B17950_05_08.png" descr="Figure 7.11 – Diagram of how a user interacts with the API server when using Impersonation "/>
            <wp:cNvGraphicFramePr>
              <a:graphicFrameLocks noChangeAspect="1"/>
            </wp:cNvGraphicFramePr>
            <a:graphic>
              <a:graphicData uri="http://schemas.openxmlformats.org/drawingml/2006/picture">
                <pic:pic>
                  <pic:nvPicPr>
                    <pic:cNvPr id="0" name="B17950_05_08.png" descr="Figure 7.11 – Diagram of how a user interacts with the API server when using Impersonation "/>
                    <pic:cNvPicPr/>
                  </pic:nvPicPr>
                  <pic:blipFill>
                    <a:blip r:embed="rId72"/>
                    <a:stretch>
                      <a:fillRect/>
                    </a:stretch>
                  </pic:blipFill>
                  <pic:spPr>
                    <a:xfrm>
                      <a:off x="0" y="0"/>
                      <a:ext cx="3759200" cy="2552700"/>
                    </a:xfrm>
                    <a:prstGeom prst="rect">
                      <a:avLst/>
                    </a:prstGeom>
                  </pic:spPr>
                </pic:pic>
              </a:graphicData>
            </a:graphic>
          </wp:anchor>
        </w:drawing>
      </w:r>
    </w:p>
    <w:p>
      <w:pPr>
        <w:pStyle w:val="Normal"/>
      </w:pPr>
      <w:r>
        <w:t>Figure 5.8: Diagram of how a user interacts with the API server when using Impersonation</w:t>
      </w:r>
    </w:p>
    <w:p>
      <w:pPr>
        <w:pStyle w:val="Normal"/>
      </w:pPr>
      <w:r>
        <w:t xml:space="preserve">The reverse proxy is </w:t>
      </w:r>
      <w:r>
        <w:rPr>
          <w:rStyle w:val="Text43"/>
        </w:rPr>
        <w:bookmarkStart w:id="824" w:name="_idIndexMarker575"/>
        <w:t/>
        <w:bookmarkEnd w:id="824"/>
      </w:r>
      <w:r>
        <w:t xml:space="preserve">responsible for determining how to map from the </w:t>
      </w:r>
      <w:r>
        <w:rPr>
          <w:rStyle w:val="Text0"/>
        </w:rPr>
        <w:t>id_token</w:t>
      </w:r>
      <w:r>
        <w:t xml:space="preserve">, which the user provides (or any other token, for that matter), to the </w:t>
      </w:r>
      <w:r>
        <w:rPr>
          <w:rStyle w:val="Text0"/>
        </w:rPr>
        <w:t>Impersonate-User</w:t>
      </w:r>
      <w:r>
        <w:t xml:space="preserve"> and </w:t>
      </w:r>
      <w:r>
        <w:rPr>
          <w:rStyle w:val="Text0"/>
        </w:rPr>
        <w:t>Impersonate-Group</w:t>
      </w:r>
      <w:r>
        <w:t xml:space="preserve"> HTTP headers. The dashboard should never be deployed with a privileged identity, which the ability to impersonate falls under.</w:t>
      </w:r>
    </w:p>
    <w:p>
      <w:pPr>
        <w:pStyle w:val="Normal"/>
      </w:pPr>
      <w:r>
        <w:t>To allow Impersonation with the 2.x dashboard, use a similar model, but instead of going to the API server, you go to the dashboard:</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89400" cy="3429000"/>
            <wp:effectExtent l="0" r="0" t="0" b="0"/>
            <wp:wrapTopAndBottom/>
            <wp:docPr id="99" name="B17950_05_09.png" descr="Figure 7.12 – Kubernetes Dashboard with Impersonation "/>
            <wp:cNvGraphicFramePr>
              <a:graphicFrameLocks noChangeAspect="1"/>
            </wp:cNvGraphicFramePr>
            <a:graphic>
              <a:graphicData uri="http://schemas.openxmlformats.org/drawingml/2006/picture">
                <pic:pic>
                  <pic:nvPicPr>
                    <pic:cNvPr id="0" name="B17950_05_09.png" descr="Figure 7.12 – Kubernetes Dashboard with Impersonation "/>
                    <pic:cNvPicPr/>
                  </pic:nvPicPr>
                  <pic:blipFill>
                    <a:blip r:embed="rId73"/>
                    <a:stretch>
                      <a:fillRect/>
                    </a:stretch>
                  </pic:blipFill>
                  <pic:spPr>
                    <a:xfrm>
                      <a:off x="0" y="0"/>
                      <a:ext cx="4089400" cy="3429000"/>
                    </a:xfrm>
                    <a:prstGeom prst="rect">
                      <a:avLst/>
                    </a:prstGeom>
                  </pic:spPr>
                </pic:pic>
              </a:graphicData>
            </a:graphic>
          </wp:anchor>
        </w:drawing>
      </w:r>
    </w:p>
    <w:p>
      <w:pPr>
        <w:pStyle w:val="Normal"/>
      </w:pPr>
      <w:r>
        <w:t>Figure 5.9: Kubernetes Dashboard with Impersonation</w:t>
      </w:r>
    </w:p>
    <w:p>
      <w:pPr>
        <w:pStyle w:val="Normal"/>
      </w:pPr>
      <w:r>
        <w:t>The user interacts with the</w:t>
      </w:r>
      <w:r>
        <w:rPr>
          <w:rStyle w:val="Text43"/>
        </w:rPr>
        <w:bookmarkStart w:id="825" w:name="_idIndexMarker576"/>
        <w:t/>
        <w:bookmarkEnd w:id="825"/>
      </w:r>
      <w:r>
        <w:t xml:space="preserve"> reverse proxy just like any web application. The reverse proxy uses its own service account and adds the impersonation headers. The dashboard passes this information through to the API server on all requests. The dashboard never has its own identity.</w:t>
      </w:r>
    </w:p>
    <w:p>
      <w:bookmarkStart w:id="826" w:name="Security_considerations"/>
      <w:pPr>
        <w:pStyle w:val="Heading 2"/>
      </w:pPr>
      <w:r>
        <w:t>Security considerations</w:t>
      </w:r>
      <w:bookmarkEnd w:id="826"/>
    </w:p>
    <w:p>
      <w:pPr>
        <w:pStyle w:val="Normal"/>
      </w:pPr>
      <w:r>
        <w:t xml:space="preserve">The service account </w:t>
      </w:r>
      <w:r>
        <w:rPr>
          <w:rStyle w:val="Text43"/>
        </w:rPr>
        <w:bookmarkStart w:id="827" w:name="_idIndexMarker577"/>
        <w:t/>
        <w:bookmarkEnd w:id="827"/>
      </w:r>
      <w:r>
        <w:t xml:space="preserve">has a certain superpower: it can be used to impersonate </w:t>
      </w:r>
      <w:r>
        <w:rPr>
          <w:rStyle w:val="Text1"/>
        </w:rPr>
        <w:t>anyone</w:t>
      </w:r>
      <w:r>
        <w:t xml:space="preserve"> (depending on your RBAC definitions). If you're running your reverse proxy from inside the cluster, a service account is OK, especially if combined with the </w:t>
      </w:r>
      <w:r>
        <w:rPr>
          <w:rStyle w:val="Text0"/>
        </w:rPr>
        <w:t>TokenRequest</w:t>
      </w:r>
      <w:r>
        <w:t xml:space="preserve"> API to keep the token short-lived. </w:t>
      </w:r>
    </w:p>
    <w:p>
      <w:pPr>
        <w:pStyle w:val="Normal"/>
      </w:pPr>
      <w:r>
        <w:t xml:space="preserve">Earlier in the chapter, we talked about the legacy tokens for </w:t>
      </w:r>
      <w:r>
        <w:rPr>
          <w:rStyle w:val="Text0"/>
        </w:rPr>
        <w:t>ServiceAccount</w:t>
      </w:r>
      <w:r>
        <w:t xml:space="preserve"> objects having no expiration. That's important here because if you're hosting your reverse proxy off cluster, then if it were compromised, someone could use that service account to access the API service as anyone. Make sure you're rotating that service account often. If you're running the proxy off cluster, it's probably best to use a shorter-lived certificate instead of a service account.</w:t>
      </w:r>
    </w:p>
    <w:p>
      <w:pPr>
        <w:pStyle w:val="Normal"/>
      </w:pPr>
      <w:r>
        <w:t xml:space="preserve">When running the </w:t>
      </w:r>
      <w:r>
        <w:rPr>
          <w:rStyle w:val="Text43"/>
        </w:rPr>
        <w:bookmarkStart w:id="828" w:name="_idIndexMarker578"/>
        <w:t/>
        <w:bookmarkEnd w:id="828"/>
      </w:r>
      <w:r>
        <w:t xml:space="preserve">proxy on a cluster, you want to make sure it's locked down. It should run in its own namespace at a minimum. Not </w:t>
      </w:r>
      <w:r>
        <w:rPr>
          <w:rStyle w:val="Text0"/>
        </w:rPr>
        <w:t>kube-system</w:t>
      </w:r>
      <w:r>
        <w:t xml:space="preserve"> either. You want to minimize the number of people who have access. Using multi-factor authentication to get to that namespace is always a good idea, as is using network policies that control what pods can reach out to the reverse proxy.</w:t>
      </w:r>
    </w:p>
    <w:p>
      <w:pPr>
        <w:pStyle w:val="Normal"/>
      </w:pPr>
      <w:r>
        <w:t>Based on the concepts we've just learned about regarding impersonation, the next step is to update our cluster's configuration to use impersonation instead of using OpenID Connect directly. You don't need a cloud-managed cluster to work with impersonation.</w:t>
      </w:r>
    </w:p>
    <w:p>
      <w:bookmarkStart w:id="829" w:name="Configuring_your_cluster_for_imp"/>
      <w:pPr>
        <w:pStyle w:val="Heading 1"/>
      </w:pPr>
      <w:r>
        <w:t>Configuring your cluster for impersonation</w:t>
      </w:r>
      <w:bookmarkEnd w:id="829"/>
    </w:p>
    <w:p>
      <w:pPr>
        <w:pStyle w:val="Normal"/>
      </w:pPr>
      <w:r>
        <w:t>Let's deploy an</w:t>
      </w:r>
      <w:r>
        <w:rPr>
          <w:rStyle w:val="Text43"/>
        </w:rPr>
        <w:bookmarkStart w:id="830" w:name="_idIndexMarker579"/>
        <w:t/>
        <w:bookmarkEnd w:id="830"/>
      </w:r>
      <w:r>
        <w:t xml:space="preserve"> impersonating proxy for our cluster. Assuming you're</w:t>
      </w:r>
      <w:r>
        <w:rPr>
          <w:rStyle w:val="Text43"/>
        </w:rPr>
        <w:bookmarkStart w:id="831" w:name="_idIndexMarker580"/>
        <w:t/>
        <w:bookmarkEnd w:id="831"/>
      </w:r>
      <w:r>
        <w:t xml:space="preserve"> reusing your existing cluster, we'll upgrade our existing orchestra Helm deployment with an updated </w:t>
      </w:r>
      <w:r>
        <w:rPr>
          <w:rStyle w:val="Text0"/>
        </w:rPr>
        <w:t>openunison-values.yaml</w:t>
      </w:r>
      <w:r>
        <w:t xml:space="preserve"> file:</w:t>
      </w:r>
    </w:p>
    <w:p>
      <w:pPr>
        <w:pStyle w:val="Para 01"/>
      </w:pPr>
      <w:r>
        <w:t xml:space="preserve">First, delete the current TLS secret for OpenUnison since it doesn't have the right configuration for Impersonation. When we update the orchestra Helm chart, the operator will generate a new certificate for us. </w:t>
      </w:r>
    </w:p>
    <w:p>
      <w:pPr>
        <w:pStyle w:val="Para 03"/>
      </w:pPr>
      <w:r>
        <w:t xml:space="preserve">kubectl delete secret ou-tls-certificate -n openunison</w:t>
        <w:br w:clear="none"/>
      </w:r>
    </w:p>
    <w:p>
      <w:pPr>
        <w:pStyle w:val="Para 01"/>
      </w:pPr>
      <w:r>
        <w:t xml:space="preserve">Next, update our Helm chart to use impersonation. Edit the </w:t>
      </w:r>
      <w:r>
        <w:rPr>
          <w:rStyle w:val="Text0"/>
        </w:rPr>
        <w:t>openunison-values.yaml</w:t>
      </w:r>
      <w:r>
        <w:t xml:space="preserve"> file, update </w:t>
      </w:r>
      <w:r>
        <w:rPr>
          <w:rStyle w:val="Text0"/>
        </w:rPr>
        <w:t>network.api_server_host</w:t>
      </w:r>
      <w:r>
        <w:t xml:space="preserve"> as shown in the following snippet, and set </w:t>
      </w:r>
      <w:r>
        <w:rPr>
          <w:rStyle w:val="Text0"/>
        </w:rPr>
        <w:t>enable_impersonation</w:t>
      </w:r>
      <w:r>
        <w:t xml:space="preserve"> to </w:t>
      </w:r>
      <w:r>
        <w:rPr>
          <w:rStyle w:val="Text0"/>
        </w:rPr>
        <w:t>true</w:t>
      </w:r>
      <w:r>
        <w:t xml:space="preserve">: </w:t>
      </w:r>
    </w:p>
    <w:p>
      <w:pPr>
        <w:pStyle w:val="Para 08"/>
      </w:pPr>
      <w:r>
        <w:rPr>
          <w:rStyle w:val="Text2"/>
        </w:rPr>
        <w:t xml:space="preserve">network:</w:t>
        <w:br w:clear="none"/>
      </w:r>
      <w:r>
        <w:rPr>
          <w:rStyle w:val="Text4"/>
        </w:rPr>
        <w:t xml:space="preserve"/>
        <w:br w:clear="none"/>
        <w:t xml:space="preserve">  </w:t>
        <w:br w:clear="none"/>
      </w:r>
      <w:r>
        <w:rPr>
          <w:rStyle w:val="Text2"/>
        </w:rPr>
        <w:t xml:space="preserve">openunison_host:</w:t>
        <w:br w:clear="none"/>
      </w:r>
      <w:r>
        <w:rPr>
          <w:rStyle w:val="Text4"/>
        </w:rPr>
        <w:t xml:space="preserve"> </w:t>
        <w:br w:clear="none"/>
      </w:r>
      <w:r>
        <w:t xml:space="preserve">"k8sou.apps.192-168-2-131.nip.io"</w:t>
        <w:br w:clear="none"/>
      </w:r>
      <w:r>
        <w:rPr>
          <w:rStyle w:val="Text4"/>
        </w:rPr>
        <w:t xml:space="preserve"/>
        <w:br w:clear="none"/>
        <w:t xml:space="preserve">  </w:t>
        <w:br w:clear="none"/>
      </w:r>
      <w:r>
        <w:rPr>
          <w:rStyle w:val="Text2"/>
        </w:rPr>
        <w:t xml:space="preserve">dashboard_host:</w:t>
        <w:br w:clear="none"/>
      </w:r>
      <w:r>
        <w:rPr>
          <w:rStyle w:val="Text4"/>
        </w:rPr>
        <w:t xml:space="preserve"> </w:t>
        <w:br w:clear="none"/>
      </w:r>
      <w:r>
        <w:t xml:space="preserve">"k8sdb.apps.192-168-2-131.nip.io"</w:t>
        <w:br w:clear="none"/>
      </w:r>
      <w:r>
        <w:rPr>
          <w:rStyle w:val="Text4"/>
        </w:rPr>
        <w:t xml:space="preserve"/>
        <w:br w:clear="none"/>
        <w:t xml:space="preserve">  </w:t>
        <w:br w:clear="none"/>
      </w:r>
      <w:r>
        <w:rPr>
          <w:rStyle w:val="Text2"/>
        </w:rPr>
        <w:t xml:space="preserve">api_server_host:</w:t>
        <w:br w:clear="none"/>
      </w:r>
      <w:r>
        <w:rPr>
          <w:rStyle w:val="Text4"/>
        </w:rPr>
        <w:t xml:space="preserve"> </w:t>
        <w:br w:clear="none"/>
      </w:r>
      <w:r>
        <w:t xml:space="preserve">"k8sapi.apps.192-168-2-131.nip.io"</w:t>
        <w:br w:clear="none"/>
      </w:r>
      <w:r>
        <w:rPr>
          <w:rStyle w:val="Text4"/>
        </w:rPr>
        <w:t xml:space="preserve"/>
        <w:br w:clear="none"/>
        <w:t xml:space="preserve">  </w:t>
        <w:br w:clear="none"/>
      </w:r>
      <w:r>
        <w:rPr>
          <w:rStyle w:val="Text2"/>
        </w:rPr>
        <w:t xml:space="preserve">session_inactivity_timeout_seconds:</w:t>
        <w:br w:clear="none"/>
      </w:r>
      <w:r>
        <w:rPr>
          <w:rStyle w:val="Text4"/>
        </w:rPr>
        <w:t xml:space="preserve"> </w:t>
        <w:br w:clear="none"/>
      </w:r>
      <w:r>
        <w:rPr>
          <w:rStyle w:val="Text2"/>
        </w:rPr>
        <w:t xml:space="preserve">900</w:t>
        <w:br w:clear="none"/>
      </w:r>
      <w:r>
        <w:rPr>
          <w:rStyle w:val="Text4"/>
        </w:rPr>
        <w:t xml:space="preserve"/>
        <w:br w:clear="none"/>
        <w:t xml:space="preserve">  </w:t>
        <w:br w:clear="none"/>
      </w:r>
      <w:r>
        <w:rPr>
          <w:rStyle w:val="Text2"/>
        </w:rPr>
        <w:t xml:space="preserve">k8s_url:</w:t>
        <w:br w:clear="none"/>
      </w:r>
      <w:r>
        <w:rPr>
          <w:rStyle w:val="Text4"/>
        </w:rPr>
        <w:t xml:space="preserve"> </w:t>
        <w:br w:clear="none"/>
      </w:r>
      <w:r>
        <w:t xml:space="preserve">https://192.168.2.131:32776</w:t>
        <w:br w:clear="none"/>
      </w:r>
      <w:r>
        <w:rPr>
          <w:rStyle w:val="Text4"/>
        </w:rPr>
        <w:t xml:space="preserve"/>
        <w:br w:clear="none"/>
      </w:r>
      <w:r>
        <w:rPr>
          <w:rStyle w:val="Text2"/>
        </w:rPr>
        <w:t xml:space="preserve">enable_impersonation:</w:t>
        <w:br w:clear="none"/>
      </w:r>
      <w:r>
        <w:rPr>
          <w:rStyle w:val="Text4"/>
        </w:rPr>
        <w:t xml:space="preserve"> </w:t>
        <w:br w:clear="none"/>
      </w:r>
      <w:r>
        <w:rPr>
          <w:rStyle w:val="Text17"/>
        </w:rPr>
        <w:t xml:space="preserve">true</w:t>
        <w:br w:clear="none"/>
      </w:r>
      <w:r>
        <w:rPr>
          <w:rStyle w:val="Text4"/>
        </w:rPr>
        <w:t xml:space="preserve"/>
        <w:br w:clear="none"/>
      </w:r>
    </w:p>
    <w:p>
      <w:pPr>
        <w:pStyle w:val="Para 05"/>
      </w:pPr>
      <w:r>
        <w:t>We have made two changes here:</w:t>
      </w:r>
    </w:p>
    <w:p>
      <w:pPr>
        <w:numPr>
          <w:ilvl w:val="0"/>
          <w:numId w:val="31"/>
        </w:numPr>
        <w:pStyle w:val="Para 01"/>
      </w:pPr>
      <w:r>
        <w:t>Added a host for the API server proxy</w:t>
      </w:r>
    </w:p>
    <w:p>
      <w:pPr>
        <w:numPr>
          <w:ilvl w:val="0"/>
          <w:numId w:val="31"/>
        </w:numPr>
        <w:pStyle w:val="Para 01"/>
      </w:pPr>
      <w:r>
        <w:t>Enabled impersonation</w:t>
      </w:r>
    </w:p>
    <w:p>
      <w:pPr>
        <w:pStyle w:val="Para 05"/>
      </w:pPr>
      <w:r>
        <w:t>These changes enable OpenUnison's impersonation features and generate an additional RBAC binding to enable impersonation on OpenUnison's service account.</w:t>
      </w:r>
    </w:p>
    <w:p>
      <w:pPr>
        <w:pStyle w:val="Para 01"/>
      </w:pPr>
      <w:r>
        <w:t xml:space="preserve">Upgrade the orchestra Helm chart with the new </w:t>
      </w:r>
      <w:r>
        <w:rPr>
          <w:rStyle w:val="Text0"/>
        </w:rPr>
        <w:t>openunison-values.yaml</w:t>
      </w:r>
      <w:r>
        <w:t xml:space="preserve"> file: </w:t>
      </w:r>
    </w:p>
    <w:p>
      <w:pPr>
        <w:pStyle w:val="Para 03"/>
      </w:pPr>
      <w:r>
        <w:t xml:space="preserve">helm upgrade orchestra tremolo/orchestra -n openunison -f chapter5/openunison-values.yaml </w:t>
        <w:br w:clear="none"/>
        <w:t xml:space="preserve">NAME: orchestra</w:t>
        <w:br w:clear="none"/>
        <w:t xml:space="preserve">LAST DEPLOYED: Wed Jul  7 02:45:36 2021 </w:t>
        <w:br w:clear="none"/>
        <w:t xml:space="preserve">NAMESPACE: openunison</w:t>
        <w:br w:clear="none"/>
        <w:t xml:space="preserve">STATUS: deployed</w:t>
        <w:br w:clear="none"/>
        <w:t xml:space="preserve">REVISION: 1</w:t>
        <w:br w:clear="none"/>
        <w:t xml:space="preserve">TEST SUITE: None</w:t>
        <w:br w:clear="none"/>
      </w:r>
    </w:p>
    <w:p>
      <w:pPr>
        <w:pStyle w:val="Para 01"/>
      </w:pPr>
      <w:r>
        <w:t xml:space="preserve">Once the </w:t>
      </w:r>
      <w:r>
        <w:rPr>
          <w:rStyle w:val="Text43"/>
        </w:rPr>
        <w:bookmarkStart w:id="832" w:name="_idIndexMarker581"/>
        <w:t/>
        <w:bookmarkEnd w:id="832"/>
      </w:r>
      <w:r>
        <w:rPr>
          <w:rStyle w:val="Text0"/>
        </w:rPr>
        <w:t>openunison-orchestra</w:t>
      </w:r>
      <w:r>
        <w:t xml:space="preserve"> pod is running, upgrade</w:t>
      </w:r>
      <w:r>
        <w:rPr>
          <w:rStyle w:val="Text43"/>
        </w:rPr>
        <w:bookmarkStart w:id="833" w:name="_idIndexMarker582"/>
        <w:t/>
        <w:bookmarkEnd w:id="833"/>
      </w:r>
      <w:r>
        <w:t xml:space="preserve"> the </w:t>
      </w:r>
      <w:r>
        <w:rPr>
          <w:rStyle w:val="Text0"/>
        </w:rPr>
        <w:t>orchestra-login-portal</w:t>
      </w:r>
      <w:r>
        <w:t xml:space="preserve"> Helm chart with the new </w:t>
      </w:r>
      <w:r>
        <w:rPr>
          <w:rStyle w:val="Text0"/>
        </w:rPr>
        <w:t>openunison-values.yaml</w:t>
      </w:r>
      <w:r>
        <w:t xml:space="preserve"> file too: </w:t>
      </w:r>
    </w:p>
    <w:p>
      <w:pPr>
        <w:pStyle w:val="Para 03"/>
      </w:pPr>
      <w:r>
        <w:t xml:space="preserve">helm upgrade orchestra-login-portal tremolo/orchestra-login-portal -n openunison -f chapter5/openunison-values.yaml </w:t>
        <w:br w:clear="none"/>
        <w:t xml:space="preserve">NAME: orchestra-login-portal</w:t>
        <w:br w:clear="none"/>
        <w:t xml:space="preserve">LAST DEPLOYED: Wed Jul  7 02:47:03 2021 </w:t>
        <w:br w:clear="none"/>
        <w:t xml:space="preserve">NAMESPACE: openunison</w:t>
        <w:br w:clear="none"/>
        <w:t xml:space="preserve">STATUS: deployed</w:t>
        <w:br w:clear="none"/>
        <w:t xml:space="preserve">REVISION: 1</w:t>
        <w:br w:clear="none"/>
        <w:t xml:space="preserve">TEST SUITE: None</w:t>
        <w:br w:clear="none"/>
      </w:r>
    </w:p>
    <w:p>
      <w:pPr>
        <w:pStyle w:val="Normal"/>
      </w:pPr>
      <w:r>
        <w:t>The new OpenUnison deployment is configured as a reverse proxy for the API server and is still integrated with our Active Directory. There are no cluster parameters to set because Impersonation doesn't need any cluster-side configuration. The next step is to test the integration.</w:t>
      </w:r>
    </w:p>
    <w:p>
      <w:bookmarkStart w:id="834" w:name="Testing_Impersonation"/>
      <w:pPr>
        <w:pStyle w:val="Heading 2"/>
      </w:pPr>
      <w:r>
        <w:t>Testing Impersonation</w:t>
      </w:r>
      <w:bookmarkEnd w:id="834"/>
    </w:p>
    <w:p>
      <w:pPr>
        <w:pStyle w:val="Normal"/>
      </w:pPr>
      <w:r>
        <w:t xml:space="preserve">Now, let's test our </w:t>
      </w:r>
      <w:r>
        <w:rPr>
          <w:rStyle w:val="Text43"/>
        </w:rPr>
        <w:bookmarkStart w:id="835" w:name="_idIndexMarker583"/>
        <w:t/>
        <w:bookmarkEnd w:id="835"/>
      </w:r>
      <w:r>
        <w:t>Impersonation setup. Follow these steps:</w:t>
      </w:r>
    </w:p>
    <w:p>
      <w:pPr>
        <w:pStyle w:val="Para 01"/>
      </w:pPr>
      <w:r>
        <w:t>In a browser, enter the URL for your OpenUnison deployment. This is the same URL you used for your initial OIDC deployment.</w:t>
      </w:r>
    </w:p>
    <w:p>
      <w:pPr>
        <w:pStyle w:val="Para 01"/>
      </w:pPr>
      <w:r>
        <w:t>Log into OpenUnison and then click on the dashboard. You should recall that the first time you opened the dashboard on your initial OpenUnison deployment, you received a lot of errors until you created the new RBAC role, which granted access to the cluster.</w:t>
      </w:r>
    </w:p>
    <w:p>
      <w:pPr>
        <w:pStyle w:val="Para 05"/>
      </w:pPr>
      <w:r>
        <w:t>After you've enabled impersonation and opened the dashboard, you shouldn't see any error messages, even though you were prompted for new certificate warnings and didn't tell the API server to trust the new certificates you're using with the dashboard.</w:t>
      </w:r>
    </w:p>
    <w:p>
      <w:pPr>
        <w:pStyle w:val="Para 01"/>
      </w:pPr>
      <w:r>
        <w:t>Click on the little circular icon in the upper right-hand corner to see who you're logged in as.</w:t>
      </w:r>
    </w:p>
    <w:p>
      <w:pPr>
        <w:pStyle w:val="Para 01"/>
      </w:pPr>
      <w:r>
        <w:t xml:space="preserve">Next, go back to the main OpenUnison dashboard and click on the </w:t>
      </w:r>
      <w:r>
        <w:rPr>
          <w:rStyle w:val="Text1"/>
        </w:rPr>
        <w:t>Kubernetes Tokens</w:t>
      </w:r>
      <w:r>
        <w:t xml:space="preserve"> badge.</w:t>
      </w:r>
    </w:p>
    <w:p>
      <w:pPr>
        <w:pStyle w:val="Para 05"/>
      </w:pPr>
      <w:r>
        <w:t xml:space="preserve">Notice that the </w:t>
      </w:r>
      <w:r>
        <w:rPr>
          <w:rStyle w:val="Text0"/>
        </w:rPr>
        <w:t>--server</w:t>
      </w:r>
      <w:r>
        <w:t xml:space="preserve"> flag being passed to </w:t>
      </w:r>
      <w:r>
        <w:rPr>
          <w:rStyle w:val="Text0"/>
        </w:rPr>
        <w:t>kubectl</w:t>
      </w:r>
      <w:r>
        <w:t xml:space="preserve"> no longer has an IP. Instead, it has the </w:t>
      </w:r>
      <w:r>
        <w:rPr>
          <w:rStyle w:val="Text43"/>
        </w:rPr>
        <w:bookmarkStart w:id="836" w:name="_idIndexMarker584"/>
        <w:t/>
        <w:bookmarkEnd w:id="836"/>
      </w:r>
      <w:r>
        <w:t xml:space="preserve">hostname from </w:t>
      </w:r>
      <w:r>
        <w:rPr>
          <w:rStyle w:val="Text0"/>
        </w:rPr>
        <w:t>network.api_server_host</w:t>
      </w:r>
      <w:r>
        <w:t xml:space="preserve"> in the </w:t>
      </w:r>
      <w:r>
        <w:rPr>
          <w:rStyle w:val="Text0"/>
        </w:rPr>
        <w:t>values.yaml</w:t>
      </w:r>
      <w:r>
        <w:t xml:space="preserve"> file. This is Impersonation. Instead of interacting directly with the API server, you're now interacting with OpenUnison's reverse proxy.</w:t>
      </w:r>
    </w:p>
    <w:p>
      <w:pPr>
        <w:pStyle w:val="Para 01"/>
      </w:pPr>
      <w:r>
        <w:t xml:space="preserve">Finally, let's copy and paste our </w:t>
      </w:r>
      <w:r>
        <w:rPr>
          <w:rStyle w:val="Text0"/>
        </w:rPr>
        <w:t>kubectl</w:t>
      </w:r>
      <w:r>
        <w:t xml:space="preserve"> command into a shell: </w:t>
      </w:r>
    </w:p>
    <w:p>
      <w:pPr>
        <w:pStyle w:val="Para 03"/>
      </w:pPr>
      <w:r>
        <w:t xml:space="preserve">export TMP_CERT=$(mktemp) &amp;&amp; echo -e "-----BEGIN CERTIFI...</w:t>
        <w:br w:clear="none"/>
        <w:t xml:space="preserve">Cluster "kubernetes" set.</w:t>
        <w:br w:clear="none"/>
        <w:t xml:space="preserve">Context "kubernetes" created.</w:t>
        <w:br w:clear="none"/>
        <w:t xml:space="preserve">User "mmosley@kubernetes" set.</w:t>
        <w:br w:clear="none"/>
        <w:t xml:space="preserve">Switched to context "kubernetes".</w:t>
        <w:br w:clear="none"/>
      </w:r>
    </w:p>
    <w:p>
      <w:pPr>
        <w:pStyle w:val="Para 01"/>
      </w:pPr>
      <w:r>
        <w:t xml:space="preserve">To verify you have access, list the cluster nodes: </w:t>
      </w:r>
    </w:p>
    <w:p>
      <w:pPr>
        <w:pStyle w:val="Para 03"/>
      </w:pPr>
      <w:r>
        <w:t xml:space="preserve">kubectl get nodes</w:t>
        <w:br w:clear="none"/>
        <w:t xml:space="preserve">NAME                         STATUS   ROLES    AGE    VERSION</w:t>
        <w:br w:clear="none"/>
        <w:t xml:space="preserve">cluster-auth-control-plane   Ready    master   6h6m   v1.21.1</w:t>
        <w:br w:clear="none"/>
        <w:t xml:space="preserve">cluster-auth-worker          Ready    &lt;none&gt;   6h6m   v1.21.1</w:t>
        <w:br w:clear="none"/>
      </w:r>
    </w:p>
    <w:p>
      <w:pPr>
        <w:pStyle w:val="Para 01"/>
      </w:pPr>
      <w:r>
        <w:t xml:space="preserve">Just like when you integrated the original deployment of OpenID Connect, once you've logged out of the OpenUnison page, within a minute or two, the tokens will expire and you won't be able to refresh them: </w:t>
      </w:r>
    </w:p>
    <w:p>
      <w:pPr>
        <w:pStyle w:val="Para 03"/>
      </w:pPr>
      <w:r>
        <w:t xml:space="preserve">kubectl get nodes</w:t>
        <w:br w:clear="none"/>
        <w:t xml:space="preserve">Unable to connect to the server: failed to refresh token: oauth2: cannot fetch token: 401 Unauthorized</w:t>
        <w:br w:clear="none"/>
      </w:r>
    </w:p>
    <w:p>
      <w:pPr>
        <w:pStyle w:val="Normal"/>
      </w:pPr>
      <w:r>
        <w:t xml:space="preserve">You've now validated that your cluster is working correctly with Impersonation. Instead of authenticating directly to the API server, the impersonating reverse proxy (OpenUnison) is forwarding all requests to the API server with the correct impersonation headers. You're </w:t>
      </w:r>
      <w:r>
        <w:rPr>
          <w:rStyle w:val="Text43"/>
        </w:rPr>
        <w:bookmarkStart w:id="837" w:name="_idIndexMarker585"/>
        <w:t/>
        <w:bookmarkEnd w:id="837"/>
      </w:r>
      <w:r>
        <w:t>still meeting your enterprise's needs by providing both a login and logout process and integrating your Active Directory groups.</w:t>
      </w:r>
    </w:p>
    <w:p>
      <w:pPr>
        <w:pStyle w:val="Normal"/>
      </w:pPr>
      <w:r>
        <w:t>You'll also notice that you can now access your cluster from any system on your network! This might make doing the rest of the examples throughout the book easier.</w:t>
      </w:r>
    </w:p>
    <w:p>
      <w:bookmarkStart w:id="838" w:name="Configuring_Impersonation_withou"/>
      <w:pPr>
        <w:pStyle w:val="Heading 1"/>
      </w:pPr>
      <w:r>
        <w:t>Configuring Impersonation without OpenUnison</w:t>
      </w:r>
      <w:bookmarkEnd w:id="838"/>
    </w:p>
    <w:p>
      <w:pPr>
        <w:pStyle w:val="Normal"/>
      </w:pPr>
      <w:r>
        <w:t>The</w:t>
      </w:r>
      <w:r>
        <w:rPr>
          <w:rStyle w:val="Text43"/>
        </w:rPr>
        <w:bookmarkStart w:id="839" w:name="_idIndexMarker586"/>
        <w:t/>
        <w:bookmarkEnd w:id="839"/>
      </w:r>
      <w:r>
        <w:t xml:space="preserve"> OpenUnison operator automated a couple of key steps to get impersonation working. There are other projects designed specifically for Kubernetes, such as Jetstack's OIDC proxy (</w:t>
      </w:r>
      <w:hyperlink r:id="rId226">
        <w:r>
          <w:rPr>
            <w:rStyle w:val="Text6"/>
          </w:rPr>
          <w:t>https://github.com/jetstack/kube-oidc-proxy</w:t>
        </w:r>
      </w:hyperlink>
      <w:r>
        <w:t>), that are designed to make using Impersonation easier. You can use any reverse proxy that can generate the correct headers. There are two critical items to understand when doing this on your own.</w:t>
      </w:r>
    </w:p>
    <w:p>
      <w:bookmarkStart w:id="840" w:name="Impersonation_RBAC_policies"/>
      <w:pPr>
        <w:pStyle w:val="Heading 2"/>
      </w:pPr>
      <w:r>
        <w:t>Impersonation RBAC policies</w:t>
      </w:r>
      <w:bookmarkEnd w:id="840"/>
    </w:p>
    <w:p>
      <w:pPr>
        <w:pStyle w:val="Normal"/>
      </w:pPr>
      <w:r>
        <w:t>RBAC will be covered in the</w:t>
      </w:r>
      <w:r>
        <w:rPr>
          <w:rStyle w:val="Text43"/>
        </w:rPr>
        <w:bookmarkStart w:id="841" w:name="_idIndexMarker587"/>
        <w:t/>
        <w:bookmarkEnd w:id="841"/>
      </w:r>
      <w:r>
        <w:t xml:space="preserve"> next chapter, but for now, the correct policy to authorize a service account for Impersonation is as follows:</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ClusterRole</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impersonator</w:t>
        <w:br w:clear="none"/>
      </w:r>
      <w:r>
        <w:rPr>
          <w:rStyle w:val="Text4"/>
        </w:rPr>
        <w:t xml:space="preserve"/>
        <w:br w:clear="none"/>
      </w:r>
      <w:r>
        <w:rPr>
          <w:rStyle w:val="Text2"/>
        </w:rPr>
        <w:t xml:space="preserve">rules: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w:t>
        <w:br w:clear="none"/>
      </w:r>
      <w:r>
        <w:rPr>
          <w:rStyle w:val="Text4"/>
        </w:rPr>
        <w:t xml:space="preserve"/>
        <w:br w:clear="none"/>
        <w:t xml:space="preserve">  </w:t>
        <w:br w:clear="none"/>
      </w:r>
      <w:r>
        <w:rPr>
          <w:rStyle w:val="Text2"/>
        </w:rPr>
        <w:t xml:space="preserve">resources: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users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groups</w:t>
        <w:br w:clear="none"/>
      </w:r>
      <w:r>
        <w:rPr>
          <w:rStyle w:val="Text4"/>
        </w:rPr>
        <w:t xml:space="preserve"/>
        <w:br w:clear="none"/>
        <w:t xml:space="preserve">  </w:t>
        <w:br w:clear="none"/>
      </w:r>
      <w:r>
        <w:rPr>
          <w:rStyle w:val="Text2"/>
        </w:rPr>
        <w:t xml:space="preserve">verbs: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impersonate</w:t>
        <w:br w:clear="none"/>
      </w:r>
      <w:r>
        <w:rPr>
          <w:rStyle w:val="Text4"/>
        </w:rPr>
        <w:t xml:space="preserve"/>
        <w:br w:clear="none"/>
      </w:r>
    </w:p>
    <w:p>
      <w:pPr>
        <w:pStyle w:val="Normal"/>
      </w:pPr>
      <w:r>
        <w:t xml:space="preserve">To constrain what accounts can be impersonated, add </w:t>
      </w:r>
      <w:r>
        <w:rPr>
          <w:rStyle w:val="Text0"/>
        </w:rPr>
        <w:t>resourceNames</w:t>
      </w:r>
      <w:r>
        <w:t xml:space="preserve"> to your rule.</w:t>
      </w:r>
    </w:p>
    <w:p>
      <w:bookmarkStart w:id="842" w:name="Default_groups"/>
      <w:pPr>
        <w:pStyle w:val="Heading 2"/>
      </w:pPr>
      <w:r>
        <w:t>Default groups</w:t>
      </w:r>
      <w:bookmarkEnd w:id="842"/>
    </w:p>
    <w:p>
      <w:pPr>
        <w:pStyle w:val="Normal"/>
      </w:pPr>
      <w:r>
        <w:t xml:space="preserve">When impersonating a user, Kubernetes does not add the default group, </w:t>
      </w:r>
      <w:r>
        <w:rPr>
          <w:rStyle w:val="Text0"/>
        </w:rPr>
        <w:t>system:authenticated</w:t>
      </w:r>
      <w:r>
        <w:t>, to the</w:t>
      </w:r>
      <w:r>
        <w:rPr>
          <w:rStyle w:val="Text43"/>
        </w:rPr>
        <w:bookmarkStart w:id="843" w:name="_idIndexMarker588"/>
        <w:t/>
        <w:bookmarkEnd w:id="843"/>
      </w:r>
      <w:r>
        <w:t xml:space="preserve"> list of impersonated groups. When using a reverse proxy that doesn't specifically know to add the header for this group, configure the proxy to add it manually. Otherwise, simple acts such as calling the </w:t>
      </w:r>
      <w:r>
        <w:rPr>
          <w:rStyle w:val="Text0"/>
        </w:rPr>
        <w:t>/api</w:t>
      </w:r>
      <w:r>
        <w:t xml:space="preserve"> endpoint will fail as this will be unauthorized for anyone except cluster administrators.</w:t>
      </w:r>
    </w:p>
    <w:p>
      <w:pPr>
        <w:pStyle w:val="Normal"/>
      </w:pPr>
      <w:r>
        <w:t>We've focused the bulk of this chapter on authenticating users who will interact with the API server. A major advantage of Kubernetes and the APIs it provides is to automate your systems. Next, we'll look at how you apply what we've learned so far to authenticating those automated systems.</w:t>
      </w:r>
    </w:p>
    <w:p>
      <w:bookmarkStart w:id="844" w:name="Authenticating_from_pipelines"/>
      <w:pPr>
        <w:pStyle w:val="Heading 1"/>
      </w:pPr>
      <w:r>
        <w:t>Authenticating from pipelines</w:t>
      </w:r>
      <w:bookmarkEnd w:id="844"/>
    </w:p>
    <w:p>
      <w:pPr>
        <w:pStyle w:val="Normal"/>
      </w:pPr>
      <w:r>
        <w:t xml:space="preserve">This chapter so far has focused exclusively on authentication to Kubernetes by users. Whether an operator or a developer, a user will often interact with a cluster to update objects, debug issues, view logs, and so on. This doesn't quite handle all use cases, though. Most Kubernetes deployments are partnered with pipelines, a process by which code is moved from source to binaries to containers and ultimately into a running cluster. We'll cover pipelines in more detail in </w:t>
      </w:r>
      <w:r>
        <w:rPr>
          <w:rStyle w:val="Text3"/>
        </w:rPr>
        <w:t>Chapter 14</w:t>
      </w:r>
      <w:r>
        <w:t xml:space="preserve">, </w:t>
      </w:r>
      <w:r>
        <w:rPr>
          <w:rStyle w:val="Text3"/>
        </w:rPr>
        <w:t>Provisioning a Platform</w:t>
      </w:r>
      <w:r>
        <w:t>. For now, the main question is "How will your pipeline talk to Kubernetes securely?"</w:t>
      </w:r>
    </w:p>
    <w:p>
      <w:pPr>
        <w:pStyle w:val="Normal"/>
      </w:pPr>
      <w:r>
        <w:t xml:space="preserve">If your pipeline runs in </w:t>
      </w:r>
      <w:r>
        <w:rPr>
          <w:rStyle w:val="Text43"/>
        </w:rPr>
        <w:bookmarkStart w:id="845" w:name="_idIndexMarker589"/>
        <w:t/>
        <w:bookmarkEnd w:id="845"/>
      </w:r>
      <w:r>
        <w:t>the same cluster as being updated, this is a simple question to answer. You would grant access to the pipeline's service account via RBAC to do what it needs to do. This is why service accounts exist, to provide identity to processes inside the cluster.</w:t>
      </w:r>
    </w:p>
    <w:p>
      <w:pPr>
        <w:pStyle w:val="Normal"/>
      </w:pPr>
      <w:r>
        <w:t xml:space="preserve">What if your pipeline runs outside of the cluster? Kubernetes is an API, and all the options presented in this chapter apply to a pipeline as they would to a user. Service account tokens don't provide an expiration and can easily be abused. The </w:t>
      </w:r>
      <w:r>
        <w:rPr>
          <w:rStyle w:val="Text0"/>
        </w:rPr>
        <w:t>TokenRequest</w:t>
      </w:r>
      <w:r>
        <w:t xml:space="preserve"> API could give you a short-lived token, but you still need to be authenticated to get it. If your cluster is running on the same cloud provider as your pipeline, you may be able to use its integrated IAM system. For instance, you can generate an IAM role in Amazon CodeBuild that can talk to an EKS cluster without having a static service account. The same is true for Azure DevOps and AKS.</w:t>
      </w:r>
    </w:p>
    <w:p>
      <w:pPr>
        <w:pStyle w:val="Normal"/>
      </w:pPr>
      <w:r>
        <w:t xml:space="preserve">If a cloud's IAM capabilities won't cover your needs, there are two options. The first is to dynamically generate a token for a pipeline the same way you would for a user by authenticating to an identity provider and then using the returned </w:t>
      </w:r>
      <w:r>
        <w:rPr>
          <w:rStyle w:val="Text0"/>
        </w:rPr>
        <w:t>id_token</w:t>
      </w:r>
      <w:r>
        <w:t xml:space="preserve"> with your API calls. The second is to generate a certificate that can be used with your API server. Let's look at both options and see how our pipelines can use them.</w:t>
      </w:r>
    </w:p>
    <w:p>
      <w:bookmarkStart w:id="846" w:name="Using_tokens"/>
      <w:pPr>
        <w:pStyle w:val="Heading 2"/>
      </w:pPr>
      <w:r>
        <w:t>Using tokens</w:t>
      </w:r>
      <w:bookmarkEnd w:id="846"/>
    </w:p>
    <w:p>
      <w:pPr>
        <w:pStyle w:val="Normal"/>
      </w:pPr>
      <w:r>
        <w:t xml:space="preserve">Kubernetes doesn't </w:t>
      </w:r>
      <w:r>
        <w:rPr>
          <w:rStyle w:val="Text43"/>
        </w:rPr>
        <w:bookmarkStart w:id="847" w:name="_idIndexMarker590"/>
        <w:t/>
        <w:bookmarkEnd w:id="847"/>
      </w:r>
      <w:r>
        <w:t xml:space="preserve">distinguish between an API call from a human or a pipeline. A short-lived token is a great way to interact with your API server as a pipeline. Most of the client SDKs for Kubernetes know how to refresh these tokens. The biggest issue is how do you get a token your pipeline can use? </w:t>
      </w:r>
    </w:p>
    <w:p>
      <w:pPr>
        <w:pStyle w:val="Normal"/>
      </w:pPr>
      <w:r>
        <w:t>Most enterprises already</w:t>
      </w:r>
      <w:r>
        <w:rPr>
          <w:rStyle w:val="Text43"/>
        </w:rPr>
        <w:bookmarkStart w:id="848" w:name="_idIndexMarker591"/>
        <w:t/>
        <w:bookmarkEnd w:id="848"/>
      </w:r>
      <w:r>
        <w:t xml:space="preserve"> have some kind of service account management system. Here, the term "service account" is generic and means an account used by a service of some kind instead of being the </w:t>
      </w:r>
      <w:r>
        <w:rPr>
          <w:rStyle w:val="Text0"/>
        </w:rPr>
        <w:t>ServiceAccount</w:t>
      </w:r>
      <w:r>
        <w:t xml:space="preserve"> object in Kubernetes. These service account management systems often have their own way of handling tasks, such as credential rotation and authorization management. They also have their own compliance tools, making it easier to get through your security review processes!</w:t>
      </w:r>
    </w:p>
    <w:p>
      <w:pPr>
        <w:pStyle w:val="Normal"/>
      </w:pPr>
      <w:r>
        <w:t>Assuming you have an enterprise service account for your pipeline, how do you translate that credential into a token? We are generating tokens based on credentials in our OIDC integrated identity provider; it would be great to use that from our pipelines too! With OpenUnison, this is pretty easy because the page that gave us our token is just a frontend for an API. The next question to answer is how to authenticate to OpenUnison. We could write some code to simulate a browser and reverse engineer the login process, but that's just ugly. And if the form changes, our code would break. It would be better to configure the API to authenticate with something that is more API friendly, such as HTTP Basic authentication.</w:t>
      </w:r>
    </w:p>
    <w:p>
      <w:pPr>
        <w:pStyle w:val="Normal"/>
      </w:pPr>
      <w:r>
        <w:t>OpenUnison can be</w:t>
      </w:r>
      <w:r>
        <w:rPr>
          <w:rStyle w:val="Text43"/>
        </w:rPr>
        <w:bookmarkStart w:id="849" w:name="_idIndexMarker592"/>
        <w:t/>
        <w:bookmarkEnd w:id="849"/>
      </w:r>
      <w:r>
        <w:t xml:space="preserve"> extended by creating configuration custom resources. In fact, most of OpenUnison is configured using these custom resources. You deployed them in the third Helm chart we used to stand up OpenUnison. The current token service assumes you are authenticating using the default OpenUnison form login mechanism, instead of a basic authentication that would be helpful from a pipeline. In order to tell OpenUnison to support API authentication, we need to tell it to:</w:t>
      </w:r>
    </w:p>
    <w:p>
      <w:pPr>
        <w:pStyle w:val="Para 01"/>
      </w:pPr>
      <w:r>
        <w:t>Enable authentication via HTTP Basic authentication by defining an authentication mechanism</w:t>
      </w:r>
    </w:p>
    <w:p>
      <w:pPr>
        <w:pStyle w:val="Para 01"/>
      </w:pPr>
      <w:r>
        <w:t>Create an authentication chain that uses the basic authentication mechanism to complete the authentication process</w:t>
      </w:r>
    </w:p>
    <w:p>
      <w:pPr>
        <w:pStyle w:val="Para 01"/>
      </w:pPr>
      <w:r>
        <w:t>Define an application that can provide the token API, authenticating using the newly created chain</w:t>
      </w:r>
    </w:p>
    <w:p>
      <w:pPr>
        <w:pStyle w:val="Normal"/>
      </w:pPr>
      <w:r>
        <w:t xml:space="preserve">We won't go through the details of how to make this work in OpenUnison, instead focusing on the end results. The </w:t>
      </w:r>
      <w:r>
        <w:rPr>
          <w:rStyle w:val="Text0"/>
        </w:rPr>
        <w:t>chapter5</w:t>
      </w:r>
      <w:r>
        <w:t xml:space="preserve"> folder contains a Helm chart that was created for you to configure this API. Run it using the same </w:t>
      </w:r>
      <w:r>
        <w:rPr>
          <w:rStyle w:val="Text0"/>
        </w:rPr>
        <w:t>openunison-values.yaml</w:t>
      </w:r>
      <w:r>
        <w:t xml:space="preserve"> file you used to deploy OpenUnison:</w:t>
      </w:r>
    </w:p>
    <w:p>
      <w:pPr>
        <w:pStyle w:val="Para 03"/>
      </w:pPr>
      <w:r>
        <w:t xml:space="preserve">helm install orchestra-token-api chapter5/token-login -n openunison -f chapter5/openunison-values.yaml</w:t>
        <w:br w:clear="none"/>
        <w:t xml:space="preserve">Release "orchestra-token-api" has been installed. Happy Helming!</w:t>
        <w:br w:clear="none"/>
        <w:t xml:space="preserve">NAME: orchestra-token-api</w:t>
        <w:br w:clear="none"/>
        <w:t xml:space="preserve">LAST DEPLOYED: Wed Jul  7 15:04:21 2021</w:t>
        <w:br w:clear="none"/>
        <w:t xml:space="preserve">NAMESPACE: openunison</w:t>
        <w:br w:clear="none"/>
        <w:t xml:space="preserve">STATUS: deployed</w:t>
        <w:br w:clear="none"/>
        <w:t xml:space="preserve">REVISION: 5</w:t>
        <w:br w:clear="none"/>
        <w:t xml:space="preserve">TEST SUITE: None</w:t>
        <w:br w:clear="none"/>
      </w:r>
    </w:p>
    <w:p>
      <w:pPr>
        <w:pStyle w:val="Normal"/>
      </w:pPr>
      <w:r>
        <w:t xml:space="preserve">Once deployed, we can test using </w:t>
      </w:r>
      <w:r>
        <w:rPr>
          <w:rStyle w:val="Text0"/>
        </w:rPr>
        <w:t>curl</w:t>
      </w:r>
      <w:r>
        <w:t>:</w:t>
      </w:r>
    </w:p>
    <w:p>
      <w:pPr>
        <w:pStyle w:val="Para 03"/>
      </w:pPr>
      <w:r>
        <w:t xml:space="preserve">export KUBE_AZ=$(curl --insecure -u 'pipeline_svc_account:start123' https://k8sou.192-168-2-114.nip.io/k8s-api-token/token/user | jq -r '.token.id_token')</w:t>
        <w:br w:clear="none"/>
        <w:t xml:space="preserve">curl --insecure   -H "Authorization: Bearer $KUBE_AZ"  https://0.0.0.0:6443/api</w:t>
        <w:br w:clear="none"/>
        <w:t xml:space="preserve">{</w:t>
        <w:br w:clear="none"/>
        <w:t xml:space="preserve">  "kind": "APIVersions",</w:t>
        <w:br w:clear="none"/>
        <w:t xml:space="preserve">  "versions": [</w:t>
        <w:br w:clear="none"/>
        <w:t xml:space="preserve">    "v1"</w:t>
        <w:br w:clear="none"/>
        <w:t xml:space="preserve">  ],</w:t>
        <w:br w:clear="none"/>
        <w:t xml:space="preserve">  "serverAddressByClientCIDRs": [</w:t>
        <w:br w:clear="none"/>
        <w:t xml:space="preserve">    {</w:t>
        <w:br w:clear="none"/>
        <w:t xml:space="preserve">      "clientCIDR": "0.0.0.0/0",</w:t>
        <w:br w:clear="none"/>
        <w:t xml:space="preserve">      "serverAddress": "172.18.0.2:6443"</w:t>
        <w:br w:clear="none"/>
        <w:t xml:space="preserve">    }</w:t>
        <w:br w:clear="none"/>
        <w:t xml:space="preserve">  ]</w:t>
        <w:br w:clear="none"/>
        <w:t xml:space="preserve">}</w:t>
        <w:br w:clear="none"/>
      </w:r>
    </w:p>
    <w:p>
      <w:pPr>
        <w:pStyle w:val="Normal"/>
      </w:pPr>
      <w:r>
        <w:t xml:space="preserve">Now, wait a </w:t>
      </w:r>
      <w:r>
        <w:rPr>
          <w:rStyle w:val="Text43"/>
        </w:rPr>
        <w:bookmarkStart w:id="850" w:name="_idIndexMarker593"/>
        <w:t/>
        <w:bookmarkEnd w:id="850"/>
      </w:r>
      <w:r>
        <w:t xml:space="preserve">minute or two and try the </w:t>
      </w:r>
      <w:r>
        <w:rPr>
          <w:rStyle w:val="Text0"/>
        </w:rPr>
        <w:t>curl</w:t>
      </w:r>
      <w:r>
        <w:t xml:space="preserve"> command again, and you'll see you're not</w:t>
      </w:r>
      <w:r>
        <w:rPr>
          <w:rStyle w:val="Text43"/>
        </w:rPr>
        <w:bookmarkStart w:id="851" w:name="_idIndexMarker594"/>
        <w:t/>
        <w:bookmarkEnd w:id="851"/>
      </w:r>
      <w:r>
        <w:t xml:space="preserve"> authenticated anymore. This example is great if you're running a single command, but most pipelines run multiple steps and a single token's lifetime isn't enough. We could write code to make use of the </w:t>
      </w:r>
      <w:r>
        <w:rPr>
          <w:rStyle w:val="Text0"/>
        </w:rPr>
        <w:t>refresh_token</w:t>
      </w:r>
      <w:r>
        <w:t xml:space="preserve">, but most of the SDKs will do that for us. Instead of getting just the </w:t>
      </w:r>
      <w:r>
        <w:rPr>
          <w:rStyle w:val="Text0"/>
        </w:rPr>
        <w:t>id_token</w:t>
      </w:r>
      <w:r>
        <w:t xml:space="preserve">, let's generate an entire </w:t>
      </w:r>
      <w:r>
        <w:rPr>
          <w:rStyle w:val="Text0"/>
        </w:rPr>
        <w:t>kubectl</w:t>
      </w:r>
      <w:r>
        <w:t xml:space="preserve"> configuration:</w:t>
      </w:r>
    </w:p>
    <w:p>
      <w:pPr>
        <w:pStyle w:val="Para 03"/>
      </w:pPr>
      <w:r>
        <w:t xml:space="preserve">export KUBECONFIG=/tmp/r</w:t>
        <w:br w:clear="none"/>
        <w:t xml:space="preserve">kubectl get nodes</w:t>
        <w:br w:clear="none"/>
        <w:t xml:space="preserve">W0707 15:18:50.646390 1512400 loader.go:221] Config not found: /tmp/r</w:t>
        <w:br w:clear="none"/>
        <w:t xml:space="preserve">The connection to the server localhost:8080 was refused - did you specify the right host or port?</w:t>
        <w:br w:clear="none"/>
        <w:t xml:space="preserve">curl --insecure -u 'pipeline_svc_account:start123' https://k8sou.192-168-2-114.nip.io/k8s-api-token/token/user 2&gt;/dev/null | jq -r '.token["kubectl Command"]' | bash</w:t>
        <w:br w:clear="none"/>
        <w:t xml:space="preserve">Cluster "kubernetes" set.</w:t>
        <w:br w:clear="none"/>
        <w:t xml:space="preserve">Context "kubernetes" created.</w:t>
        <w:br w:clear="none"/>
        <w:t xml:space="preserve">User "pipelinex-95-xsvcx-95-xaccount@kubernetes" set.</w:t>
        <w:br w:clear="none"/>
        <w:t xml:space="preserve">Switched to context "kubernetes".</w:t>
        <w:br w:clear="none"/>
        <w:t xml:space="preserve">kubectl get nodes</w:t>
        <w:br w:clear="none"/>
        <w:t xml:space="preserve">NAME                      STATUS   ROLES                  AGE     VERSION</w:t>
        <w:br w:clear="none"/>
        <w:t xml:space="preserve">cluster01-control-plane   Ready    control-plane,master   2d15h   v1.21.1</w:t>
        <w:br w:clear="none"/>
        <w:t xml:space="preserve">cluster01-worker          Ready    &lt;none&gt;                 2d15h   v1.21.1</w:t>
        <w:br w:clear="none"/>
      </w:r>
    </w:p>
    <w:p>
      <w:pPr>
        <w:pStyle w:val="Normal"/>
      </w:pPr>
      <w:r>
        <w:t>We're getting a short-lived token securely, while also interacting with the API server using our standard tools! This solution only works if your service accounts are stored and accessed via an LDAP directory. If that's not the case, you can extend OpenUnison's configuration to support any number of configuration options. To learn more, visit OpenUnison's documentation</w:t>
      </w:r>
      <w:r>
        <w:rPr>
          <w:rStyle w:val="Text43"/>
        </w:rPr>
        <w:bookmarkStart w:id="852" w:name="_idIndexMarker595"/>
        <w:t/>
        <w:bookmarkEnd w:id="852"/>
      </w:r>
      <w:r>
        <w:t xml:space="preserve"> at </w:t>
      </w:r>
      <w:hyperlink r:id="rId227">
        <w:r>
          <w:rPr>
            <w:rStyle w:val="Text6"/>
          </w:rPr>
          <w:t>https://openunison.github.io/</w:t>
        </w:r>
      </w:hyperlink>
      <w:r>
        <w:t>.</w:t>
      </w:r>
    </w:p>
    <w:p>
      <w:pPr>
        <w:pStyle w:val="Normal"/>
      </w:pPr>
      <w:r>
        <w:t xml:space="preserve">This solution </w:t>
      </w:r>
      <w:r>
        <w:rPr>
          <w:rStyle w:val="Text43"/>
        </w:rPr>
        <w:bookmarkStart w:id="853" w:name="_idIndexMarker596"/>
        <w:t/>
        <w:bookmarkEnd w:id="853"/>
      </w:r>
      <w:r>
        <w:t xml:space="preserve">is specific to OpenUnison because there is no standard to convert a user's </w:t>
      </w:r>
      <w:r>
        <w:rPr>
          <w:rStyle w:val="Text43"/>
        </w:rPr>
        <w:bookmarkStart w:id="854" w:name="_idIndexMarker597"/>
        <w:t/>
        <w:bookmarkEnd w:id="854"/>
      </w:r>
      <w:r>
        <w:t xml:space="preserve">credentials into an </w:t>
      </w:r>
      <w:r>
        <w:rPr>
          <w:rStyle w:val="Text0"/>
        </w:rPr>
        <w:t>id_token</w:t>
      </w:r>
      <w:r>
        <w:t xml:space="preserve">. That is a detail left to each identity provider. Your identity provider may have an API for generating an </w:t>
      </w:r>
      <w:r>
        <w:rPr>
          <w:rStyle w:val="Text0"/>
        </w:rPr>
        <w:t>id_token</w:t>
      </w:r>
      <w:r>
        <w:t xml:space="preserve"> easily, but it's more likely you'll need something to act as a broker since an identity provider won't know how to generate a full </w:t>
      </w:r>
      <w:r>
        <w:rPr>
          <w:rStyle w:val="Text0"/>
        </w:rPr>
        <w:t>kubectl</w:t>
      </w:r>
      <w:r>
        <w:t xml:space="preserve"> configuration.</w:t>
      </w:r>
    </w:p>
    <w:p>
      <w:bookmarkStart w:id="855" w:name="Using_certificates"/>
      <w:pPr>
        <w:pStyle w:val="Heading 2"/>
      </w:pPr>
      <w:r>
        <w:t>Using certificates</w:t>
      </w:r>
      <w:bookmarkEnd w:id="855"/>
    </w:p>
    <w:p>
      <w:pPr>
        <w:pStyle w:val="Normal"/>
      </w:pPr>
      <w:r>
        <w:t>The preceding process works</w:t>
      </w:r>
      <w:r>
        <w:rPr>
          <w:rStyle w:val="Text43"/>
        </w:rPr>
        <w:bookmarkStart w:id="856" w:name="_idIndexMarker598"/>
        <w:t/>
        <w:bookmarkEnd w:id="856"/>
      </w:r>
      <w:r>
        <w:t xml:space="preserve"> well, but requires OpenUnison or something similar. If </w:t>
      </w:r>
      <w:r>
        <w:rPr>
          <w:rStyle w:val="Text43"/>
        </w:rPr>
        <w:bookmarkStart w:id="857" w:name="_idIndexMarker599"/>
        <w:t/>
        <w:bookmarkEnd w:id="857"/>
      </w:r>
      <w:r>
        <w:t>you wanted to take a vendor-neutral approach you could use certificates as your credential instead of trying to generate a token. Earlier in the chapter, I said that certificate authentication should be avoided for users because of Kubernetes' lack of revocation support and the fact that most certificates aren't deployed correctly. Both of these issues are generally easier to mitigate with pipelines because the deployment can be automated.</w:t>
      </w:r>
    </w:p>
    <w:p>
      <w:pPr>
        <w:pStyle w:val="Normal"/>
      </w:pPr>
      <w:r>
        <w:t>If your enterprise requires you to use a central store for service accounts, this approach may not be possible. Another potential issue with this approach is that you may want to use an enterprise CA to generate the certificates for service accounts, but Kubernetes doesn't know how to trust third-party CAs. There are active discussions about enabling the feature but it's not there yet.</w:t>
      </w:r>
    </w:p>
    <w:p>
      <w:pPr>
        <w:pStyle w:val="Normal"/>
      </w:pPr>
      <w:r>
        <w:t xml:space="preserve">Finally, you can't generate certificates for many managed clusters. Most managed Kubernetes distributions, such as EKS, do not make the private keys needed to sign requests via the built-in API </w:t>
      </w:r>
      <w:r>
        <w:rPr>
          <w:rStyle w:val="Text43"/>
        </w:rPr>
        <w:bookmarkStart w:id="858" w:name="_idIndexMarker600"/>
        <w:t/>
        <w:bookmarkEnd w:id="858"/>
      </w:r>
      <w:r>
        <w:t>available to clusters directly. In that case, you'll be unable to mint certificates that will be accepted by your cluster.</w:t>
      </w:r>
    </w:p>
    <w:p>
      <w:pPr>
        <w:pStyle w:val="Normal"/>
      </w:pPr>
      <w:r>
        <w:t xml:space="preserve">With all that said, let's </w:t>
      </w:r>
      <w:r>
        <w:rPr>
          <w:rStyle w:val="Text43"/>
        </w:rPr>
        <w:bookmarkStart w:id="859" w:name="_idIndexMarker601"/>
        <w:t/>
        <w:bookmarkEnd w:id="859"/>
      </w:r>
      <w:r>
        <w:t>walk through the process:</w:t>
      </w:r>
    </w:p>
    <w:p>
      <w:pPr>
        <w:pStyle w:val="Para 01"/>
      </w:pPr>
      <w:r>
        <w:t xml:space="preserve">First, we'll generate a keypair and </w:t>
      </w:r>
      <w:r>
        <w:rPr>
          <w:rStyle w:val="Text1"/>
        </w:rPr>
        <w:t>certificate signing request</w:t>
      </w:r>
      <w:r>
        <w:t xml:space="preserve"> (</w:t>
      </w:r>
      <w:r>
        <w:rPr>
          <w:rStyle w:val="Text1"/>
        </w:rPr>
        <w:t>CSR</w:t>
      </w:r>
      <w:r>
        <w:t xml:space="preserve">): </w:t>
      </w:r>
    </w:p>
    <w:p>
      <w:pPr>
        <w:pStyle w:val="Para 03"/>
      </w:pPr>
      <w:r>
        <w:t xml:space="preserve">openssl req -out sa_cert.csr -new -newkey rsa:2048 -nodes -keyout sa_cert.key -subj '/O=k8s/O=sa-cluster-admins/CN=sa-cert/'</w:t>
        <w:br w:clear="none"/>
        <w:t xml:space="preserve">Generating a RSA private key</w:t>
        <w:br w:clear="none"/>
        <w:t xml:space="preserve">..........+++++</w:t>
        <w:br w:clear="none"/>
        <w:t xml:space="preserve">.................................+++++</w:t>
        <w:br w:clear="none"/>
        <w:t xml:space="preserve">writing new private key to 'sa_cert.key'</w:t>
        <w:br w:clear="none"/>
        <w:t xml:space="preserve">-----</w:t>
        <w:br w:clear="none"/>
      </w:r>
    </w:p>
    <w:p>
      <w:pPr>
        <w:pStyle w:val="Para 05"/>
      </w:pPr>
      <w:r>
        <w:t>Next, we'll submit the CSR to Kubernetes:</w:t>
      </w:r>
    </w:p>
    <w:p>
      <w:pPr>
        <w:pStyle w:val="Para 03"/>
      </w:pPr>
      <w:r>
        <w:t xml:space="preserve">cat &lt;&lt;EOF | kubectl apply -f -</w:t>
        <w:br w:clear="none"/>
        <w:t xml:space="preserve">apiVersion: certificates.k8s.io/v1</w:t>
        <w:br w:clear="none"/>
        <w:t xml:space="preserve">kind: CertificateSigningRequest</w:t>
        <w:br w:clear="none"/>
        <w:t xml:space="preserve">metadata:</w:t>
        <w:br w:clear="none"/>
        <w:t xml:space="preserve">  name: sa-cert</w:t>
        <w:br w:clear="none"/>
        <w:t xml:space="preserve">spec:</w:t>
        <w:br w:clear="none"/>
        <w:t xml:space="preserve">  request: $(cat sa_cert.csr | base64 | tr -d '\n')</w:t>
        <w:br w:clear="none"/>
        <w:t xml:space="preserve">  signerName: kubernetes.io/kube-apiserver-client</w:t>
        <w:br w:clear="none"/>
        <w:t xml:space="preserve">  usages:</w:t>
        <w:br w:clear="none"/>
        <w:t xml:space="preserve">  - digital signature</w:t>
        <w:br w:clear="none"/>
        <w:t xml:space="preserve">  - key encipherment</w:t>
        <w:br w:clear="none"/>
        <w:t xml:space="preserve">  - client auth</w:t>
        <w:br w:clear="none"/>
        <w:t xml:space="preserve">EOF</w:t>
        <w:br w:clear="none"/>
      </w:r>
    </w:p>
    <w:p>
      <w:pPr>
        <w:pStyle w:val="Para 01"/>
      </w:pPr>
      <w:r>
        <w:t xml:space="preserve">Once the CSR is submitted to Kubernetes, we need to approve the submission: </w:t>
      </w:r>
    </w:p>
    <w:p>
      <w:pPr>
        <w:pStyle w:val="Para 03"/>
      </w:pPr>
      <w:r>
        <w:t xml:space="preserve">kubectl certificate approve sa-cert</w:t>
        <w:br w:clear="none"/>
        <w:t xml:space="preserve">certificatesigningrequest.certificates.k8s.io/sa-cert approved</w:t>
        <w:br w:clear="none"/>
      </w:r>
    </w:p>
    <w:p>
      <w:pPr>
        <w:pStyle w:val="Para 05"/>
      </w:pPr>
      <w:r>
        <w:t xml:space="preserve">After being approved, we download the minted certificate into a </w:t>
      </w:r>
      <w:r>
        <w:rPr>
          <w:rStyle w:val="Text0"/>
        </w:rPr>
        <w:t>pem</w:t>
      </w:r>
      <w:r>
        <w:t xml:space="preserve"> file:</w:t>
      </w:r>
    </w:p>
    <w:p>
      <w:pPr>
        <w:pStyle w:val="Para 03"/>
      </w:pPr>
      <w:r>
        <w:t xml:space="preserve">kubectl get csr sa-cert -o jsonpath='{.status.certificate}' | base64 --decode &gt; sa_cert.crt</w:t>
        <w:br w:clear="none"/>
      </w:r>
    </w:p>
    <w:p>
      <w:pPr>
        <w:pStyle w:val="Para 01"/>
      </w:pPr>
      <w:r>
        <w:t xml:space="preserve">Next, we'll configure </w:t>
      </w:r>
      <w:r>
        <w:rPr>
          <w:rStyle w:val="Text0"/>
        </w:rPr>
        <w:t>kubectl</w:t>
      </w:r>
      <w:r>
        <w:t xml:space="preserve"> to use our newly approved certificate </w:t>
      </w:r>
    </w:p>
    <w:p>
      <w:pPr>
        <w:pStyle w:val="Para 03"/>
      </w:pPr>
      <w:r>
        <w:t xml:space="preserve">cp ~/.kube/config ./sa-config</w:t>
        <w:br w:clear="none"/>
        <w:t xml:space="preserve">export KUBECONFIG=./sa-config</w:t>
        <w:br w:clear="none"/>
        <w:t xml:space="preserve">kubectl config set-credentials kind-cluster01 --client-key=./sa_cert.key --client-certificate=./sa_cert.crt</w:t>
        <w:br w:clear="none"/>
        <w:t xml:space="preserve">kubectl get nodes</w:t>
        <w:br w:clear="none"/>
        <w:t xml:space="preserve">Error from server (Forbidden): nodes is forbidden: User "sa-cert" cannot list resource "nodes" in API group "" at the cluster scope</w:t>
        <w:br w:clear="none"/>
      </w:r>
    </w:p>
    <w:p>
      <w:pPr>
        <w:pStyle w:val="Para 05"/>
      </w:pPr>
      <w:r>
        <w:t xml:space="preserve">The API server has </w:t>
      </w:r>
      <w:r>
        <w:rPr>
          <w:rStyle w:val="Text43"/>
        </w:rPr>
        <w:bookmarkStart w:id="860" w:name="_idIndexMarker602"/>
        <w:t/>
        <w:bookmarkEnd w:id="860"/>
      </w:r>
      <w:r>
        <w:t xml:space="preserve">accepted our certificate, but </w:t>
      </w:r>
      <w:r>
        <w:rPr>
          <w:rStyle w:val="Text43"/>
        </w:rPr>
        <w:bookmarkStart w:id="861" w:name="_idIndexMarker603"/>
        <w:t/>
        <w:bookmarkEnd w:id="861"/>
      </w:r>
      <w:r>
        <w:t xml:space="preserve">has not authorized it. Our CSR had an "o" in the subject called </w:t>
      </w:r>
      <w:r>
        <w:rPr>
          <w:rStyle w:val="Text0"/>
        </w:rPr>
        <w:t>sa-cluster-admins</w:t>
      </w:r>
      <w:r>
        <w:t xml:space="preserve">, which Kubernetes translates to "the user </w:t>
      </w:r>
      <w:r>
        <w:rPr>
          <w:rStyle w:val="Text0"/>
        </w:rPr>
        <w:t>sa-cert</w:t>
      </w:r>
      <w:r>
        <w:t xml:space="preserve"> is in the group </w:t>
      </w:r>
      <w:r>
        <w:rPr>
          <w:rStyle w:val="Text0"/>
        </w:rPr>
        <w:t>sa-cluster-admins</w:t>
      </w:r>
      <w:r>
        <w:t>". We need to authorize that group to be a cluster admin next:</w:t>
      </w:r>
    </w:p>
    <w:p>
      <w:pPr>
        <w:pStyle w:val="Para 03"/>
      </w:pPr>
      <w:r>
        <w:t xml:space="preserve">export KUBECONFIG=</w:t>
        <w:br w:clear="none"/>
        <w:t xml:space="preserve">kubectl create -f chapter5/sa-cluster-admins.yaml</w:t>
        <w:br w:clear="none"/>
        <w:t xml:space="preserve">export KUBECONFIG=./sa-config</w:t>
        <w:br w:clear="none"/>
        <w:t xml:space="preserve">kubectl get nodes</w:t>
        <w:br w:clear="none"/>
        <w:t xml:space="preserve">NAME                      STATUS   ROLES                  AGE     VERSION</w:t>
        <w:br w:clear="none"/>
        <w:t xml:space="preserve">cluster01-control-plane   Ready    control-plane,master   2d17h   v1.21.1</w:t>
        <w:br w:clear="none"/>
        <w:t xml:space="preserve">cluster01-worker          Ready    &lt;none&gt;                 2d17h   v1.21.1</w:t>
        <w:br w:clear="none"/>
      </w:r>
    </w:p>
    <w:p>
      <w:pPr>
        <w:pStyle w:val="Normal"/>
      </w:pPr>
      <w:r>
        <w:t xml:space="preserve">You now have a key pair that can be used from your pipelines with your cluster! Beware while automating this process. The CSR submitted to the API server can set any groups it wants, including </w:t>
      </w:r>
      <w:r>
        <w:rPr>
          <w:rStyle w:val="Text0"/>
        </w:rPr>
        <w:t>system:masters</w:t>
      </w:r>
      <w:r>
        <w:t xml:space="preserve">. If a certificate is minted with </w:t>
      </w:r>
      <w:r>
        <w:rPr>
          <w:rStyle w:val="Text0"/>
        </w:rPr>
        <w:t>system:masters</w:t>
      </w:r>
      <w:r>
        <w:t xml:space="preserve"> as an "o" in the subject it will not only be able to do anything on your cluster, it will bypass all RBAC authorization. It will bypass all authorization! </w:t>
      </w:r>
    </w:p>
    <w:p>
      <w:pPr>
        <w:pStyle w:val="Normal"/>
      </w:pPr>
      <w:r>
        <w:t>If you're going to go down the certificate route, think about potential alternatives, such as using certificates with your identity provider instead of going directly to the API server. This is similar to our token-based authentication, but instead of using a username and password in HTTP Basic authentication, you use a certificate. This gives you a strong credential that can be issued by your enterprise certificate authority while avoiding having to use passwords.</w:t>
      </w:r>
    </w:p>
    <w:p>
      <w:pPr>
        <w:pStyle w:val="Normal"/>
      </w:pPr>
      <w:r>
        <w:t>Having discussed how to properly authenticate to your cluster from your pipeline, let's examine some anti-patterns with pipeline authentication.</w:t>
      </w:r>
    </w:p>
    <w:p>
      <w:bookmarkStart w:id="862" w:name="Avoiding_anti_patterns"/>
      <w:pPr>
        <w:pStyle w:val="Heading 2"/>
      </w:pPr>
      <w:r>
        <w:t>Avoiding anti-patterns</w:t>
      </w:r>
      <w:bookmarkEnd w:id="862"/>
    </w:p>
    <w:p>
      <w:pPr>
        <w:pStyle w:val="Normal"/>
      </w:pPr>
      <w:r>
        <w:t>It turns out most of the</w:t>
      </w:r>
      <w:r>
        <w:rPr>
          <w:rStyle w:val="Text43"/>
        </w:rPr>
        <w:bookmarkStart w:id="863" w:name="_idIndexMarker604"/>
        <w:t/>
        <w:bookmarkEnd w:id="863"/>
      </w:r>
      <w:r>
        <w:t xml:space="preserve"> anti-patterns that apply to user authentication also apply to pipeline authentication. Given the nature of code that authenticates, there are some specific things to look out for.</w:t>
      </w:r>
    </w:p>
    <w:p>
      <w:pPr>
        <w:pStyle w:val="Normal"/>
      </w:pPr>
      <w:r>
        <w:t>First, don't use a person's account for a pipeline. It will likely violate your enterprise's policies and can expose your account, and maybe your employment, to issues. Your enterprise account (and that assigned to everyone else in the enterprise) generally has several rules attached to it. Simply using it in code can breach these rules. The other anti-patterns we'll discuss add to the risk.</w:t>
      </w:r>
    </w:p>
    <w:p>
      <w:pPr>
        <w:pStyle w:val="Normal"/>
      </w:pPr>
      <w:r>
        <w:t>Next, never put your service account's credentials into Git, even when encrypted. It's popular to include credentials directly in objects stored in Git because you now have change control, but it's just so easy to accidentally push a Git repository out to a public space. Much of security is protecting users from accidents that can leak sensitive information. Even encrypted credentials in Git can be abused if the encryption keys are also stored in Git. Every cloud provider has a secret management system that will synchronize your credentials into Kubernetes Secret objects. You can do this with Vault as well. This is a much better approach as these tools are specifically designed to manage sensitive data. Git is meant to make it easy to share and collaborate, which makes for poor secret management.</w:t>
      </w:r>
    </w:p>
    <w:p>
      <w:pPr>
        <w:pStyle w:val="Normal"/>
      </w:pPr>
      <w:r>
        <w:t xml:space="preserve">Finally, don't use legacy </w:t>
      </w:r>
      <w:r>
        <w:rPr>
          <w:rStyle w:val="Text43"/>
        </w:rPr>
        <w:bookmarkStart w:id="864" w:name="_idIndexMarker605"/>
        <w:t/>
        <w:bookmarkEnd w:id="864"/>
      </w:r>
      <w:r>
        <w:t>service account tokens from outside of your cluster. I know, I've said this a dozen times in this chapter, but it's incredibly important. When using a bearer token, anything that carries that token is a potential attack vector. There have been network providers that leak tokens as an example. It's a common anti-pattern. If a vendor tells you to generate a service account token, push back: you're putting your enterprise's data at risk.</w:t>
      </w:r>
    </w:p>
    <w:p>
      <w:bookmarkStart w:id="865" w:name="Summary_4"/>
      <w:pPr>
        <w:pStyle w:val="Heading 1"/>
      </w:pPr>
      <w:r>
        <w:t>Summary</w:t>
      </w:r>
      <w:bookmarkEnd w:id="865"/>
    </w:p>
    <w:p>
      <w:pPr>
        <w:pStyle w:val="Normal"/>
      </w:pPr>
      <w:r>
        <w:t>This chapter detailed how Kubernetes identifies users and what groups their members are in. We detailed how the API server interacts with identities and explored several options for authentication. Finally, we detailed the OpenID Connect protocol and how it's applied to Kubernetes.</w:t>
      </w:r>
    </w:p>
    <w:p>
      <w:pPr>
        <w:pStyle w:val="Normal"/>
      </w:pPr>
      <w:r>
        <w:t>Learning how Kubernetes authenticates users and the details of the OpenID Connect protocol is an important part of building security into a cluster. Understanding the details and how they apply to common enterprise requirements will help you decide the best way to authenticate to clusters, and also provide justification regarding why the anti-patterns we explored should be avoided.</w:t>
      </w:r>
    </w:p>
    <w:p>
      <w:pPr>
        <w:pStyle w:val="Normal"/>
      </w:pPr>
      <w:r>
        <w:t>In the next chapter, we'll apply our authentication process to authorizing access to Kubernetes resources. Knowing who somebody is isn't enough to secure your clusters. You also need to control what they have access to.</w:t>
      </w:r>
    </w:p>
    <w:p>
      <w:bookmarkStart w:id="866" w:name="Questions_4"/>
      <w:pPr>
        <w:pStyle w:val="Heading 1"/>
      </w:pPr>
      <w:r>
        <w:t>Questions</w:t>
      </w:r>
      <w:bookmarkEnd w:id="866"/>
    </w:p>
    <w:p>
      <w:pPr>
        <w:pStyle w:val="Para 01"/>
      </w:pPr>
      <w:r>
        <w:t>OpenID Connect is a standard protocol with extensive peer review and usage.</w:t>
      </w:r>
    </w:p>
    <w:p>
      <w:pPr>
        <w:numPr>
          <w:ilvl w:val="1"/>
          <w:numId w:val="32"/>
        </w:numPr>
        <w:pStyle w:val="Para 01"/>
      </w:pPr>
      <w:r>
        <w:t>True</w:t>
      </w:r>
    </w:p>
    <w:p>
      <w:pPr>
        <w:numPr>
          <w:ilvl w:val="1"/>
          <w:numId w:val="32"/>
        </w:numPr>
        <w:pStyle w:val="Para 01"/>
      </w:pPr>
      <w:r>
        <w:t>False</w:t>
      </w:r>
    </w:p>
    <w:p>
      <w:pPr>
        <w:pStyle w:val="Para 01"/>
      </w:pPr>
      <w:r>
        <w:t>Which token does Kubernetes use to authorize your access to an API?</w:t>
      </w:r>
    </w:p>
    <w:p>
      <w:pPr>
        <w:numPr>
          <w:ilvl w:val="1"/>
          <w:numId w:val="33"/>
        </w:numPr>
        <w:pStyle w:val="Para 10"/>
      </w:pPr>
      <w:r>
        <w:t>access_token</w:t>
      </w:r>
    </w:p>
    <w:p>
      <w:pPr>
        <w:numPr>
          <w:ilvl w:val="1"/>
          <w:numId w:val="33"/>
        </w:numPr>
        <w:pStyle w:val="Para 10"/>
      </w:pPr>
      <w:r>
        <w:t>id_token</w:t>
      </w:r>
    </w:p>
    <w:p>
      <w:pPr>
        <w:numPr>
          <w:ilvl w:val="1"/>
          <w:numId w:val="33"/>
        </w:numPr>
        <w:pStyle w:val="Para 10"/>
      </w:pPr>
      <w:r>
        <w:t>refresh_token</w:t>
      </w:r>
    </w:p>
    <w:p>
      <w:pPr>
        <w:numPr>
          <w:ilvl w:val="1"/>
          <w:numId w:val="33"/>
        </w:numPr>
        <w:pStyle w:val="Para 10"/>
      </w:pPr>
      <w:r>
        <w:t>certificate_token</w:t>
      </w:r>
    </w:p>
    <w:p>
      <w:pPr>
        <w:pStyle w:val="Para 01"/>
      </w:pPr>
      <w:r>
        <w:t>In which situation is certificate authentication a good idea?</w:t>
      </w:r>
    </w:p>
    <w:p>
      <w:pPr>
        <w:numPr>
          <w:ilvl w:val="1"/>
          <w:numId w:val="34"/>
        </w:numPr>
        <w:pStyle w:val="Para 01"/>
      </w:pPr>
      <w:r>
        <w:t>Day-to-day usage by administrators and developers</w:t>
      </w:r>
    </w:p>
    <w:p>
      <w:pPr>
        <w:numPr>
          <w:ilvl w:val="1"/>
          <w:numId w:val="34"/>
        </w:numPr>
        <w:pStyle w:val="Para 01"/>
      </w:pPr>
      <w:r>
        <w:t>Access from external CI/CD pipelines and other services</w:t>
      </w:r>
    </w:p>
    <w:p>
      <w:pPr>
        <w:numPr>
          <w:ilvl w:val="1"/>
          <w:numId w:val="34"/>
        </w:numPr>
        <w:pStyle w:val="Para 01"/>
      </w:pPr>
      <w:r>
        <w:t>Break glass in case of emergency when all other authentication solutions are unavailable</w:t>
      </w:r>
    </w:p>
    <w:p>
      <w:pPr>
        <w:pStyle w:val="Para 01"/>
      </w:pPr>
      <w:r>
        <w:t>How should you identify users accessing your cluster?</w:t>
      </w:r>
    </w:p>
    <w:p>
      <w:pPr>
        <w:numPr>
          <w:ilvl w:val="1"/>
          <w:numId w:val="35"/>
        </w:numPr>
        <w:pStyle w:val="Para 01"/>
      </w:pPr>
      <w:r>
        <w:t>Email address</w:t>
      </w:r>
    </w:p>
    <w:p>
      <w:pPr>
        <w:numPr>
          <w:ilvl w:val="1"/>
          <w:numId w:val="35"/>
        </w:numPr>
        <w:pStyle w:val="Para 01"/>
      </w:pPr>
      <w:r>
        <w:t>Unix login ID</w:t>
      </w:r>
    </w:p>
    <w:p>
      <w:pPr>
        <w:numPr>
          <w:ilvl w:val="1"/>
          <w:numId w:val="35"/>
        </w:numPr>
        <w:pStyle w:val="Para 01"/>
      </w:pPr>
      <w:r>
        <w:t>Windows login ID</w:t>
      </w:r>
    </w:p>
    <w:p>
      <w:pPr>
        <w:numPr>
          <w:ilvl w:val="1"/>
          <w:numId w:val="35"/>
        </w:numPr>
        <w:pStyle w:val="Para 01"/>
      </w:pPr>
      <w:r>
        <w:t>An immutable ID not based on a user's name</w:t>
      </w:r>
    </w:p>
    <w:p>
      <w:pPr>
        <w:pStyle w:val="Para 01"/>
      </w:pPr>
      <w:r>
        <w:t>Where are OpenID Connect configuration options set in Kubernetes?</w:t>
      </w:r>
    </w:p>
    <w:p>
      <w:pPr>
        <w:numPr>
          <w:ilvl w:val="1"/>
          <w:numId w:val="36"/>
        </w:numPr>
        <w:pStyle w:val="Para 01"/>
      </w:pPr>
      <w:r>
        <w:t>Depends on the distribution</w:t>
      </w:r>
    </w:p>
    <w:p>
      <w:pPr>
        <w:numPr>
          <w:ilvl w:val="1"/>
          <w:numId w:val="36"/>
        </w:numPr>
        <w:pStyle w:val="Para 01"/>
      </w:pPr>
      <w:r>
        <w:t>In a ConfigMap object</w:t>
      </w:r>
    </w:p>
    <w:p>
      <w:pPr>
        <w:numPr>
          <w:ilvl w:val="1"/>
          <w:numId w:val="36"/>
        </w:numPr>
        <w:pStyle w:val="Para 01"/>
      </w:pPr>
      <w:r>
        <w:t>In a secret</w:t>
      </w:r>
    </w:p>
    <w:p>
      <w:pPr>
        <w:numPr>
          <w:ilvl w:val="1"/>
          <w:numId w:val="36"/>
        </w:numPr>
        <w:pStyle w:val="Para 01"/>
      </w:pPr>
      <w:r>
        <w:t>Set as flags on the Kubernetes API server executable</w:t>
      </w:r>
    </w:p>
    <w:p>
      <w:pPr>
        <w:pStyle w:val="Para 01"/>
      </w:pPr>
      <w:r>
        <w:t>When using Impersonation with your cluster, the groups your user brings are the only ones needed.</w:t>
      </w:r>
    </w:p>
    <w:p>
      <w:pPr>
        <w:numPr>
          <w:ilvl w:val="1"/>
          <w:numId w:val="37"/>
        </w:numPr>
        <w:pStyle w:val="Para 01"/>
      </w:pPr>
      <w:r>
        <w:t>True</w:t>
      </w:r>
    </w:p>
    <w:p>
      <w:pPr>
        <w:numPr>
          <w:ilvl w:val="1"/>
          <w:numId w:val="37"/>
        </w:numPr>
        <w:pStyle w:val="Para 01"/>
      </w:pPr>
      <w:r>
        <w:t>False</w:t>
      </w:r>
    </w:p>
    <w:p>
      <w:pPr>
        <w:pStyle w:val="Para 01"/>
      </w:pPr>
      <w:r>
        <w:t>The dashboard should have its own privileged identity to work properly.</w:t>
      </w:r>
    </w:p>
    <w:p>
      <w:pPr>
        <w:numPr>
          <w:ilvl w:val="1"/>
          <w:numId w:val="38"/>
        </w:numPr>
        <w:pStyle w:val="Para 01"/>
      </w:pPr>
      <w:r>
        <w:t>True</w:t>
      </w:r>
    </w:p>
    <w:p>
      <w:pPr>
        <w:numPr>
          <w:ilvl w:val="1"/>
          <w:numId w:val="38"/>
        </w:numPr>
        <w:pStyle w:val="Para 01"/>
      </w:pPr>
      <w:r>
        <w:t>False</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100"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867" w:name="6_____RBAC_Policies_and_Auditing"/>
      <w:bookmarkStart w:id="868" w:name="6_____RBAC_Policies_and_Auditing_1"/>
      <w:bookmarkStart w:id="869" w:name="6_____RBAC_Policies_and_Auditing_2"/>
      <w:bookmarkStart w:id="870" w:name="Top_of_Chapter_06_xhtml"/>
      <w:pPr>
        <w:pStyle w:val="Para 18"/>
        <w:pageBreakBefore w:val="on"/>
      </w:pPr>
      <w:r>
        <w:t>6</w:t>
      </w:r>
      <w:bookmarkEnd w:id="867"/>
      <w:bookmarkEnd w:id="868"/>
      <w:bookmarkEnd w:id="869"/>
      <w:bookmarkEnd w:id="870"/>
    </w:p>
    <w:p>
      <w:bookmarkStart w:id="871" w:name="RBAC_Policies_and_Auditing"/>
      <w:pPr>
        <w:pStyle w:val="Heading 1"/>
      </w:pPr>
      <w:r>
        <w:t>RBAC Policies and Auditing</w:t>
      </w:r>
      <w:bookmarkEnd w:id="871"/>
    </w:p>
    <w:p>
      <w:pPr>
        <w:pStyle w:val="Normal"/>
      </w:pPr>
      <w:r>
        <w:t>Authentication is only the first step in managing access to a cluster. Once access to a cluster is granted, it's important to limit what accounts can do, depending on whether an account is for an automated system or a user. Authorizing access to resources is an important part of protecting against both accidental issues and bad actors looking to abuse a cluster.</w:t>
      </w:r>
    </w:p>
    <w:p>
      <w:pPr>
        <w:pStyle w:val="Normal"/>
      </w:pPr>
      <w:r>
        <w:t xml:space="preserve">In this chapter, we're going to detail how Kubernetes authorizes access via its </w:t>
      </w:r>
      <w:r>
        <w:rPr>
          <w:rStyle w:val="Text1"/>
        </w:rPr>
        <w:t>Role-Based Access Control</w:t>
      </w:r>
      <w:r>
        <w:t xml:space="preserve"> (</w:t>
      </w:r>
      <w:r>
        <w:rPr>
          <w:rStyle w:val="Text1"/>
        </w:rPr>
        <w:t>RBAC</w:t>
      </w:r>
      <w:r>
        <w:t>) model. The first part of this chapter will be a deep dive into how Kubernetes RBAC is configured, what options are available, and mapping the theory onto practical examples. Debugging and troubleshooting RBAC policies will be the focus of the second half.</w:t>
      </w:r>
    </w:p>
    <w:p>
      <w:pPr>
        <w:pStyle w:val="Normal"/>
      </w:pPr>
      <w:r>
        <w:t>In this chapter, we will cover the following topics:</w:t>
      </w:r>
    </w:p>
    <w:p>
      <w:pPr>
        <w:pStyle w:val="Para 01"/>
      </w:pPr>
      <w:r>
        <w:t>Introduction to RBAC</w:t>
      </w:r>
    </w:p>
    <w:p>
      <w:pPr>
        <w:pStyle w:val="Para 01"/>
      </w:pPr>
      <w:r>
        <w:t>Mapping enterprise identities to Kubernetes to authorize access to resources</w:t>
      </w:r>
    </w:p>
    <w:p>
      <w:pPr>
        <w:pStyle w:val="Para 01"/>
      </w:pPr>
      <w:r>
        <w:t>Namespace multi-tenancy</w:t>
      </w:r>
    </w:p>
    <w:p>
      <w:pPr>
        <w:pStyle w:val="Para 01"/>
      </w:pPr>
      <w:r>
        <w:t>Kubernetes auditing</w:t>
      </w:r>
    </w:p>
    <w:p>
      <w:pPr>
        <w:pStyle w:val="Para 01"/>
      </w:pPr>
      <w:r>
        <w:t xml:space="preserve">Using </w:t>
      </w:r>
      <w:r>
        <w:rPr>
          <w:rStyle w:val="Text0"/>
        </w:rPr>
        <w:t>audit2rbac</w:t>
      </w:r>
      <w:r>
        <w:t xml:space="preserve"> to debug policies</w:t>
      </w:r>
    </w:p>
    <w:p>
      <w:pPr>
        <w:pStyle w:val="Normal"/>
      </w:pPr>
      <w:r>
        <w:t>Once you have completed this chapter you'll have the tools needed to manage access to your cluster and debug issues when they arise. Next, let's dive into the technical requirements for this chapter.</w:t>
      </w:r>
    </w:p>
    <w:p>
      <w:bookmarkStart w:id="872" w:name="Technical_requirements_5"/>
      <w:pPr>
        <w:pStyle w:val="Heading 1"/>
      </w:pPr>
      <w:r>
        <w:t>Technical requirements</w:t>
      </w:r>
      <w:bookmarkEnd w:id="872"/>
    </w:p>
    <w:p>
      <w:pPr>
        <w:pStyle w:val="Normal"/>
      </w:pPr>
      <w:r>
        <w:t>This chapter has the following technical requirements:</w:t>
      </w:r>
    </w:p>
    <w:p>
      <w:pPr>
        <w:pStyle w:val="Para 01"/>
      </w:pPr>
      <w:r>
        <w:t xml:space="preserve">A KinD cluster running with the configuration from </w:t>
      </w:r>
      <w:r>
        <w:rPr>
          <w:rStyle w:val="Text3"/>
        </w:rPr>
        <w:t>Chapter 5</w:t>
      </w:r>
      <w:r>
        <w:t xml:space="preserve">, </w:t>
      </w:r>
      <w:r>
        <w:rPr>
          <w:rStyle w:val="Text3"/>
        </w:rPr>
        <w:t>Integrating Authentication into Your Cluster</w:t>
      </w:r>
    </w:p>
    <w:p>
      <w:pPr>
        <w:pStyle w:val="Para 15"/>
      </w:pPr>
      <w:r>
        <w:rPr>
          <w:rStyle w:val="Text8"/>
        </w:rPr>
        <w:t xml:space="preserve">You can access the code for this chapter at the following GitHub repository: </w:t>
      </w:r>
      <w:hyperlink r:id="rId228">
        <w:r>
          <w:t>https://github.com/PacktPublishing/Kubernetes---An-Enterprise-Guide-2E/tree/main/chapter6</w:t>
        </w:r>
      </w:hyperlink>
      <w:r>
        <w:rPr>
          <w:rStyle w:val="Text8"/>
        </w:rPr>
        <w:t>.</w:t>
      </w:r>
    </w:p>
    <w:p>
      <w:bookmarkStart w:id="873" w:name="Introduction_to_RBAC"/>
      <w:pPr>
        <w:pStyle w:val="Heading 1"/>
      </w:pPr>
      <w:r>
        <w:t>Introduction to RBAC</w:t>
      </w:r>
      <w:bookmarkEnd w:id="873"/>
    </w:p>
    <w:p>
      <w:pPr>
        <w:pStyle w:val="Normal"/>
      </w:pPr>
      <w:r>
        <w:t>Before we</w:t>
      </w:r>
      <w:r>
        <w:rPr>
          <w:rStyle w:val="Text43"/>
        </w:rPr>
        <w:bookmarkStart w:id="874" w:name="_idIndexMarker606"/>
        <w:t/>
        <w:bookmarkEnd w:id="874"/>
      </w:r>
      <w:r>
        <w:t xml:space="preserve"> jump into RBAC, let's take a quick look at the history of Kubernetes and access controls.</w:t>
      </w:r>
    </w:p>
    <w:p>
      <w:pPr>
        <w:pStyle w:val="Normal"/>
      </w:pPr>
      <w:r>
        <w:t xml:space="preserve">Before Kubernetes 1.6, access controls were based on </w:t>
      </w:r>
      <w:r>
        <w:rPr>
          <w:rStyle w:val="Text1"/>
        </w:rPr>
        <w:t>Attribute-Based Access Control</w:t>
      </w:r>
      <w:r>
        <w:t xml:space="preserve"> (</w:t>
      </w:r>
      <w:r>
        <w:rPr>
          <w:rStyle w:val="Text1"/>
        </w:rPr>
        <w:t>ABAC</w:t>
      </w:r>
      <w:r>
        <w:t xml:space="preserve">). As the </w:t>
      </w:r>
      <w:r>
        <w:rPr>
          <w:rStyle w:val="Text43"/>
        </w:rPr>
        <w:bookmarkStart w:id="875" w:name="_idIndexMarker607"/>
        <w:t/>
        <w:bookmarkEnd w:id="875"/>
      </w:r>
      <w:r>
        <w:t>name implies, ABAC provides access by comparing a rule against attributes, rather than roles. The assigned attributes can be assigned any type of data, including user attributes, objects, environments, and locations.</w:t>
      </w:r>
    </w:p>
    <w:p>
      <w:pPr>
        <w:pStyle w:val="Normal"/>
      </w:pPr>
      <w:r>
        <w:t>In the past, to configure a Kubernetes cluster for ABAC, you had to set two values on the API server:</w:t>
      </w:r>
    </w:p>
    <w:p>
      <w:pPr>
        <w:pStyle w:val="Para 10"/>
      </w:pPr>
      <w:r>
        <w:t>--authorization-policy-file</w:t>
      </w:r>
    </w:p>
    <w:p>
      <w:pPr>
        <w:pStyle w:val="Para 10"/>
      </w:pPr>
      <w:r>
        <w:t>--authorization-mode=ABAC</w:t>
      </w:r>
    </w:p>
    <w:p>
      <w:pPr>
        <w:pStyle w:val="Normal"/>
      </w:pPr>
      <w:r>
        <w:rPr>
          <w:rStyle w:val="Text0"/>
        </w:rPr>
        <w:t>authorization-policy-file</w:t>
      </w:r>
      <w:r>
        <w:t xml:space="preserve"> is a local file on the API server. Since it's a local file on each API server, any changes to the file require privileged access to the host and will require you to restart the API server. As you can imagine, the process to update ABAC policies becomes difficult and any immediate changes will require a short outage as the API servers are restarted.</w:t>
      </w:r>
    </w:p>
    <w:p>
      <w:pPr>
        <w:pStyle w:val="Normal"/>
      </w:pPr>
      <w:r>
        <w:t>Starting in Kubernetes 1.6, RBAC became the preferred method of authorizing access to resources. Unlike ABAC, RBAC uses Kubernetes native objects, and updates are reflected without restarting the API servers. RBAC is also compatible with different authentication methods. From here, our focus will be on how to develop RBAC policies and apply them to your cluster.</w:t>
      </w:r>
    </w:p>
    <w:p>
      <w:bookmarkStart w:id="876" w:name="What_s_a_Role"/>
      <w:pPr>
        <w:pStyle w:val="Heading 1"/>
      </w:pPr>
      <w:r>
        <w:t>What's a Role?</w:t>
      </w:r>
      <w:bookmarkEnd w:id="876"/>
    </w:p>
    <w:p>
      <w:pPr>
        <w:pStyle w:val="Normal"/>
      </w:pPr>
      <w:r>
        <w:t>In Kubernetes, a</w:t>
      </w:r>
      <w:r>
        <w:rPr>
          <w:rStyle w:val="Text43"/>
        </w:rPr>
        <w:bookmarkStart w:id="877" w:name="_idIndexMarker608"/>
        <w:t/>
        <w:bookmarkEnd w:id="877"/>
      </w:r>
      <w:r>
        <w:t xml:space="preserve"> Role is a way to tie together permissions into an object that can be described and configured. </w:t>
      </w:r>
    </w:p>
    <w:p>
      <w:pPr>
        <w:pStyle w:val="Normal"/>
      </w:pPr>
      <w:r>
        <w:t>Roles have rules, which are a collection of resources and verbs. Working backward, we have the following:</w:t>
      </w:r>
    </w:p>
    <w:p>
      <w:pPr>
        <w:pStyle w:val="Para 01"/>
      </w:pPr>
      <w:r>
        <w:rPr>
          <w:rStyle w:val="Text1"/>
        </w:rPr>
        <w:t>Verbs</w:t>
      </w:r>
      <w:r>
        <w:t>: The actions that can be taken on an API, such as reading (</w:t>
      </w:r>
      <w:r>
        <w:rPr>
          <w:rStyle w:val="Text0"/>
        </w:rPr>
        <w:t>get</w:t>
      </w:r>
      <w:r>
        <w:t>), writing (</w:t>
      </w:r>
      <w:r>
        <w:rPr>
          <w:rStyle w:val="Text0"/>
        </w:rPr>
        <w:t>create</w:t>
      </w:r>
      <w:r>
        <w:t xml:space="preserve">, </w:t>
      </w:r>
      <w:r>
        <w:rPr>
          <w:rStyle w:val="Text0"/>
        </w:rPr>
        <w:t>update</w:t>
      </w:r>
      <w:r>
        <w:t xml:space="preserve">, </w:t>
      </w:r>
      <w:r>
        <w:rPr>
          <w:rStyle w:val="Text0"/>
        </w:rPr>
        <w:t>patch</w:t>
      </w:r>
      <w:r>
        <w:t xml:space="preserve">, and </w:t>
      </w:r>
      <w:r>
        <w:rPr>
          <w:rStyle w:val="Text0"/>
        </w:rPr>
        <w:t>delete</w:t>
      </w:r>
      <w:r>
        <w:t>), or listing and watching.</w:t>
      </w:r>
    </w:p>
    <w:p>
      <w:pPr>
        <w:pStyle w:val="Para 01"/>
      </w:pPr>
      <w:r>
        <w:rPr>
          <w:rStyle w:val="Text1"/>
        </w:rPr>
        <w:t>Resources</w:t>
      </w:r>
      <w:r>
        <w:t xml:space="preserve">: Names of APIs to apply the verbs to, such as </w:t>
      </w:r>
      <w:r>
        <w:rPr>
          <w:rStyle w:val="Text0"/>
        </w:rPr>
        <w:t>services</w:t>
      </w:r>
      <w:r>
        <w:t xml:space="preserve">, </w:t>
      </w:r>
      <w:r>
        <w:rPr>
          <w:rStyle w:val="Text0"/>
        </w:rPr>
        <w:t>endpoints</w:t>
      </w:r>
      <w:r>
        <w:t>, and so on. Specific sub-resources may be listed as well. Specific resources can be named to provide very specific permissions on an object.</w:t>
      </w:r>
    </w:p>
    <w:p>
      <w:pPr>
        <w:pStyle w:val="Normal"/>
      </w:pPr>
      <w:r>
        <w:t xml:space="preserve">A Role does not say who can perform the verbs on the resources—that is handled by </w:t>
      </w:r>
      <w:r>
        <w:rPr>
          <w:rStyle w:val="Text0"/>
        </w:rPr>
        <w:t>RoleBindings</w:t>
      </w:r>
      <w:r>
        <w:t xml:space="preserve"> and </w:t>
      </w:r>
      <w:r>
        <w:rPr>
          <w:rStyle w:val="Text0"/>
        </w:rPr>
        <w:t>ClusterRoleBindings</w:t>
      </w:r>
      <w:r>
        <w:t xml:space="preserve">. We will learn more about these in the </w:t>
      </w:r>
      <w:r>
        <w:rPr>
          <w:rStyle w:val="Text3"/>
        </w:rPr>
        <w:t>RoleBindings and ClusterRoleBindings</w:t>
      </w:r>
      <w:r>
        <w:t xml:space="preserve"> section.</w:t>
      </w:r>
    </w:p>
    <w:p>
      <w:pPr>
        <w:pStyle w:val="Para 09"/>
      </w:pPr>
      <w:r>
        <w:t>The term "role" can have multiple meanings, and RBAC is often used in other contexts. In the enterprise world, the term "role" is often associated with a business role and used to convey entitlements to that role instead of a specific person. As an example, an enterprise may assign all accounts payable staff the ability to issue checks instead of creating a specific assignment for each member of the accounts' payable department the specific permission in order to issue a</w:t>
      </w:r>
      <w:r>
        <w:rPr>
          <w:rStyle w:val="Text43"/>
        </w:rPr>
        <w:bookmarkStart w:id="878" w:name="_idIndexMarker609"/>
        <w:t/>
        <w:bookmarkEnd w:id="878"/>
      </w:r>
      <w:r>
        <w:t xml:space="preserve"> check. When someone moves between roles, they lose the permissions from their old role and gain permissions for their new role. In the instance of moving from accounts payable to accounts receivable the user would lose the ability to make payments and gain the ability to accept payment. By tying the permissions to roles, instead of individuals, the change in permissions happens automatically with the role change instead of having to manually toggle permissions for each user. This is the more "classic" use of the term RBAC. </w:t>
      </w:r>
    </w:p>
    <w:p>
      <w:pPr>
        <w:pStyle w:val="Normal"/>
      </w:pPr>
      <w:r>
        <w:t>Each resource that a rule will be built of is identified by the following:</w:t>
      </w:r>
    </w:p>
    <w:p>
      <w:pPr>
        <w:pStyle w:val="Para 01"/>
      </w:pPr>
      <w:r>
        <w:rPr>
          <w:rStyle w:val="Text0"/>
        </w:rPr>
        <w:t>apiGroups</w:t>
      </w:r>
      <w:r>
        <w:t>: A list of groups the resources are a member of</w:t>
      </w:r>
    </w:p>
    <w:p>
      <w:pPr>
        <w:pStyle w:val="Para 01"/>
      </w:pPr>
      <w:r>
        <w:rPr>
          <w:rStyle w:val="Text0"/>
        </w:rPr>
        <w:t>resources</w:t>
      </w:r>
      <w:r>
        <w:t>: The name of the object type for the resource (and potentially sub-resources)</w:t>
      </w:r>
    </w:p>
    <w:p>
      <w:pPr>
        <w:pStyle w:val="Para 01"/>
      </w:pPr>
      <w:r>
        <w:rPr>
          <w:rStyle w:val="Text0"/>
        </w:rPr>
        <w:t>resourceNames</w:t>
      </w:r>
      <w:r>
        <w:t>: An optional list of specific objects to apply this rule to</w:t>
      </w:r>
    </w:p>
    <w:p>
      <w:pPr>
        <w:pStyle w:val="Normal"/>
      </w:pPr>
      <w:r>
        <w:t xml:space="preserve">Each rule </w:t>
      </w:r>
      <w:r>
        <w:rPr>
          <w:rStyle w:val="Text3"/>
        </w:rPr>
        <w:t>must</w:t>
      </w:r>
      <w:r>
        <w:t xml:space="preserve"> have a list of </w:t>
      </w:r>
      <w:r>
        <w:rPr>
          <w:rStyle w:val="Text0"/>
        </w:rPr>
        <w:t>apiGroups</w:t>
      </w:r>
      <w:r>
        <w:t xml:space="preserve"> and </w:t>
      </w:r>
      <w:r>
        <w:rPr>
          <w:rStyle w:val="Text0"/>
        </w:rPr>
        <w:t>resources</w:t>
      </w:r>
      <w:r>
        <w:t xml:space="preserve">. </w:t>
      </w:r>
      <w:r>
        <w:rPr>
          <w:rStyle w:val="Text0"/>
        </w:rPr>
        <w:t>resourceNames</w:t>
      </w:r>
      <w:r>
        <w:t xml:space="preserve"> is optional.</w:t>
      </w:r>
    </w:p>
    <w:p>
      <w:pPr>
        <w:pStyle w:val="Normal"/>
      </w:pPr>
      <w:r>
        <w:t>Once the resource is identified in a rule, verbs can be specified. A verb is an action that can be taken on the resource, providing access to the object in Kubernetes.</w:t>
      </w:r>
    </w:p>
    <w:p>
      <w:pPr>
        <w:pStyle w:val="Normal"/>
      </w:pPr>
      <w:r>
        <w:t xml:space="preserve">If the desired access to an object should be </w:t>
      </w:r>
      <w:r>
        <w:rPr>
          <w:rStyle w:val="Text0"/>
        </w:rPr>
        <w:t>all</w:t>
      </w:r>
      <w:r>
        <w:t xml:space="preserve">, you do not need to add each verb; instead, the wildcard character may be used to identify all the </w:t>
      </w:r>
      <w:r>
        <w:rPr>
          <w:rStyle w:val="Text0"/>
        </w:rPr>
        <w:t>verbs</w:t>
      </w:r>
      <w:r>
        <w:t xml:space="preserve">, </w:t>
      </w:r>
      <w:r>
        <w:rPr>
          <w:rStyle w:val="Text0"/>
        </w:rPr>
        <w:t>resources</w:t>
      </w:r>
      <w:r>
        <w:t xml:space="preserve">, or </w:t>
      </w:r>
      <w:r>
        <w:rPr>
          <w:rStyle w:val="Text0"/>
        </w:rPr>
        <w:t>apiGroups</w:t>
      </w:r>
      <w:r>
        <w:t>.</w:t>
      </w:r>
    </w:p>
    <w:p>
      <w:bookmarkStart w:id="879" w:name="Identifying_a_Role"/>
      <w:pPr>
        <w:pStyle w:val="Heading 2"/>
      </w:pPr>
      <w:r>
        <w:t>Identifying a Role</w:t>
      </w:r>
      <w:bookmarkEnd w:id="879"/>
    </w:p>
    <w:p>
      <w:pPr>
        <w:pStyle w:val="Normal"/>
      </w:pPr>
      <w:r>
        <w:t xml:space="preserve">The Kubernetes </w:t>
      </w:r>
      <w:r>
        <w:rPr>
          <w:rStyle w:val="Text43"/>
        </w:rPr>
        <w:bookmarkStart w:id="880" w:name="_idIndexMarker610"/>
        <w:t/>
        <w:bookmarkEnd w:id="880"/>
      </w:r>
      <w:r>
        <w:t>authorization page (</w:t>
      </w:r>
      <w:hyperlink r:id="rId229">
        <w:r>
          <w:rPr>
            <w:rStyle w:val="Text6"/>
          </w:rPr>
          <w:t>https://kubernetes.io/docs/reference/access-authn-authz/rbac/</w:t>
        </w:r>
      </w:hyperlink>
      <w:r>
        <w:t>) uses the following Role as an example to allow someone to get the details of a Pod and its logs:</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Role</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default</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pod-and-pod-logs-reader</w:t>
        <w:br w:clear="none"/>
      </w:r>
      <w:r>
        <w:rPr>
          <w:rStyle w:val="Text4"/>
        </w:rPr>
        <w:t xml:space="preserve"/>
        <w:br w:clear="none"/>
      </w:r>
      <w:r>
        <w:rPr>
          <w:rStyle w:val="Text2"/>
        </w:rPr>
        <w:t xml:space="preserve">rules: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t>
        <w:br w:clear="none"/>
      </w:r>
      <w:r>
        <w:t xml:space="preserve">""</w:t>
        <w:br w:clear="none"/>
      </w:r>
      <w:r>
        <w:rPr>
          <w:rStyle w:val="Text4"/>
        </w:rPr>
        <w:t xml:space="preserve">]</w:t>
        <w:br w:clear="none"/>
        <w:t xml:space="preserve">  </w:t>
        <w:br w:clear="none"/>
      </w:r>
      <w:r>
        <w:rPr>
          <w:rStyle w:val="Text2"/>
        </w:rPr>
        <w:t xml:space="preserve">resources:</w:t>
        <w:br w:clear="none"/>
      </w:r>
      <w:r>
        <w:rPr>
          <w:rStyle w:val="Text4"/>
        </w:rPr>
        <w:t xml:space="preserve"> [</w:t>
        <w:br w:clear="none"/>
      </w:r>
      <w:r>
        <w:t xml:space="preserve">"pods"</w:t>
        <w:br w:clear="none"/>
      </w:r>
      <w:r>
        <w:rPr>
          <w:rStyle w:val="Text4"/>
        </w:rPr>
        <w:t xml:space="preserve">, </w:t>
        <w:br w:clear="none"/>
      </w:r>
      <w:r>
        <w:t xml:space="preserve">"pods/log"</w:t>
        <w:br w:clear="none"/>
      </w:r>
      <w:r>
        <w:rPr>
          <w:rStyle w:val="Text4"/>
        </w:rPr>
        <w:t xml:space="preserve">]</w:t>
        <w:br w:clear="none"/>
        <w:t xml:space="preserve">  </w:t>
        <w:br w:clear="none"/>
      </w:r>
      <w:r>
        <w:rPr>
          <w:rStyle w:val="Text2"/>
        </w:rPr>
        <w:t xml:space="preserve">verbs:</w:t>
        <w:br w:clear="none"/>
      </w:r>
      <w:r>
        <w:rPr>
          <w:rStyle w:val="Text4"/>
        </w:rPr>
        <w:t xml:space="preserve"> [</w:t>
        <w:br w:clear="none"/>
      </w:r>
      <w:r>
        <w:t xml:space="preserve">"get"</w:t>
        <w:br w:clear="none"/>
      </w:r>
      <w:r>
        <w:rPr>
          <w:rStyle w:val="Text4"/>
        </w:rPr>
        <w:t xml:space="preserve">, </w:t>
        <w:br w:clear="none"/>
      </w:r>
      <w:r>
        <w:t xml:space="preserve">"list"</w:t>
        <w:br w:clear="none"/>
      </w:r>
      <w:r>
        <w:rPr>
          <w:rStyle w:val="Text4"/>
        </w:rPr>
        <w:t xml:space="preserve">]</w:t>
        <w:br w:clear="none"/>
      </w:r>
    </w:p>
    <w:p>
      <w:pPr>
        <w:pStyle w:val="Normal"/>
      </w:pPr>
      <w:r>
        <w:t xml:space="preserve">Working backward to determine how this Role was defined, we will start with </w:t>
      </w:r>
      <w:r>
        <w:rPr>
          <w:rStyle w:val="Text0"/>
        </w:rPr>
        <w:t>resources</w:t>
      </w:r>
      <w:r>
        <w:t xml:space="preserve">, since it is the easiest aspect to find. All objects in Kubernetes are represented by URLs. If you want to pull all the information about the Pods in the default namespace, you would call the </w:t>
      </w:r>
      <w:r>
        <w:rPr>
          <w:rStyle w:val="Text0"/>
        </w:rPr>
        <w:t>/api/v1/namespaces/default/pods</w:t>
      </w:r>
      <w:r>
        <w:t xml:space="preserve"> URL, and if you wanted the logs for a specific Pod, you would call the </w:t>
      </w:r>
      <w:r>
        <w:rPr>
          <w:rStyle w:val="Text0"/>
        </w:rPr>
        <w:t>/api/v1/namespaces/default/pods/mypod/log</w:t>
      </w:r>
      <w:r>
        <w:t xml:space="preserve"> URL.</w:t>
      </w:r>
    </w:p>
    <w:p>
      <w:pPr>
        <w:pStyle w:val="Normal"/>
      </w:pPr>
      <w:r>
        <w:t xml:space="preserve">The URL pattern will be true of all namespace-scoped objects. </w:t>
      </w:r>
      <w:r>
        <w:rPr>
          <w:rStyle w:val="Text0"/>
        </w:rPr>
        <w:t>pods</w:t>
      </w:r>
      <w:r>
        <w:t xml:space="preserve"> lines up to </w:t>
      </w:r>
      <w:r>
        <w:rPr>
          <w:rStyle w:val="Text0"/>
        </w:rPr>
        <w:t>resources</w:t>
      </w:r>
      <w:r>
        <w:t xml:space="preserve">, as does </w:t>
      </w:r>
      <w:r>
        <w:rPr>
          <w:rStyle w:val="Text0"/>
        </w:rPr>
        <w:t>pods/log</w:t>
      </w:r>
      <w:r>
        <w:t xml:space="preserve">. When trying to identify which resources you want to authorize, use the </w:t>
      </w:r>
      <w:r>
        <w:rPr>
          <w:rStyle w:val="Text0"/>
        </w:rPr>
        <w:t>api-reference</w:t>
      </w:r>
      <w:r>
        <w:t xml:space="preserve"> document from the Kubernetes API documentation at </w:t>
      </w:r>
      <w:hyperlink r:id="rId230">
        <w:r>
          <w:rPr>
            <w:rStyle w:val="Text6"/>
          </w:rPr>
          <w:t>https://kubernetes.io/docs/reference/#api-reference</w:t>
        </w:r>
      </w:hyperlink>
      <w:r>
        <w:t>.</w:t>
      </w:r>
    </w:p>
    <w:p>
      <w:pPr>
        <w:pStyle w:val="Normal"/>
      </w:pPr>
      <w:r>
        <w:t>If you are trying to access an additional path component after the name of the object (such as with status and logs on Pods), it needs to be explicitly authorized. Authorizing Pods does not immediately authorize logs or status.</w:t>
      </w:r>
    </w:p>
    <w:p>
      <w:pPr>
        <w:pStyle w:val="Normal"/>
      </w:pPr>
      <w:r>
        <w:t xml:space="preserve">Based on the use of URL mapping to </w:t>
      </w:r>
      <w:r>
        <w:rPr>
          <w:rStyle w:val="Text0"/>
        </w:rPr>
        <w:t>resources</w:t>
      </w:r>
      <w:r>
        <w:t xml:space="preserve">, your next thought may be that the </w:t>
      </w:r>
      <w:r>
        <w:rPr>
          <w:rStyle w:val="Text0"/>
        </w:rPr>
        <w:t>verbs</w:t>
      </w:r>
      <w:r>
        <w:t xml:space="preserve"> field is going to be HTTP verbs. This is not the case. There is no </w:t>
      </w:r>
      <w:r>
        <w:rPr>
          <w:rStyle w:val="Text0"/>
        </w:rPr>
        <w:t>GET</w:t>
      </w:r>
      <w:r>
        <w:t xml:space="preserve"> verb in Kubernetes. Verbs are instead defined by the schema of the object in the API server. The good news is that there's a static mapping between HTTP verbs and RBAC verbs (</w:t>
      </w:r>
      <w:hyperlink r:id="rId231">
        <w:r>
          <w:rPr>
            <w:rStyle w:val="Text6"/>
          </w:rPr>
          <w:t>https://kubernetes.io/docs/reference/access-authn-authz/authorization/#determine-the-request-verb</w:t>
        </w:r>
      </w:hyperlink>
      <w:r>
        <w:t xml:space="preserve">). Looking at this URL, notice that there are verbs on top of the HTTP verbs for </w:t>
      </w:r>
      <w:r>
        <w:rPr>
          <w:rStyle w:val="Text0"/>
        </w:rPr>
        <w:t>PodSecurityPolicies</w:t>
      </w:r>
      <w:r>
        <w:t xml:space="preserve"> and impersonation. That's because the RBAC model is used beyond authorizing specific APIs and is also used to authorize who can impersonate users and how to assign a </w:t>
      </w:r>
      <w:r>
        <w:rPr>
          <w:rStyle w:val="Text0"/>
        </w:rPr>
        <w:t>PodSecurityPolicy</w:t>
      </w:r>
      <w:r>
        <w:t xml:space="preserve"> object. The focus of this chapter is going to be on the standard HTTP verb mappings.</w:t>
      </w:r>
    </w:p>
    <w:p>
      <w:pPr>
        <w:pStyle w:val="Normal"/>
      </w:pPr>
      <w:r>
        <w:t xml:space="preserve">The final component to identify is </w:t>
      </w:r>
      <w:r>
        <w:rPr>
          <w:rStyle w:val="Text0"/>
        </w:rPr>
        <w:t>apiGroups</w:t>
      </w:r>
      <w:r>
        <w:t xml:space="preserve">. APIs will be in an API group and that group will be part of their URL. You can find the group by looking at the API documentation for the object you are looking to authorize or by using the </w:t>
      </w:r>
      <w:r>
        <w:rPr>
          <w:rStyle w:val="Text0"/>
        </w:rPr>
        <w:t>kubectl api-resources</w:t>
      </w:r>
      <w:r>
        <w:t xml:space="preserve"> command. For instance, to get the </w:t>
      </w:r>
      <w:r>
        <w:rPr>
          <w:rStyle w:val="Text0"/>
        </w:rPr>
        <w:t>apiGroups</w:t>
      </w:r>
      <w:r>
        <w:t xml:space="preserve"> for the </w:t>
      </w:r>
      <w:r>
        <w:rPr>
          <w:rStyle w:val="Text0"/>
        </w:rPr>
        <w:t>Ingress</w:t>
      </w:r>
      <w:r>
        <w:t xml:space="preserve"> object you could run:</w:t>
      </w:r>
    </w:p>
    <w:p>
      <w:pPr>
        <w:pStyle w:val="Para 03"/>
      </w:pPr>
      <w:r>
        <w:t xml:space="preserve">kubectl api-resources -o wide | grep Ingress</w:t>
        <w:br w:clear="none"/>
        <w:t xml:space="preserve">ingresses ing extensions/v1beta1 true Ingress [create delete deletecollection get list patch update watch]</w:t>
        <w:br w:clear="none"/>
        <w:t xml:space="preserve">ingressclasses networking.k8s.io/v1 false IngressClass [create delete deletecollection get list patch update watch]</w:t>
        <w:br w:clear="none"/>
        <w:t xml:space="preserve">ingresses ing networking.k8s.io/v1 true Ingress [create delete deletecollection get list patch update watch]</w:t>
        <w:br w:clear="none"/>
      </w:r>
    </w:p>
    <w:p>
      <w:pPr>
        <w:pStyle w:val="Normal"/>
      </w:pPr>
      <w:r>
        <w:t xml:space="preserve">The second example gives you what you would see in the </w:t>
      </w:r>
      <w:r>
        <w:rPr>
          <w:rStyle w:val="Text0"/>
        </w:rPr>
        <w:t>apiVersion</w:t>
      </w:r>
      <w:r>
        <w:t xml:space="preserve"> of a YAML version of an </w:t>
      </w:r>
      <w:r>
        <w:rPr>
          <w:rStyle w:val="Text0"/>
        </w:rPr>
        <w:t>Ingress</w:t>
      </w:r>
      <w:r>
        <w:t xml:space="preserve"> object. Use this for </w:t>
      </w:r>
      <w:r>
        <w:rPr>
          <w:rStyle w:val="Text0"/>
        </w:rPr>
        <w:t>apiGroups</w:t>
      </w:r>
      <w:r>
        <w:t xml:space="preserve">, but without the version number. In the preceding case, </w:t>
      </w:r>
      <w:r>
        <w:rPr>
          <w:rStyle w:val="Text0"/>
        </w:rPr>
        <w:t>apiGroups</w:t>
      </w:r>
      <w:r>
        <w:t xml:space="preserve"> would be </w:t>
      </w:r>
      <w:r>
        <w:rPr>
          <w:rStyle w:val="Text0"/>
        </w:rPr>
        <w:t>networking.k8s.io</w:t>
      </w:r>
      <w:r>
        <w:t>.</w:t>
      </w:r>
    </w:p>
    <w:p>
      <w:pPr>
        <w:pStyle w:val="Normal"/>
      </w:pPr>
      <w:r>
        <w:t>The inconsistencies in the RBAC model can make debugging difficult, to say the least. The last lab in this chapter will walk through the debugging process and take much of the guesswork out of defining your rules.</w:t>
      </w:r>
    </w:p>
    <w:p>
      <w:pPr>
        <w:pStyle w:val="Normal"/>
      </w:pPr>
      <w:r>
        <w:t xml:space="preserve">Now that we've </w:t>
      </w:r>
      <w:r>
        <w:rPr>
          <w:rStyle w:val="Text43"/>
        </w:rPr>
        <w:bookmarkStart w:id="881" w:name="_idIndexMarker611"/>
        <w:t/>
        <w:bookmarkEnd w:id="881"/>
      </w:r>
      <w:r>
        <w:t>defined the contents of a Role and how to define specific permissions, it's important to note that Roles can be applied at both the namespace and cluster level.</w:t>
      </w:r>
    </w:p>
    <w:p>
      <w:bookmarkStart w:id="882" w:name="Roles_versus_ClusterRoles"/>
      <w:pPr>
        <w:pStyle w:val="Heading 2"/>
      </w:pPr>
      <w:r>
        <w:t>Roles versus ClusterRoles</w:t>
      </w:r>
      <w:bookmarkEnd w:id="882"/>
    </w:p>
    <w:p>
      <w:pPr>
        <w:pStyle w:val="Normal"/>
      </w:pPr>
      <w:r>
        <w:t xml:space="preserve">RBAC rules </w:t>
      </w:r>
      <w:r>
        <w:rPr>
          <w:rStyle w:val="Text43"/>
        </w:rPr>
        <w:bookmarkStart w:id="883" w:name="_idIndexMarker612"/>
        <w:t/>
        <w:bookmarkEnd w:id="883"/>
      </w:r>
      <w:r>
        <w:t>can be</w:t>
      </w:r>
      <w:r>
        <w:rPr>
          <w:rStyle w:val="Text43"/>
        </w:rPr>
        <w:bookmarkStart w:id="884" w:name="_idIndexMarker613"/>
        <w:t/>
        <w:bookmarkEnd w:id="884"/>
      </w:r>
      <w:r>
        <w:t xml:space="preserve"> scoped either to specific namespaces or to the entire cluster. Taking our preceding example, if we defined it as a ClusterRole instead of a Role, and removed the namespace, we would have a Role that authorizes someone to get the details and logs of all pods across the cluster. This new Role could alternatively be used in individual namespaces to assign the permissions to the Pods in a specific namespace:</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ClusterRole</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cluster-pod-and-pod-logs-reader</w:t>
        <w:br w:clear="none"/>
      </w:r>
      <w:r>
        <w:rPr>
          <w:rStyle w:val="Text4"/>
        </w:rPr>
        <w:t xml:space="preserve"/>
        <w:br w:clear="none"/>
      </w:r>
      <w:r>
        <w:rPr>
          <w:rStyle w:val="Text2"/>
        </w:rPr>
        <w:t xml:space="preserve">rules: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t>
        <w:br w:clear="none"/>
      </w:r>
      <w:r>
        <w:t xml:space="preserve">""</w:t>
        <w:br w:clear="none"/>
      </w:r>
      <w:r>
        <w:rPr>
          <w:rStyle w:val="Text4"/>
        </w:rPr>
        <w:t xml:space="preserve">]</w:t>
        <w:br w:clear="none"/>
        <w:t xml:space="preserve">  </w:t>
        <w:br w:clear="none"/>
      </w:r>
      <w:r>
        <w:rPr>
          <w:rStyle w:val="Text2"/>
        </w:rPr>
        <w:t xml:space="preserve">resources:</w:t>
        <w:br w:clear="none"/>
      </w:r>
      <w:r>
        <w:rPr>
          <w:rStyle w:val="Text4"/>
        </w:rPr>
        <w:t xml:space="preserve"> [</w:t>
        <w:br w:clear="none"/>
      </w:r>
      <w:r>
        <w:t xml:space="preserve">"pods"</w:t>
        <w:br w:clear="none"/>
      </w:r>
      <w:r>
        <w:rPr>
          <w:rStyle w:val="Text4"/>
        </w:rPr>
        <w:t xml:space="preserve">, </w:t>
        <w:br w:clear="none"/>
      </w:r>
      <w:r>
        <w:t xml:space="preserve">"pods/log"</w:t>
        <w:br w:clear="none"/>
      </w:r>
      <w:r>
        <w:rPr>
          <w:rStyle w:val="Text4"/>
        </w:rPr>
        <w:t xml:space="preserve">]</w:t>
        <w:br w:clear="none"/>
        <w:t xml:space="preserve">  </w:t>
        <w:br w:clear="none"/>
      </w:r>
      <w:r>
        <w:rPr>
          <w:rStyle w:val="Text2"/>
        </w:rPr>
        <w:t xml:space="preserve">verbs:</w:t>
        <w:br w:clear="none"/>
      </w:r>
      <w:r>
        <w:rPr>
          <w:rStyle w:val="Text4"/>
        </w:rPr>
        <w:t xml:space="preserve"> [</w:t>
        <w:br w:clear="none"/>
      </w:r>
      <w:r>
        <w:t xml:space="preserve">"get"</w:t>
        <w:br w:clear="none"/>
      </w:r>
      <w:r>
        <w:rPr>
          <w:rStyle w:val="Text4"/>
        </w:rPr>
        <w:t xml:space="preserve">, </w:t>
        <w:br w:clear="none"/>
      </w:r>
      <w:r>
        <w:t xml:space="preserve">"list"</w:t>
        <w:br w:clear="none"/>
      </w:r>
      <w:r>
        <w:rPr>
          <w:rStyle w:val="Text4"/>
        </w:rPr>
        <w:t xml:space="preserve">]</w:t>
        <w:br w:clear="none"/>
      </w:r>
    </w:p>
    <w:p>
      <w:pPr>
        <w:pStyle w:val="Normal"/>
      </w:pPr>
      <w:r>
        <w:t xml:space="preserve">Whether this permission is applied globally across a cluster or within the scope of a specific namespace depends on how it's bound to the subjects it applies to. This will be covered in the </w:t>
      </w:r>
      <w:r>
        <w:rPr>
          <w:rStyle w:val="Text3"/>
        </w:rPr>
        <w:t>RoleBindings and ClusterRoleBindings</w:t>
      </w:r>
      <w:r>
        <w:t xml:space="preserve"> section.</w:t>
      </w:r>
    </w:p>
    <w:p>
      <w:pPr>
        <w:pStyle w:val="Normal"/>
      </w:pPr>
      <w:r>
        <w:t xml:space="preserve">In addition to applying a set of rules across the cluster, ClusterRoles are used to apply rules to resources that aren't mapped to a namespace, such as </w:t>
      </w:r>
      <w:r>
        <w:rPr>
          <w:rStyle w:val="Text0"/>
        </w:rPr>
        <w:t>PersistentVolume</w:t>
      </w:r>
      <w:r>
        <w:t xml:space="preserve"> and </w:t>
      </w:r>
      <w:r>
        <w:rPr>
          <w:rStyle w:val="Text0"/>
        </w:rPr>
        <w:t>StorageClass</w:t>
      </w:r>
      <w:r>
        <w:t xml:space="preserve"> objects.</w:t>
      </w:r>
    </w:p>
    <w:p>
      <w:pPr>
        <w:pStyle w:val="Normal"/>
      </w:pPr>
      <w:r>
        <w:t>After learning how a Role is defined, let's explore the different ways Roles can be designed</w:t>
      </w:r>
      <w:r>
        <w:rPr>
          <w:rStyle w:val="Text43"/>
        </w:rPr>
        <w:bookmarkStart w:id="885" w:name="_idIndexMarker614"/>
        <w:t/>
        <w:bookmarkEnd w:id="885"/>
      </w:r>
      <w:r>
        <w:t xml:space="preserve"> for specific purposes. In the next sections, we'll look at </w:t>
      </w:r>
      <w:r>
        <w:rPr>
          <w:rStyle w:val="Text43"/>
        </w:rPr>
        <w:bookmarkStart w:id="886" w:name="_idIndexMarker615"/>
        <w:t/>
        <w:bookmarkEnd w:id="886"/>
      </w:r>
      <w:r>
        <w:t>different patterns for defining Roles and their application in a cluster.</w:t>
      </w:r>
    </w:p>
    <w:p>
      <w:bookmarkStart w:id="887" w:name="Negative_Roles"/>
      <w:pPr>
        <w:pStyle w:val="Heading 2"/>
      </w:pPr>
      <w:r>
        <w:t>Negative Roles</w:t>
      </w:r>
      <w:bookmarkEnd w:id="887"/>
    </w:p>
    <w:p>
      <w:pPr>
        <w:pStyle w:val="Normal"/>
      </w:pPr>
      <w:r>
        <w:t>One of the</w:t>
      </w:r>
      <w:r>
        <w:rPr>
          <w:rStyle w:val="Text43"/>
        </w:rPr>
        <w:bookmarkStart w:id="888" w:name="_idIndexMarker616"/>
        <w:t/>
        <w:bookmarkEnd w:id="888"/>
      </w:r>
      <w:r>
        <w:t xml:space="preserve"> most common requests for authorization is "</w:t>
      </w:r>
      <w:r>
        <w:rPr>
          <w:rStyle w:val="Text3"/>
        </w:rPr>
        <w:t>can I write a Role that lets me do everything EXCEPT xyz</w:t>
      </w:r>
      <w:r>
        <w:t xml:space="preserve">?". In RBAC, the answer is </w:t>
      </w:r>
      <w:r>
        <w:rPr>
          <w:rStyle w:val="Text3"/>
        </w:rPr>
        <w:t>NO</w:t>
      </w:r>
      <w:r>
        <w:t>. RBAC requires either every resource to be allowed or specific resources and verbs to be enumerated. There are two reasons for this in RBAC:</w:t>
      </w:r>
    </w:p>
    <w:p>
      <w:pPr>
        <w:pStyle w:val="Para 01"/>
      </w:pPr>
      <w:r>
        <w:rPr>
          <w:rStyle w:val="Text1"/>
        </w:rPr>
        <w:t>Better security through simplicity</w:t>
      </w:r>
      <w:r>
        <w:t xml:space="preserve">: Being able to enforce a rule that says </w:t>
      </w:r>
      <w:r>
        <w:rPr>
          <w:rStyle w:val="Text3"/>
        </w:rPr>
        <w:t>every Secret except this one</w:t>
      </w:r>
      <w:r>
        <w:t xml:space="preserve"> requires a much more complex evaluation engine than RBAC provides. The more complex an engine, the harder it is to test and validate, and the easier it is to break. A simpler engine is just simpler to code and keep secure.</w:t>
      </w:r>
    </w:p>
    <w:p>
      <w:pPr>
        <w:pStyle w:val="Para 01"/>
      </w:pPr>
      <w:r>
        <w:rPr>
          <w:rStyle w:val="Text1"/>
        </w:rPr>
        <w:t>Unintended consequences</w:t>
      </w:r>
      <w:r>
        <w:t xml:space="preserve">: Allowing someone to do everything </w:t>
      </w:r>
      <w:r>
        <w:rPr>
          <w:rStyle w:val="Text3"/>
        </w:rPr>
        <w:t>except</w:t>
      </w:r>
      <w:r>
        <w:t xml:space="preserve"> xyz leaves the door open for issues in unintended ways as the cluster grows and new capabilities are added.</w:t>
      </w:r>
    </w:p>
    <w:p>
      <w:pPr>
        <w:pStyle w:val="Normal"/>
      </w:pPr>
      <w:r>
        <w:t xml:space="preserve">On the first point, an engine with this capability is difficult to build and maintain. It also makes the rules much harder to keep track of. To express this type of rule, you need to not only have authorization rules but also an order to those rules. For instance, to say </w:t>
      </w:r>
      <w:r>
        <w:rPr>
          <w:rStyle w:val="Text3"/>
        </w:rPr>
        <w:t>I want to allow everything except this Secret</w:t>
      </w:r>
      <w:r>
        <w:t xml:space="preserve">, you would first need a rule that says </w:t>
      </w:r>
      <w:r>
        <w:rPr>
          <w:rStyle w:val="Text3"/>
        </w:rPr>
        <w:t>allow everything</w:t>
      </w:r>
      <w:r>
        <w:t xml:space="preserve"> and then a rule that says </w:t>
      </w:r>
      <w:r>
        <w:rPr>
          <w:rStyle w:val="Text3"/>
        </w:rPr>
        <w:t>deny this secret</w:t>
      </w:r>
      <w:r>
        <w:t xml:space="preserve">. If you switch the rules to say </w:t>
      </w:r>
      <w:r>
        <w:rPr>
          <w:rStyle w:val="Text3"/>
        </w:rPr>
        <w:t>deny this secret</w:t>
      </w:r>
      <w:r>
        <w:t xml:space="preserve"> then </w:t>
      </w:r>
      <w:r>
        <w:rPr>
          <w:rStyle w:val="Text3"/>
        </w:rPr>
        <w:t>allow everything</w:t>
      </w:r>
      <w:r>
        <w:t>, the first rule would be overridden. You could assign priorities to different rules, but that now makes it even more complex.</w:t>
      </w:r>
    </w:p>
    <w:p>
      <w:pPr>
        <w:pStyle w:val="Normal"/>
      </w:pPr>
      <w:r>
        <w:t xml:space="preserve">There are ways to implement this pattern, either by using a custom authorization webhook or by using a controller to dynamically generate RBAC </w:t>
      </w:r>
      <w:r>
        <w:rPr>
          <w:rStyle w:val="Text0"/>
        </w:rPr>
        <w:t>Role</w:t>
      </w:r>
      <w:r>
        <w:t xml:space="preserve"> objects. These should both be considered security anti-patterns and so won't be covered in this chapter.</w:t>
      </w:r>
    </w:p>
    <w:p>
      <w:pPr>
        <w:pStyle w:val="Normal"/>
      </w:pPr>
      <w:r>
        <w:t xml:space="preserve">The second point deals with unintended consequences. It's becoming more popular to support the provisioning of infrastructure that isn't Kubernetes using the operator pattern, where a custom controller looks for new instances of a </w:t>
      </w:r>
      <w:r>
        <w:rPr>
          <w:rStyle w:val="Text1"/>
        </w:rPr>
        <w:t>CustomResourceDefinition</w:t>
      </w:r>
      <w:r>
        <w:t xml:space="preserve"> (</w:t>
      </w:r>
      <w:r>
        <w:rPr>
          <w:rStyle w:val="Text1"/>
        </w:rPr>
        <w:t>CRD</w:t>
      </w:r>
      <w:r>
        <w:t>) to</w:t>
      </w:r>
      <w:r>
        <w:rPr>
          <w:rStyle w:val="Text43"/>
        </w:rPr>
        <w:bookmarkStart w:id="889" w:name="_idIndexMarker617"/>
        <w:t/>
        <w:bookmarkEnd w:id="889"/>
      </w:r>
      <w:r>
        <w:t xml:space="preserve"> provision infrastructure such as databases.</w:t>
      </w:r>
    </w:p>
    <w:p>
      <w:pPr>
        <w:pStyle w:val="Normal"/>
      </w:pPr>
      <w:r>
        <w:t>Amazon Web Services publishes an operator for this purpose (</w:t>
      </w:r>
      <w:hyperlink r:id="rId232">
        <w:r>
          <w:rPr>
            <w:rStyle w:val="Text6"/>
          </w:rPr>
          <w:t>https://github.com/aws/aws-controllers-k8s</w:t>
        </w:r>
      </w:hyperlink>
      <w:r>
        <w:t>). These operators run in their own namespaces with administrative credentials for their cloud looking for new instances of their objects to provision resources. If you have a security model that allows everything "except…", then once deployed, anyone in your cluster can provision cloud resources that have real costs and can create security holes. Enumerating your resources, from a security perspective, is an important part of knowing what is running and who has access.</w:t>
      </w:r>
    </w:p>
    <w:p>
      <w:pPr>
        <w:pStyle w:val="Normal"/>
      </w:pPr>
      <w:r>
        <w:t xml:space="preserve">The trend in Kubernetes clusters is to provide more control over infrastructure outside of the cluster via the custom resource API. You can provision anything from VMs to additional nodes, to </w:t>
      </w:r>
      <w:r>
        <w:rPr>
          <w:rStyle w:val="Text43"/>
        </w:rPr>
        <w:bookmarkStart w:id="890" w:name="_idIndexMarker618"/>
        <w:t/>
        <w:bookmarkEnd w:id="890"/>
      </w:r>
      <w:r>
        <w:t>any kind of API-driven cloud infrastructure. There are other tools you can use besides RBAC to mitigate the risk of someone creating a resource they shouldn't, but these should be secondary measures.</w:t>
      </w:r>
    </w:p>
    <w:p>
      <w:bookmarkStart w:id="891" w:name="Aggregated_ClusterRoles"/>
      <w:pPr>
        <w:pStyle w:val="Heading 2"/>
      </w:pPr>
      <w:r>
        <w:t>Aggregated ClusterRoles</w:t>
      </w:r>
      <w:bookmarkEnd w:id="891"/>
    </w:p>
    <w:p>
      <w:pPr>
        <w:pStyle w:val="Normal"/>
      </w:pPr>
      <w:r>
        <w:t>ClusterRoles can</w:t>
      </w:r>
      <w:r>
        <w:rPr>
          <w:rStyle w:val="Text43"/>
        </w:rPr>
        <w:bookmarkStart w:id="892" w:name="_idIndexMarker619"/>
        <w:t/>
        <w:bookmarkEnd w:id="892"/>
      </w:r>
      <w:r>
        <w:t xml:space="preserve"> become confusing quickly and be difficult to maintain. It's best to break them up into smaller ClusterRoles that can be combined as needed. Take the admin ClusterRole, which is designed to let someone do generally anything inside of a specific namespace. When we look at the admin ClusterRole, it enumerates just about every resource there is. You may think someone wrote this ClusterRole so that it would contain all those resources, but that would be really inefficient, and what happens as new resource types get added to Kubernetes? The admin ClusterRole is an aggregated ClusterRole. Take a look at the ClusterRole:</w:t>
      </w:r>
    </w:p>
    <w:p>
      <w:pPr>
        <w:pStyle w:val="Para 11"/>
      </w:pPr>
      <w:r>
        <w:t xml:space="preserve">kind:</w:t>
        <w:br w:clear="none"/>
      </w:r>
      <w:r>
        <w:rPr>
          <w:rStyle w:val="Text4"/>
        </w:rPr>
        <w:t xml:space="preserve"> </w:t>
        <w:br w:clear="none"/>
      </w:r>
      <w:r>
        <w:rPr>
          <w:rStyle w:val="Text5"/>
        </w:rPr>
        <w:t xml:space="preserve">ClusterRole</w:t>
        <w:br w:clear="none"/>
      </w:r>
      <w:r>
        <w:rPr>
          <w:rStyle w:val="Text4"/>
        </w:rPr>
        <w:t xml:space="preserve"/>
        <w:br w:clear="none"/>
      </w:r>
      <w:r>
        <w:t xml:space="preserve">apiVersion:</w:t>
        <w:br w:clear="none"/>
      </w:r>
      <w:r>
        <w:rPr>
          <w:rStyle w:val="Text4"/>
        </w:rPr>
        <w:t xml:space="preserve"> </w:t>
        <w:br w:clear="none"/>
      </w:r>
      <w:r>
        <w:rPr>
          <w:rStyle w:val="Text5"/>
        </w:rPr>
        <w:t xml:space="preserve">rbac.authorization.k8s.io/v1</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admin</w:t>
        <w:br w:clear="none"/>
      </w:r>
      <w:r>
        <w:rPr>
          <w:rStyle w:val="Text4"/>
        </w:rPr>
        <w:t xml:space="preserve"/>
        <w:br w:clear="none"/>
        <w:t xml:space="preserve">  </w:t>
        <w:br w:clear="none"/>
      </w:r>
      <w:r>
        <w:t xml:space="preserve">labels:</w:t>
        <w:br w:clear="none"/>
      </w:r>
      <w:r>
        <w:rPr>
          <w:rStyle w:val="Text4"/>
        </w:rPr>
        <w:t xml:space="preserve"/>
        <w:br w:clear="none"/>
        <w:t xml:space="preserve">    </w:t>
        <w:br w:clear="none"/>
      </w:r>
      <w:r>
        <w:t xml:space="preserve">kubernetes.io/bootstrapping:</w:t>
        <w:br w:clear="none"/>
      </w:r>
      <w:r>
        <w:rPr>
          <w:rStyle w:val="Text4"/>
        </w:rPr>
        <w:t xml:space="preserve"> </w:t>
        <w:br w:clear="none"/>
      </w:r>
      <w:r>
        <w:rPr>
          <w:rStyle w:val="Text5"/>
        </w:rPr>
        <w:t xml:space="preserve">rbac-defaults</w:t>
        <w:br w:clear="none"/>
      </w:r>
      <w:r>
        <w:rPr>
          <w:rStyle w:val="Text4"/>
        </w:rPr>
        <w:t xml:space="preserve"/>
        <w:br w:clear="none"/>
        <w:t xml:space="preserve">  </w:t>
        <w:br w:clear="none"/>
      </w:r>
      <w:r>
        <w:t xml:space="preserve">annotations:</w:t>
        <w:br w:clear="none"/>
      </w:r>
      <w:r>
        <w:rPr>
          <w:rStyle w:val="Text4"/>
        </w:rPr>
        <w:t xml:space="preserve"/>
        <w:br w:clear="none"/>
        <w:t xml:space="preserve">    </w:t>
        <w:br w:clear="none"/>
      </w:r>
      <w:r>
        <w:t xml:space="preserve">rbac.authorization.kubernetes.io/autoupdate:</w:t>
        <w:br w:clear="none"/>
      </w:r>
      <w:r>
        <w:rPr>
          <w:rStyle w:val="Text4"/>
        </w:rPr>
        <w:t xml:space="preserve"> </w:t>
        <w:br w:clear="none"/>
      </w:r>
      <w:r>
        <w:rPr>
          <w:rStyle w:val="Text5"/>
        </w:rPr>
        <w:t xml:space="preserve">'true'</w:t>
        <w:br w:clear="none"/>
      </w:r>
      <w:r>
        <w:rPr>
          <w:rStyle w:val="Text4"/>
        </w:rPr>
        <w:t xml:space="preserve"/>
        <w:br w:clear="none"/>
      </w:r>
      <w:r>
        <w:t xml:space="preserve">rules:</w:t>
        <w:br w:clear="none"/>
      </w:r>
      <w:r>
        <w:rPr>
          <w:rStyle w:val="Text4"/>
        </w:rPr>
        <w:t xml:space="preserve"/>
        <w:br w:clear="none"/>
      </w:r>
      <w:r>
        <w:rPr>
          <w:rStyle w:val="Text5"/>
        </w:rPr>
        <w:t xml:space="preserve">.</w:t>
        <w:br w:clear="none"/>
      </w:r>
      <w:r>
        <w:rPr>
          <w:rStyle w:val="Text4"/>
        </w:rPr>
        <w:t xml:space="preserve"/>
        <w:br w:clear="none"/>
      </w:r>
      <w:r>
        <w:rPr>
          <w:rStyle w:val="Text5"/>
        </w:rPr>
        <w:t xml:space="preserve">.</w:t>
        <w:br w:clear="none"/>
      </w:r>
      <w:r>
        <w:rPr>
          <w:rStyle w:val="Text4"/>
        </w:rPr>
        <w:t xml:space="preserve"/>
        <w:br w:clear="none"/>
      </w:r>
      <w:r>
        <w:rPr>
          <w:rStyle w:val="Text5"/>
        </w:rPr>
        <w:t xml:space="preserve">.</w:t>
        <w:br w:clear="none"/>
      </w:r>
      <w:r>
        <w:rPr>
          <w:rStyle w:val="Text4"/>
        </w:rPr>
        <w:t xml:space="preserve"/>
        <w:br w:clear="none"/>
      </w:r>
      <w:r>
        <w:t xml:space="preserve">aggregationRule:</w:t>
        <w:br w:clear="none"/>
      </w:r>
      <w:r>
        <w:rPr>
          <w:rStyle w:val="Text4"/>
        </w:rPr>
        <w:t xml:space="preserve"/>
        <w:br w:clear="none"/>
        <w:t xml:space="preserve">  </w:t>
        <w:br w:clear="none"/>
      </w:r>
      <w:r>
        <w:t xml:space="preserve">clusterRoleSelectors: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matchLabels:</w:t>
        <w:br w:clear="none"/>
      </w:r>
      <w:r>
        <w:rPr>
          <w:rStyle w:val="Text4"/>
        </w:rPr>
        <w:t xml:space="preserve"/>
        <w:br w:clear="none"/>
        <w:t xml:space="preserve">        </w:t>
        <w:br w:clear="none"/>
      </w:r>
      <w:r>
        <w:t xml:space="preserve">rbac.authorization.k8s.io/aggregate-to-admin:</w:t>
        <w:br w:clear="none"/>
      </w:r>
      <w:r>
        <w:rPr>
          <w:rStyle w:val="Text4"/>
        </w:rPr>
        <w:t xml:space="preserve"> </w:t>
        <w:br w:clear="none"/>
      </w:r>
      <w:r>
        <w:rPr>
          <w:rStyle w:val="Text5"/>
        </w:rPr>
        <w:t xml:space="preserve">'true'</w:t>
        <w:br w:clear="none"/>
      </w:r>
      <w:r>
        <w:rPr>
          <w:rStyle w:val="Text4"/>
        </w:rPr>
        <w:t xml:space="preserve"/>
        <w:br w:clear="none"/>
      </w:r>
    </w:p>
    <w:p>
      <w:pPr>
        <w:pStyle w:val="Normal"/>
      </w:pPr>
      <w:r>
        <w:t xml:space="preserve">The key is the </w:t>
      </w:r>
      <w:r>
        <w:rPr>
          <w:rStyle w:val="Text0"/>
        </w:rPr>
        <w:t>aggregationRule</w:t>
      </w:r>
      <w:r>
        <w:t xml:space="preserve"> section. This section tells Kubernetes to combine the rules for all ClusterRoles where the </w:t>
      </w:r>
      <w:r>
        <w:rPr>
          <w:rStyle w:val="Text0"/>
        </w:rPr>
        <w:t>rbac.authorization.k8s.io/aggregate-to-admin</w:t>
      </w:r>
      <w:r>
        <w:t xml:space="preserve"> label is </w:t>
      </w:r>
      <w:r>
        <w:rPr>
          <w:rStyle w:val="Text0"/>
        </w:rPr>
        <w:t>true</w:t>
      </w:r>
      <w:r>
        <w:t xml:space="preserve">. When a new CRD is created, an admin is not able to create instances of that CRD without adding a new ClusterRole that includes this label. To allow namespace admin users to create an instance of the new </w:t>
      </w:r>
      <w:r>
        <w:rPr>
          <w:rStyle w:val="Text0"/>
        </w:rPr>
        <w:t>myapi/superwidget</w:t>
      </w:r>
      <w:r>
        <w:t xml:space="preserve"> objects, create a new ClusterRole:</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ClusterRole</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aggregate-superwidget-admin</w:t>
        <w:br w:clear="none"/>
      </w:r>
      <w:r>
        <w:rPr>
          <w:rStyle w:val="Text4"/>
        </w:rPr>
        <w:t xml:space="preserve"/>
        <w:br w:clear="none"/>
        <w:t xml:space="preserve">  </w:t>
        <w:br w:clear="none"/>
      </w:r>
      <w:r>
        <w:rPr>
          <w:rStyle w:val="Text2"/>
        </w:rPr>
        <w:t xml:space="preserve">labels:</w:t>
        <w:br w:clear="none"/>
      </w:r>
      <w:r>
        <w:rPr>
          <w:rStyle w:val="Text4"/>
        </w:rPr>
        <w:t xml:space="preserve"/>
        <w:br w:clear="none"/>
        <w:t xml:space="preserve">    </w:t>
        <w:br w:clear="none"/>
      </w:r>
      <w:r>
        <w:rPr>
          <w:rStyle w:val="Text9"/>
        </w:rPr>
        <w:t xml:space="preserve"># Add these permissions to the "admin" default role.</w:t>
        <w:br w:clear="none"/>
      </w:r>
      <w:r>
        <w:rPr>
          <w:rStyle w:val="Text4"/>
        </w:rPr>
        <w:t xml:space="preserve"/>
        <w:br w:clear="none"/>
        <w:t xml:space="preserve">    </w:t>
        <w:br w:clear="none"/>
      </w:r>
      <w:r>
        <w:rPr>
          <w:rStyle w:val="Text2"/>
        </w:rPr>
        <w:t xml:space="preserve">rbac.authorization.k8s.io/aggregate-to-admin:</w:t>
        <w:br w:clear="none"/>
      </w:r>
      <w:r>
        <w:rPr>
          <w:rStyle w:val="Text4"/>
        </w:rPr>
        <w:t xml:space="preserve"> </w:t>
        <w:br w:clear="none"/>
      </w:r>
      <w:r>
        <w:t xml:space="preserve">"true"</w:t>
        <w:br w:clear="none"/>
      </w:r>
      <w:r>
        <w:rPr>
          <w:rStyle w:val="Text4"/>
        </w:rPr>
        <w:t xml:space="preserve"/>
        <w:br w:clear="none"/>
      </w:r>
      <w:r>
        <w:rPr>
          <w:rStyle w:val="Text2"/>
        </w:rPr>
        <w:t xml:space="preserve">rules: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t>
        <w:br w:clear="none"/>
      </w:r>
      <w:r>
        <w:t xml:space="preserve">"myapi"</w:t>
        <w:br w:clear="none"/>
      </w:r>
      <w:r>
        <w:rPr>
          <w:rStyle w:val="Text4"/>
        </w:rPr>
        <w:t xml:space="preserve">]</w:t>
        <w:br w:clear="none"/>
        <w:t xml:space="preserve">  </w:t>
        <w:br w:clear="none"/>
      </w:r>
      <w:r>
        <w:rPr>
          <w:rStyle w:val="Text2"/>
        </w:rPr>
        <w:t xml:space="preserve">resources:</w:t>
        <w:br w:clear="none"/>
      </w:r>
      <w:r>
        <w:rPr>
          <w:rStyle w:val="Text4"/>
        </w:rPr>
        <w:t xml:space="preserve"> [</w:t>
        <w:br w:clear="none"/>
      </w:r>
      <w:r>
        <w:t xml:space="preserve">"superwidgets"</w:t>
        <w:br w:clear="none"/>
      </w:r>
      <w:r>
        <w:rPr>
          <w:rStyle w:val="Text4"/>
        </w:rPr>
        <w:t xml:space="preserve">]</w:t>
        <w:br w:clear="none"/>
        <w:t xml:space="preserve">  </w:t>
        <w:br w:clear="none"/>
      </w:r>
      <w:r>
        <w:rPr>
          <w:rStyle w:val="Text2"/>
        </w:rPr>
        <w:t xml:space="preserve">verbs:</w:t>
        <w:br w:clear="none"/>
      </w:r>
      <w:r>
        <w:rPr>
          <w:rStyle w:val="Text4"/>
        </w:rPr>
        <w:t xml:space="preserve"> [</w:t>
        <w:br w:clear="none"/>
      </w:r>
      <w:r>
        <w:t xml:space="preserve">"get"</w:t>
        <w:br w:clear="none"/>
      </w:r>
      <w:r>
        <w:rPr>
          <w:rStyle w:val="Text4"/>
        </w:rPr>
        <w:t xml:space="preserve">, </w:t>
        <w:br w:clear="none"/>
      </w:r>
      <w:r>
        <w:t xml:space="preserve">"list"</w:t>
        <w:br w:clear="none"/>
      </w:r>
      <w:r>
        <w:rPr>
          <w:rStyle w:val="Text4"/>
        </w:rPr>
        <w:t xml:space="preserve">, </w:t>
        <w:br w:clear="none"/>
      </w:r>
      <w:r>
        <w:t xml:space="preserve">"watch"</w:t>
        <w:br w:clear="none"/>
      </w:r>
      <w:r>
        <w:rPr>
          <w:rStyle w:val="Text4"/>
        </w:rPr>
        <w:t xml:space="preserve">, </w:t>
        <w:br w:clear="none"/>
      </w:r>
      <w:r>
        <w:t xml:space="preserve">"create"</w:t>
        <w:br w:clear="none"/>
      </w:r>
      <w:r>
        <w:rPr>
          <w:rStyle w:val="Text4"/>
        </w:rPr>
        <w:t xml:space="preserve">, </w:t>
        <w:br w:clear="none"/>
      </w:r>
      <w:r>
        <w:t xml:space="preserve">"update"</w:t>
        <w:br w:clear="none"/>
      </w:r>
      <w:r>
        <w:rPr>
          <w:rStyle w:val="Text4"/>
        </w:rPr>
        <w:t xml:space="preserve">, </w:t>
        <w:br w:clear="none"/>
      </w:r>
      <w:r>
        <w:t xml:space="preserve">"patch"</w:t>
        <w:br w:clear="none"/>
      </w:r>
      <w:r>
        <w:rPr>
          <w:rStyle w:val="Text4"/>
        </w:rPr>
        <w:t xml:space="preserve">, </w:t>
        <w:br w:clear="none"/>
      </w:r>
      <w:r>
        <w:t xml:space="preserve">"delete"</w:t>
        <w:br w:clear="none"/>
      </w:r>
      <w:r>
        <w:rPr>
          <w:rStyle w:val="Text4"/>
        </w:rPr>
        <w:t xml:space="preserve">]</w:t>
        <w:br w:clear="none"/>
      </w:r>
    </w:p>
    <w:p>
      <w:pPr>
        <w:pStyle w:val="Normal"/>
      </w:pPr>
      <w:r>
        <w:t>The next time</w:t>
      </w:r>
      <w:r>
        <w:rPr>
          <w:rStyle w:val="Text43"/>
        </w:rPr>
        <w:bookmarkStart w:id="893" w:name="_idIndexMarker620"/>
        <w:t/>
        <w:bookmarkEnd w:id="893"/>
      </w:r>
      <w:r>
        <w:t xml:space="preserve"> you look at the admin ClusterRole, it will include </w:t>
      </w:r>
      <w:r>
        <w:rPr>
          <w:rStyle w:val="Text0"/>
        </w:rPr>
        <w:t>myapi/superwidgets</w:t>
      </w:r>
      <w:r>
        <w:t>. You can also reference this ClusterRole directly for more specific permissions.</w:t>
      </w:r>
    </w:p>
    <w:p>
      <w:bookmarkStart w:id="894" w:name="RoleBindings_and_ClusterRoleBind"/>
      <w:pPr>
        <w:pStyle w:val="Heading 2"/>
      </w:pPr>
      <w:r>
        <w:t>RoleBindings and ClusterRoleBindings</w:t>
      </w:r>
      <w:bookmarkEnd w:id="894"/>
    </w:p>
    <w:p>
      <w:pPr>
        <w:pStyle w:val="Normal"/>
      </w:pPr>
      <w:r>
        <w:t xml:space="preserve">Once a </w:t>
      </w:r>
      <w:r>
        <w:rPr>
          <w:rStyle w:val="Text43"/>
        </w:rPr>
        <w:bookmarkStart w:id="895" w:name="_idIndexMarker621"/>
        <w:t/>
        <w:bookmarkEnd w:id="895"/>
      </w:r>
      <w:r>
        <w:t>permission</w:t>
      </w:r>
      <w:r>
        <w:rPr>
          <w:rStyle w:val="Text43"/>
        </w:rPr>
        <w:bookmarkStart w:id="896" w:name="_idIndexMarker622"/>
        <w:t/>
        <w:bookmarkEnd w:id="896"/>
      </w:r>
      <w:r>
        <w:t xml:space="preserve"> is defined, it needs to be assigned to something to enable it. "Something" can be a user, a group, or a service account. These options are referred to as subjects. Just as with Roles and ClusterRoles, a RoleBinding binds a Role or ClusterRole to a specific namespace, and a ClusterRoleBinding will apply a ClusterRole across the cluster. A binding can have many subjects but may only reference a single Role or ClusterRole. To assign the </w:t>
      </w:r>
      <w:r>
        <w:rPr>
          <w:rStyle w:val="Text0"/>
        </w:rPr>
        <w:t>pod-and-pod-logs-reader</w:t>
      </w:r>
      <w:r>
        <w:t xml:space="preserve"> Role created earlier in this chapter to a service account called </w:t>
      </w:r>
      <w:r>
        <w:rPr>
          <w:rStyle w:val="Text0"/>
        </w:rPr>
        <w:t>mysa</w:t>
      </w:r>
      <w:r>
        <w:t xml:space="preserve"> in the default namespace, a user named </w:t>
      </w:r>
      <w:r>
        <w:rPr>
          <w:rStyle w:val="Text0"/>
        </w:rPr>
        <w:t>podreader</w:t>
      </w:r>
      <w:r>
        <w:t xml:space="preserve">, or anyone with the </w:t>
      </w:r>
      <w:r>
        <w:rPr>
          <w:rStyle w:val="Text0"/>
        </w:rPr>
        <w:t>podreaders</w:t>
      </w:r>
      <w:r>
        <w:t xml:space="preserve"> group, create a RoleBinding:</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RoleBinding</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pod-and-pod-logs-reader</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default</w:t>
        <w:br w:clear="none"/>
      </w:r>
      <w:r>
        <w:rPr>
          <w:rStyle w:val="Text4"/>
        </w:rPr>
        <w:t xml:space="preserve"/>
        <w:br w:clear="none"/>
      </w:r>
      <w:r>
        <w:rPr>
          <w:rStyle w:val="Text2"/>
        </w:rPr>
        <w:t xml:space="preserve">subjects: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kind:</w:t>
        <w:br w:clear="none"/>
      </w:r>
      <w:r>
        <w:rPr>
          <w:rStyle w:val="Text4"/>
        </w:rPr>
        <w:t xml:space="preserve"> </w:t>
        <w:br w:clear="none"/>
      </w:r>
      <w:r>
        <w:t xml:space="preserve">ServiceAccount</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mysa</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default</w:t>
        <w:br w:clear="none"/>
      </w:r>
      <w:r>
        <w:rPr>
          <w:rStyle w:val="Text4"/>
        </w:rPr>
        <w:t xml:space="preserve"/>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kind:</w:t>
        <w:br w:clear="none"/>
      </w:r>
      <w:r>
        <w:rPr>
          <w:rStyle w:val="Text4"/>
        </w:rPr>
        <w:t xml:space="preserve"> </w:t>
        <w:br w:clear="none"/>
      </w:r>
      <w:r>
        <w:t xml:space="preserve">User</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podreader</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kind:</w:t>
        <w:br w:clear="none"/>
      </w:r>
      <w:r>
        <w:rPr>
          <w:rStyle w:val="Text4"/>
        </w:rPr>
        <w:t xml:space="preserve"> </w:t>
        <w:br w:clear="none"/>
      </w:r>
      <w:r>
        <w:t xml:space="preserve">Group</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podreaders</w:t>
        <w:br w:clear="none"/>
      </w:r>
      <w:r>
        <w:rPr>
          <w:rStyle w:val="Text4"/>
        </w:rPr>
        <w:t xml:space="preserve"/>
        <w:br w:clear="none"/>
      </w:r>
      <w:r>
        <w:rPr>
          <w:rStyle w:val="Text2"/>
        </w:rPr>
        <w:t xml:space="preserve">roleRef:</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Role</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pod-and-pod-logs-reader</w:t>
        <w:br w:clear="none"/>
      </w:r>
      <w:r>
        <w:rPr>
          <w:rStyle w:val="Text4"/>
        </w:rPr>
        <w:t xml:space="preserve"/>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p>
    <w:p>
      <w:pPr>
        <w:pStyle w:val="Normal"/>
      </w:pPr>
      <w:r>
        <w:t xml:space="preserve">The </w:t>
      </w:r>
      <w:r>
        <w:rPr>
          <w:rStyle w:val="Text43"/>
        </w:rPr>
        <w:bookmarkStart w:id="897" w:name="_idIndexMarker623"/>
        <w:t/>
        <w:bookmarkEnd w:id="897"/>
      </w:r>
      <w:r>
        <w:t>preceding</w:t>
      </w:r>
      <w:r>
        <w:rPr>
          <w:rStyle w:val="Text43"/>
        </w:rPr>
        <w:bookmarkStart w:id="898" w:name="_idIndexMarker624"/>
        <w:t/>
        <w:bookmarkEnd w:id="898"/>
      </w:r>
      <w:r>
        <w:t xml:space="preserve"> RoleBinding lists three different subjects:</w:t>
      </w:r>
    </w:p>
    <w:p>
      <w:pPr>
        <w:pStyle w:val="Para 01"/>
      </w:pPr>
      <w:r>
        <w:rPr>
          <w:rStyle w:val="Text0"/>
        </w:rPr>
        <w:t>ServiceAccount</w:t>
      </w:r>
      <w:r>
        <w:t>: Any service account in the cluster can be authorized to a RoleBinding. The namespace must be included since a RoleBinding can authorize a service account in any namespace, not just the one the RoleBinding is defined in.</w:t>
      </w:r>
    </w:p>
    <w:p>
      <w:pPr>
        <w:pStyle w:val="Para 01"/>
      </w:pPr>
      <w:r>
        <w:rPr>
          <w:rStyle w:val="Text0"/>
        </w:rPr>
        <w:t>User</w:t>
      </w:r>
      <w:r>
        <w:t xml:space="preserve">: A user is asserted by the authentication process. Remember from </w:t>
      </w:r>
      <w:r>
        <w:rPr>
          <w:rStyle w:val="Text3"/>
        </w:rPr>
        <w:t>Chapter 5</w:t>
      </w:r>
      <w:r>
        <w:t xml:space="preserve">, </w:t>
      </w:r>
      <w:r>
        <w:rPr>
          <w:rStyle w:val="Text3"/>
        </w:rPr>
        <w:t>Integrating Authentication into Your Cluster</w:t>
      </w:r>
      <w:r>
        <w:t>, that there are no objects in Kubernetes that represent users.</w:t>
      </w:r>
    </w:p>
    <w:p>
      <w:pPr>
        <w:pStyle w:val="Para 01"/>
      </w:pPr>
      <w:r>
        <w:rPr>
          <w:rStyle w:val="Text0"/>
        </w:rPr>
        <w:t>Group</w:t>
      </w:r>
      <w:r>
        <w:t>: Just as with users, groups are asserted as part of the authentication process and have no object associated with them.</w:t>
      </w:r>
    </w:p>
    <w:p>
      <w:pPr>
        <w:pStyle w:val="Normal"/>
      </w:pPr>
      <w:r>
        <w:t xml:space="preserve">Finally, the Role we created earlier is referenced. In a similar fashion, to assign the same subjects the ability to read pods and their logs across the cluster, a ClusterRoleBinding can be created to reference the </w:t>
      </w:r>
      <w:r>
        <w:rPr>
          <w:rStyle w:val="Text0"/>
        </w:rPr>
        <w:t>cluster-pod-and-pod-logs-reader</w:t>
      </w:r>
      <w:r>
        <w:t xml:space="preserve"> ClusterRole created earlier in the chapter:</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ClusterRoleBinding</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cluster-pod-and-pod-logs-reader</w:t>
        <w:br w:clear="none"/>
      </w:r>
      <w:r>
        <w:rPr>
          <w:rStyle w:val="Text4"/>
        </w:rPr>
        <w:t xml:space="preserve"/>
        <w:br w:clear="none"/>
      </w:r>
      <w:r>
        <w:rPr>
          <w:rStyle w:val="Text2"/>
        </w:rPr>
        <w:t xml:space="preserve">subjects: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kind:</w:t>
        <w:br w:clear="none"/>
      </w:r>
      <w:r>
        <w:rPr>
          <w:rStyle w:val="Text4"/>
        </w:rPr>
        <w:t xml:space="preserve"> </w:t>
        <w:br w:clear="none"/>
      </w:r>
      <w:r>
        <w:t xml:space="preserve">ServiceAccount</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mysa</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default</w:t>
        <w:br w:clear="none"/>
      </w:r>
      <w:r>
        <w:rPr>
          <w:rStyle w:val="Text4"/>
        </w:rPr>
        <w:t xml:space="preserve"/>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kind:</w:t>
        <w:br w:clear="none"/>
      </w:r>
      <w:r>
        <w:rPr>
          <w:rStyle w:val="Text4"/>
        </w:rPr>
        <w:t xml:space="preserve"> </w:t>
        <w:br w:clear="none"/>
      </w:r>
      <w:r>
        <w:t xml:space="preserve">User</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podreader</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kind:</w:t>
        <w:br w:clear="none"/>
      </w:r>
      <w:r>
        <w:rPr>
          <w:rStyle w:val="Text4"/>
        </w:rPr>
        <w:t xml:space="preserve"> </w:t>
        <w:br w:clear="none"/>
      </w:r>
      <w:r>
        <w:t xml:space="preserve">Group</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podreaders</w:t>
        <w:br w:clear="none"/>
      </w:r>
      <w:r>
        <w:rPr>
          <w:rStyle w:val="Text4"/>
        </w:rPr>
        <w:t xml:space="preserve"/>
        <w:br w:clear="none"/>
      </w:r>
      <w:r>
        <w:rPr>
          <w:rStyle w:val="Text2"/>
        </w:rPr>
        <w:t xml:space="preserve">roleRef:</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ClusterRole</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cluster-pod-and-pod-logs-reader</w:t>
        <w:br w:clear="none"/>
      </w:r>
      <w:r>
        <w:rPr>
          <w:rStyle w:val="Text4"/>
        </w:rPr>
        <w:t xml:space="preserve"/>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p>
    <w:p>
      <w:pPr>
        <w:pStyle w:val="Normal"/>
      </w:pPr>
      <w:r>
        <w:t xml:space="preserve">The ClusterRoleBinding is bound to the same subjects, but is bound to a ClusterRole instead of a namespace-bound Role. Now, instead of being able to read Pod details and Pod/logs in </w:t>
      </w:r>
      <w:r>
        <w:rPr>
          <w:rStyle w:val="Text43"/>
        </w:rPr>
        <w:bookmarkStart w:id="899" w:name="_idIndexMarker625"/>
        <w:t/>
        <w:bookmarkEnd w:id="899"/>
      </w:r>
      <w:r>
        <w:t xml:space="preserve">the default namespace, these users can read all Pod details </w:t>
      </w:r>
      <w:r>
        <w:rPr>
          <w:rStyle w:val="Text43"/>
        </w:rPr>
        <w:bookmarkStart w:id="900" w:name="_idIndexMarker626"/>
        <w:t/>
        <w:bookmarkEnd w:id="900"/>
      </w:r>
      <w:r>
        <w:t>and Pod/logs in all namespaces.</w:t>
      </w:r>
    </w:p>
    <w:p>
      <w:bookmarkStart w:id="901" w:name="Combining_ClusterRoles_and_RoleB"/>
      <w:pPr>
        <w:pStyle w:val="Heading 2"/>
      </w:pPr>
      <w:r>
        <w:t>Combining ClusterRoles and RoleBindings</w:t>
      </w:r>
      <w:bookmarkEnd w:id="901"/>
    </w:p>
    <w:p>
      <w:pPr>
        <w:pStyle w:val="Normal"/>
      </w:pPr>
      <w:r>
        <w:t>We have</w:t>
      </w:r>
      <w:r>
        <w:rPr>
          <w:rStyle w:val="Text43"/>
        </w:rPr>
        <w:bookmarkStart w:id="902" w:name="_idIndexMarker627"/>
        <w:t/>
        <w:bookmarkEnd w:id="902"/>
      </w:r>
      <w:r>
        <w:t xml:space="preserve"> a use case where a log aggregator</w:t>
      </w:r>
      <w:r>
        <w:rPr>
          <w:rStyle w:val="Text43"/>
        </w:rPr>
        <w:bookmarkStart w:id="903" w:name="_idIndexMarker628"/>
        <w:t/>
        <w:bookmarkEnd w:id="903"/>
      </w:r>
      <w:r>
        <w:t xml:space="preserve"> wants to pull logs from Pods in multiple namespaces, but not all namespaces. A ClusterRoleBinding is too broad. While the Role could be recreated in each namespace, this is inefficient and a maintenance headache. Instead, define a ClusterRole but reference it from a RoleBinding in the applicable namespaces. This allows the reuse of permission definitions while still applying those permissions to specific namespaces. In general, note the following:</w:t>
      </w:r>
    </w:p>
    <w:p>
      <w:pPr>
        <w:pStyle w:val="Para 01"/>
      </w:pPr>
      <w:r>
        <w:t>ClusterRole + ClusterRoleBinding = cluster-wide permission</w:t>
      </w:r>
    </w:p>
    <w:p>
      <w:pPr>
        <w:pStyle w:val="Para 01"/>
      </w:pPr>
      <w:r>
        <w:t>ClusterRole + RoleBinding = namespace-specific permission</w:t>
      </w:r>
    </w:p>
    <w:p>
      <w:pPr>
        <w:pStyle w:val="Normal"/>
      </w:pPr>
      <w:r>
        <w:t>To apply our ClusterRoleBinding in a specific namespace, create a Role, referencing the ClusterRole instead of a namespaced Role object:</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RoleBinding</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pod-and-pod-logs-reader</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default</w:t>
        <w:br w:clear="none"/>
      </w:r>
      <w:r>
        <w:rPr>
          <w:rStyle w:val="Text4"/>
        </w:rPr>
        <w:t xml:space="preserve"/>
        <w:br w:clear="none"/>
      </w:r>
      <w:r>
        <w:rPr>
          <w:rStyle w:val="Text2"/>
        </w:rPr>
        <w:t xml:space="preserve">subjects: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kind:</w:t>
        <w:br w:clear="none"/>
      </w:r>
      <w:r>
        <w:rPr>
          <w:rStyle w:val="Text4"/>
        </w:rPr>
        <w:t xml:space="preserve"> </w:t>
        <w:br w:clear="none"/>
      </w:r>
      <w:r>
        <w:t xml:space="preserve">ServiceAccount</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mysa</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default</w:t>
        <w:br w:clear="none"/>
      </w:r>
      <w:r>
        <w:rPr>
          <w:rStyle w:val="Text4"/>
        </w:rPr>
        <w:t xml:space="preserve"/>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kind:</w:t>
        <w:br w:clear="none"/>
      </w:r>
      <w:r>
        <w:rPr>
          <w:rStyle w:val="Text4"/>
        </w:rPr>
        <w:t xml:space="preserve"> </w:t>
        <w:br w:clear="none"/>
      </w:r>
      <w:r>
        <w:t xml:space="preserve">User</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podreader</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kind:</w:t>
        <w:br w:clear="none"/>
      </w:r>
      <w:r>
        <w:rPr>
          <w:rStyle w:val="Text4"/>
        </w:rPr>
        <w:t xml:space="preserve"> </w:t>
        <w:br w:clear="none"/>
      </w:r>
      <w:r>
        <w:t xml:space="preserve">Group</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podreaders</w:t>
        <w:br w:clear="none"/>
      </w:r>
      <w:r>
        <w:rPr>
          <w:rStyle w:val="Text4"/>
        </w:rPr>
        <w:t xml:space="preserve"/>
        <w:br w:clear="none"/>
      </w:r>
      <w:r>
        <w:rPr>
          <w:rStyle w:val="Text2"/>
        </w:rPr>
        <w:t xml:space="preserve">roleRef:</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ClusterRole</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cluster-pod-and-pod-logs-reader</w:t>
        <w:br w:clear="none"/>
      </w:r>
      <w:r>
        <w:rPr>
          <w:rStyle w:val="Text4"/>
        </w:rPr>
        <w:t xml:space="preserve"/>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p>
    <w:p>
      <w:pPr>
        <w:pStyle w:val="Normal"/>
      </w:pPr>
      <w:r>
        <w:t>The preceding RoleBinding lets us reuse the existing ClusterRole. This cuts down on the number of objects that need to be tracked in the cluster and makes it easier to update permissions across the cluster if the ClusterRole permissions need to change.</w:t>
      </w:r>
    </w:p>
    <w:p>
      <w:pPr>
        <w:pStyle w:val="Normal"/>
      </w:pPr>
      <w:r>
        <w:t>Having</w:t>
      </w:r>
      <w:r>
        <w:rPr>
          <w:rStyle w:val="Text43"/>
        </w:rPr>
        <w:bookmarkStart w:id="904" w:name="_idIndexMarker629"/>
        <w:t/>
        <w:bookmarkEnd w:id="904"/>
      </w:r>
      <w:r>
        <w:t xml:space="preserve"> built </w:t>
      </w:r>
      <w:r>
        <w:rPr>
          <w:rStyle w:val="Text43"/>
        </w:rPr>
        <w:bookmarkStart w:id="905" w:name="_idIndexMarker630"/>
        <w:t/>
        <w:bookmarkEnd w:id="905"/>
      </w:r>
      <w:r>
        <w:t>our permissions and defined how to assign them, next we'll look at how to map enterprise identities into cluster policies.</w:t>
      </w:r>
    </w:p>
    <w:p>
      <w:bookmarkStart w:id="906" w:name="Mapping_enterprise_identities_to"/>
      <w:pPr>
        <w:pStyle w:val="Heading 1"/>
      </w:pPr>
      <w:r>
        <w:t>Mapping enterprise identities to Kubernetes to authorize access to resources</w:t>
      </w:r>
      <w:bookmarkEnd w:id="906"/>
    </w:p>
    <w:p>
      <w:pPr>
        <w:pStyle w:val="Normal"/>
      </w:pPr>
      <w:r>
        <w:t xml:space="preserve">One of </w:t>
      </w:r>
      <w:r>
        <w:rPr>
          <w:rStyle w:val="Text43"/>
        </w:rPr>
        <w:bookmarkStart w:id="907" w:name="_idIndexMarker631"/>
        <w:t/>
        <w:bookmarkEnd w:id="907"/>
      </w:r>
      <w:r>
        <w:t xml:space="preserve">the benefits of centralizing authentication is leveraging the enterprise's existing identities instead of having to create new credentials that users that interact with your clusters need to remember. It's important to know how to map your policies to these centralized users. In </w:t>
      </w:r>
      <w:r>
        <w:rPr>
          <w:rStyle w:val="Text3"/>
        </w:rPr>
        <w:t>Chapter 5</w:t>
      </w:r>
      <w:r>
        <w:t xml:space="preserve">, </w:t>
      </w:r>
      <w:r>
        <w:rPr>
          <w:rStyle w:val="Text3"/>
        </w:rPr>
        <w:t>Integrating Authentication into Your Cluster</w:t>
      </w:r>
      <w:r>
        <w:t>, you created a cluster and integrated it with an "enterprise Active Directory." To finish the integration, the following ClusterRoleBinding was created:</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ClusterRoleBinding</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ou-cluster-admins</w:t>
        <w:br w:clear="none"/>
      </w:r>
      <w:r>
        <w:rPr>
          <w:rStyle w:val="Text4"/>
        </w:rPr>
        <w:t xml:space="preserve"/>
        <w:br w:clear="none"/>
      </w:r>
      <w:r>
        <w:rPr>
          <w:rStyle w:val="Text2"/>
        </w:rPr>
        <w:t xml:space="preserve">subjects: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kind:</w:t>
        <w:br w:clear="none"/>
      </w:r>
      <w:r>
        <w:rPr>
          <w:rStyle w:val="Text4"/>
        </w:rPr>
        <w:t xml:space="preserve"> </w:t>
        <w:br w:clear="none"/>
      </w:r>
      <w:r>
        <w:t xml:space="preserve">Group</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cn=k8s-cluster-admins,ou=Groups,DC=domain,DC=com</w:t>
        <w:br w:clear="none"/>
      </w:r>
      <w:r>
        <w:rPr>
          <w:rStyle w:val="Text4"/>
        </w:rPr>
        <w:t xml:space="preserve"> </w:t>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r>
        <w:rPr>
          <w:rStyle w:val="Text2"/>
        </w:rPr>
        <w:t xml:space="preserve">roleRef:</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ClusterRole</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cluster-admin</w:t>
        <w:br w:clear="none"/>
      </w:r>
      <w:r>
        <w:rPr>
          <w:rStyle w:val="Text4"/>
        </w:rPr>
        <w:t xml:space="preserve"/>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p>
    <w:p>
      <w:pPr>
        <w:pStyle w:val="Normal"/>
      </w:pPr>
      <w:r>
        <w:t xml:space="preserve">This binding allows all users that are members of the </w:t>
      </w:r>
      <w:r>
        <w:rPr>
          <w:rStyle w:val="Text0"/>
        </w:rPr>
        <w:t>cn=k8s-cluster-admins,ou=Groups,DC=domain,DC=com</w:t>
      </w:r>
      <w:r>
        <w:t xml:space="preserve"> group to have full cluster access. At the time, the focus was on authentication, so there weren't many details provided as to why this binding was created.</w:t>
      </w:r>
    </w:p>
    <w:p>
      <w:pPr>
        <w:pStyle w:val="Normal"/>
      </w:pPr>
      <w:r>
        <w:t>What if we wanted to authorize our users directly? That way, we have control over who has access to our cluster. Our RBAC ClusterRoleBinding would look different:</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ClusterRoleBinding</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ou-cluster-admins</w:t>
        <w:br w:clear="none"/>
      </w:r>
      <w:r>
        <w:rPr>
          <w:rStyle w:val="Text4"/>
        </w:rPr>
        <w:t xml:space="preserve"/>
        <w:br w:clear="none"/>
      </w:r>
      <w:r>
        <w:rPr>
          <w:rStyle w:val="Text2"/>
        </w:rPr>
        <w:t xml:space="preserve">subjects: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kind:</w:t>
        <w:br w:clear="none"/>
      </w:r>
      <w:r>
        <w:rPr>
          <w:rStyle w:val="Text4"/>
        </w:rPr>
        <w:t xml:space="preserve"> </w:t>
        <w:br w:clear="none"/>
      </w:r>
      <w:r>
        <w:t xml:space="preserve">User</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https://k8sou.apps.192-168-2-131.nip.io/auth/idp/k8sIdp#mmosley</w:t>
        <w:br w:clear="none"/>
      </w:r>
      <w:r>
        <w:rPr>
          <w:rStyle w:val="Text4"/>
        </w:rPr>
        <w:t xml:space="preserve"/>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r>
        <w:rPr>
          <w:rStyle w:val="Text2"/>
        </w:rPr>
        <w:t xml:space="preserve">roleRef:</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ClusterRole</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cluster-admin</w:t>
        <w:br w:clear="none"/>
      </w:r>
      <w:r>
        <w:rPr>
          <w:rStyle w:val="Text4"/>
        </w:rPr>
        <w:t xml:space="preserve"/>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p>
    <w:p>
      <w:pPr>
        <w:pStyle w:val="Normal"/>
      </w:pPr>
      <w:r>
        <w:t>Using the</w:t>
      </w:r>
      <w:r>
        <w:rPr>
          <w:rStyle w:val="Text43"/>
        </w:rPr>
        <w:bookmarkStart w:id="908" w:name="_idIndexMarker632"/>
        <w:t/>
        <w:bookmarkEnd w:id="908"/>
      </w:r>
      <w:r>
        <w:t xml:space="preserve"> same ClusterRole as before, this ClusterRoleBinding will assign the </w:t>
      </w:r>
      <w:r>
        <w:rPr>
          <w:rStyle w:val="Text0"/>
        </w:rPr>
        <w:t>cluster-admin</w:t>
      </w:r>
      <w:r>
        <w:t xml:space="preserve"> privileges only to my testing user.</w:t>
      </w:r>
    </w:p>
    <w:p>
      <w:pPr>
        <w:pStyle w:val="Normal"/>
      </w:pPr>
      <w:r>
        <w:t xml:space="preserve">The first issue to point out is that the user has the URL of our OpenID Connect issuer in front of the username. When OpenID Connect was first introduced, it was thought that Kubernetes would integrate with multiple identity providers and different types of identity providers, so the developers wanted you to be able to easily distinguish between users from different identity sources. For instance, </w:t>
      </w:r>
      <w:r>
        <w:rPr>
          <w:rStyle w:val="Text0"/>
        </w:rPr>
        <w:t>mmosley</w:t>
      </w:r>
      <w:r>
        <w:t xml:space="preserve"> in domain 1 is a different user then </w:t>
      </w:r>
      <w:r>
        <w:rPr>
          <w:rStyle w:val="Text0"/>
        </w:rPr>
        <w:t>mmosley</w:t>
      </w:r>
      <w:r>
        <w:t xml:space="preserve"> in domain 2. To ensure that a user's identity doesn't collide with another user across identity providers, Kubernetes requires the identity provider's issuer to be prepended to your username. This rule doesn't apply if the username claim defined in your API server flags is </w:t>
      </w:r>
      <w:r>
        <w:rPr>
          <w:rStyle w:val="Text0"/>
        </w:rPr>
        <w:t>mail</w:t>
      </w:r>
      <w:r>
        <w:t>. It also doesn't apply if you're using certificates or impersonation.</w:t>
      </w:r>
    </w:p>
    <w:p>
      <w:pPr>
        <w:pStyle w:val="Normal"/>
      </w:pPr>
      <w:r>
        <w:t>Beyond the inconsistent implementation requirements, this approach can cause problems in a few ways:</w:t>
      </w:r>
    </w:p>
    <w:p>
      <w:pPr>
        <w:pStyle w:val="Para 01"/>
      </w:pPr>
      <w:r>
        <w:rPr>
          <w:rStyle w:val="Text1"/>
        </w:rPr>
        <w:t>Changing your identity provider URL</w:t>
      </w:r>
      <w:r>
        <w:t>: Today, you're using an identity provider at one URL, but tomorrow you decide to move it. Now, you need to go through every ClusterRoleBinding and update them.</w:t>
      </w:r>
    </w:p>
    <w:p>
      <w:pPr>
        <w:pStyle w:val="Para 01"/>
      </w:pPr>
      <w:r>
        <w:rPr>
          <w:rStyle w:val="Text1"/>
        </w:rPr>
        <w:t>Audits</w:t>
      </w:r>
      <w:r>
        <w:t>: You can't query for all RoleBindings associated with a user. You need to instead enumerate every binding.</w:t>
      </w:r>
    </w:p>
    <w:p>
      <w:pPr>
        <w:pStyle w:val="Para 01"/>
      </w:pPr>
      <w:r>
        <w:rPr>
          <w:rStyle w:val="Text1"/>
        </w:rPr>
        <w:t>Large bindings</w:t>
      </w:r>
      <w:r>
        <w:t>: Depending on how many users you have, your bindings can get quite large and difficult to track.</w:t>
      </w:r>
    </w:p>
    <w:p>
      <w:pPr>
        <w:pStyle w:val="Normal"/>
      </w:pPr>
      <w:r>
        <w:t xml:space="preserve">While there are tools you can use to help manage these issues, it's much easier to associate your bindings with groups instead of individual users. You could use the </w:t>
      </w:r>
      <w:r>
        <w:rPr>
          <w:rStyle w:val="Text0"/>
        </w:rPr>
        <w:t>mail</w:t>
      </w:r>
      <w:r>
        <w:t xml:space="preserve"> attribute to avoid the URL prefix, but that is considered an anti-pattern and will result in equally difficult changes to your cluster if an email address changes for any reason.</w:t>
      </w:r>
    </w:p>
    <w:p>
      <w:pPr>
        <w:pStyle w:val="Normal"/>
      </w:pPr>
      <w:r>
        <w:t xml:space="preserve">So far in </w:t>
      </w:r>
      <w:r>
        <w:rPr>
          <w:rStyle w:val="Text43"/>
        </w:rPr>
        <w:bookmarkStart w:id="909" w:name="_idIndexMarker633"/>
        <w:t/>
        <w:bookmarkEnd w:id="909"/>
      </w:r>
      <w:r>
        <w:t>this chapter, we have learned how to define access policies and map those policies to enterprise users. Next, we need to determine how clusters will be divided into tenants.</w:t>
      </w:r>
    </w:p>
    <w:p>
      <w:bookmarkStart w:id="910" w:name="Implementing_namespace_multi_ten"/>
      <w:pPr>
        <w:pStyle w:val="Heading 1"/>
      </w:pPr>
      <w:r>
        <w:t>Implementing namespace multi-tenancy</w:t>
      </w:r>
      <w:bookmarkEnd w:id="910"/>
    </w:p>
    <w:p>
      <w:pPr>
        <w:pStyle w:val="Normal"/>
      </w:pPr>
      <w:r>
        <w:t>Clusters</w:t>
      </w:r>
      <w:r>
        <w:rPr>
          <w:rStyle w:val="Text43"/>
        </w:rPr>
        <w:bookmarkStart w:id="911" w:name="_idIndexMarker634"/>
        <w:t/>
        <w:bookmarkEnd w:id="911"/>
      </w:r>
      <w:r>
        <w:t xml:space="preserve"> deployed for multiple stakeholders, or tenants, should be divided up by namespace. This is the boundary that was designed into Kubernetes from the very beginning. When deploying namespaces, there are generally two ClusterRoles that are assigned to users in the namespace:</w:t>
      </w:r>
    </w:p>
    <w:p>
      <w:pPr>
        <w:pStyle w:val="Para 01"/>
      </w:pPr>
      <w:r>
        <w:rPr>
          <w:rStyle w:val="Text0"/>
        </w:rPr>
        <w:t>admin</w:t>
      </w:r>
      <w:r>
        <w:t xml:space="preserve">: This aggregated ClusterRole provides access to every verb and nearly every resource that ships with Kubernetes, making the </w:t>
      </w:r>
      <w:r>
        <w:rPr>
          <w:rStyle w:val="Text0"/>
        </w:rPr>
        <w:t>admin</w:t>
      </w:r>
      <w:r>
        <w:t xml:space="preserve"> user the ruler of their namespace. The exception to this is any namespace-scoped object that could affect the entire cluster, such as </w:t>
      </w:r>
      <w:r>
        <w:rPr>
          <w:rStyle w:val="Text0"/>
        </w:rPr>
        <w:t>ResourceQuotas</w:t>
      </w:r>
      <w:r>
        <w:t>.</w:t>
      </w:r>
    </w:p>
    <w:p>
      <w:pPr>
        <w:pStyle w:val="Para 01"/>
      </w:pPr>
      <w:r>
        <w:rPr>
          <w:rStyle w:val="Text0"/>
        </w:rPr>
        <w:t>edit</w:t>
      </w:r>
      <w:r>
        <w:t xml:space="preserve">: Similar to </w:t>
      </w:r>
      <w:r>
        <w:rPr>
          <w:rStyle w:val="Text0"/>
        </w:rPr>
        <w:t>admin</w:t>
      </w:r>
      <w:r>
        <w:t>, but without the ability to create RBAC Roles or RoleBindings.</w:t>
      </w:r>
    </w:p>
    <w:p>
      <w:pPr>
        <w:pStyle w:val="Normal"/>
      </w:pPr>
      <w:r>
        <w:t xml:space="preserve">It's important to note that the </w:t>
      </w:r>
      <w:r>
        <w:rPr>
          <w:rStyle w:val="Text0"/>
        </w:rPr>
        <w:t>admin</w:t>
      </w:r>
      <w:r>
        <w:t xml:space="preserve"> ClusterRole can't make changes to the namespace object by itself. Namespaces are cluster-wide resources, so they can only be assigned permissions via a ClusterRoleBinding.</w:t>
      </w:r>
    </w:p>
    <w:p>
      <w:pPr>
        <w:pStyle w:val="Normal"/>
      </w:pPr>
      <w:r>
        <w:t xml:space="preserve">Depending on your strategy for multi-tenancy, the </w:t>
      </w:r>
      <w:r>
        <w:rPr>
          <w:rStyle w:val="Text0"/>
        </w:rPr>
        <w:t>admin</w:t>
      </w:r>
      <w:r>
        <w:t xml:space="preserve"> ClusterRole may not be appropriate. The ability to generate RBAC Role and RoleBinding objects means that a namespace admin may grant themselves the ability to change resource quotas or run elevated PodSecurityPolicy privileges. This is where RBAC tends to fall apart and needs some additional options:</w:t>
      </w:r>
    </w:p>
    <w:p>
      <w:pPr>
        <w:pStyle w:val="Para 01"/>
      </w:pPr>
      <w:r>
        <w:rPr>
          <w:rStyle w:val="Text1"/>
        </w:rPr>
        <w:t>Don't grant access to Kubernetes</w:t>
      </w:r>
      <w:r>
        <w:t>: Many cluster owners want to keep Kubernetes out of the hands of their users and limit their interaction to external CI/CD tools. This works well with microservices but begins to fall apart on multiple lines. First, more legacy applications being moved into Kubernetes means more legacy administrators needing to directly access their namespace. Second, if the Kubernetes team keeps users out of the clusters, they are now responsible. The people who own Kubernetes may not want to be the reason things aren't happening the way application owners want them to and often, the application owners want to be able to control their own infrastructure to ensure they can handle any situation that impacts their own performance.</w:t>
      </w:r>
    </w:p>
    <w:p>
      <w:pPr>
        <w:pStyle w:val="Para 01"/>
      </w:pPr>
      <w:r>
        <w:rPr>
          <w:rStyle w:val="Text1"/>
        </w:rPr>
        <w:t>Treat access as privileged</w:t>
      </w:r>
      <w:r>
        <w:t>: Most enterprises require a privileged user to access infrastructure. This is typically done using a privileged access model where an admin has a separate account that needs to be "checked out" in order to use it and is only authorized at certain times, as approved by a "change board" or process. The use of these accounts is closely monitored. This is a good approach if you already have a system in place, especially one that integrates with your enterprise's central authentication system.</w:t>
      </w:r>
    </w:p>
    <w:p>
      <w:pPr>
        <w:pStyle w:val="Para 01"/>
      </w:pPr>
      <w:r>
        <w:rPr>
          <w:rStyle w:val="Text1"/>
        </w:rPr>
        <w:t>Give each tenant a cluster</w:t>
      </w:r>
      <w:r>
        <w:t>: This model moves multi-tenancy from the cluster to the infrastructure layer. You haven't eliminated the problem, only moved where it is addressed. This can lead to sprawl that becomes unmanageable and costs can skyrocket depending on how you are implementing Kubernetes.</w:t>
      </w:r>
    </w:p>
    <w:p>
      <w:pPr>
        <w:pStyle w:val="Para 01"/>
      </w:pPr>
      <w:r>
        <w:rPr>
          <w:rStyle w:val="Text1"/>
        </w:rPr>
        <w:t>Admission controllers</w:t>
      </w:r>
      <w:r>
        <w:t xml:space="preserve">: These augment RBAC by limiting which objects can be created. For instance, an admission controller can decide to block an RBAC policy from being created, even if RBAC explicitly allows it. This topic will be covered in </w:t>
      </w:r>
      <w:r>
        <w:rPr>
          <w:rStyle w:val="Text3"/>
        </w:rPr>
        <w:t>Chapter 8</w:t>
      </w:r>
      <w:r>
        <w:t xml:space="preserve">, </w:t>
      </w:r>
      <w:r>
        <w:rPr>
          <w:rStyle w:val="Text3"/>
        </w:rPr>
        <w:t>Extending Security Using Open Policy Agent</w:t>
      </w:r>
      <w:r>
        <w:t>.</w:t>
      </w:r>
    </w:p>
    <w:p>
      <w:pPr>
        <w:pStyle w:val="Normal"/>
      </w:pPr>
      <w:r>
        <w:t xml:space="preserve">In addition to authorizing access to namespaces and resources, a multi-tenant solution needs to know how to provision tenants. This topic will be covered in the final chapter, </w:t>
      </w:r>
      <w:r>
        <w:rPr>
          <w:rStyle w:val="Text3"/>
        </w:rPr>
        <w:t>Chapter 14</w:t>
      </w:r>
      <w:r>
        <w:t xml:space="preserve">, </w:t>
      </w:r>
      <w:r>
        <w:rPr>
          <w:rStyle w:val="Text3"/>
        </w:rPr>
        <w:t>Provisioning a Platform</w:t>
      </w:r>
      <w:r>
        <w:t>.</w:t>
      </w:r>
    </w:p>
    <w:p>
      <w:pPr>
        <w:pStyle w:val="Normal"/>
      </w:pPr>
      <w:r>
        <w:t>Now that we have a strategy for implementing authorization policies, we'll need a way to debug</w:t>
      </w:r>
      <w:r>
        <w:rPr>
          <w:rStyle w:val="Text43"/>
        </w:rPr>
        <w:bookmarkStart w:id="912" w:name="_idIndexMarker635"/>
        <w:t/>
        <w:bookmarkEnd w:id="912"/>
      </w:r>
      <w:r>
        <w:t xml:space="preserve"> those policies as we create them and also to know when those policies are violated. Kubernetes provides an audit capability that will be the focus of the next section, where we will add the audit log to our KinD cluster and debug the implementation of RBAC policies.</w:t>
      </w:r>
    </w:p>
    <w:p>
      <w:bookmarkStart w:id="913" w:name="Kubernetes_auditing"/>
      <w:pPr>
        <w:pStyle w:val="Heading 1"/>
      </w:pPr>
      <w:r>
        <w:t>Kubernetes auditing</w:t>
      </w:r>
      <w:bookmarkEnd w:id="913"/>
    </w:p>
    <w:p>
      <w:pPr>
        <w:pStyle w:val="Normal"/>
      </w:pPr>
      <w:r>
        <w:t>The Kubernetes</w:t>
      </w:r>
      <w:r>
        <w:rPr>
          <w:rStyle w:val="Text43"/>
        </w:rPr>
        <w:bookmarkStart w:id="914" w:name="_idIndexMarker636"/>
        <w:t/>
        <w:bookmarkEnd w:id="914"/>
      </w:r>
      <w:r>
        <w:t xml:space="preserve"> audit log is where you track what is happening in your cluster from an API perspective. It's in JSON format, which makes reading it directly more difficult, but makes it much easier to parse using tools such as Elasticsearch. In </w:t>
      </w:r>
      <w:r>
        <w:rPr>
          <w:rStyle w:val="Text3"/>
        </w:rPr>
        <w:t>Chapter 10</w:t>
      </w:r>
      <w:r>
        <w:t xml:space="preserve">, </w:t>
      </w:r>
      <w:r>
        <w:rPr>
          <w:rStyle w:val="Text3"/>
        </w:rPr>
        <w:t>Auditing Using Falco, DevOps AI, and ECK</w:t>
      </w:r>
      <w:r>
        <w:t>, we will cover how to create a</w:t>
      </w:r>
      <w:r>
        <w:rPr>
          <w:rStyle w:val="Text43"/>
        </w:rPr>
        <w:bookmarkStart w:id="915" w:name="_idIndexMarker637"/>
        <w:t/>
        <w:bookmarkEnd w:id="915"/>
      </w:r>
      <w:r>
        <w:t xml:space="preserve"> full </w:t>
      </w:r>
      <w:r>
        <w:rPr>
          <w:rStyle w:val="Text43"/>
        </w:rPr>
        <w:bookmarkStart w:id="916" w:name="_idIndexMarker638"/>
        <w:t/>
        <w:bookmarkEnd w:id="916"/>
      </w:r>
      <w:r>
        <w:t xml:space="preserve">logging system using the </w:t>
      </w:r>
      <w:r>
        <w:rPr>
          <w:rStyle w:val="Text1"/>
        </w:rPr>
        <w:t>Elasticsearch, Fluentd, and Kibana</w:t>
      </w:r>
      <w:r>
        <w:t xml:space="preserve"> (</w:t>
      </w:r>
      <w:r>
        <w:rPr>
          <w:rStyle w:val="Text1"/>
        </w:rPr>
        <w:t>EFK</w:t>
      </w:r>
      <w:r>
        <w:t>) stack.</w:t>
      </w:r>
    </w:p>
    <w:p>
      <w:bookmarkStart w:id="917" w:name="Creating_an_audit_policy"/>
      <w:pPr>
        <w:pStyle w:val="Heading 2"/>
      </w:pPr>
      <w:r>
        <w:t>Creating an audit policy</w:t>
      </w:r>
      <w:bookmarkEnd w:id="917"/>
    </w:p>
    <w:p>
      <w:pPr>
        <w:pStyle w:val="Normal"/>
      </w:pPr>
      <w:r>
        <w:t xml:space="preserve">A policy file </w:t>
      </w:r>
      <w:r>
        <w:rPr>
          <w:rStyle w:val="Text43"/>
        </w:rPr>
        <w:bookmarkStart w:id="918" w:name="_idIndexMarker639"/>
        <w:t/>
        <w:bookmarkEnd w:id="918"/>
      </w:r>
      <w:r>
        <w:t xml:space="preserve">is used to control what events are recorded and where to store the logs, which can be a standard log file or a webhook. We have included an example audit policy in the </w:t>
      </w:r>
      <w:r>
        <w:rPr>
          <w:rStyle w:val="Text0"/>
        </w:rPr>
        <w:t>chapter6</w:t>
      </w:r>
      <w:r>
        <w:t xml:space="preserve"> directory of the GitHub repository, and we will apply it to the KinD cluster that we have been using throughout the book.</w:t>
      </w:r>
    </w:p>
    <w:p>
      <w:pPr>
        <w:pStyle w:val="Normal"/>
      </w:pPr>
      <w:r>
        <w:t>An audit policy is a collection of rules that tell the API server which API calls to log and how. When Kubernetes parses the policy file, all rules are applied in order and only the initial matching policy event will be applied. If you have more than one rule for a certain event, you may not receive the expected data in your log files. For this reason, you need to be careful that your events are created correctly.</w:t>
      </w:r>
    </w:p>
    <w:p>
      <w:pPr>
        <w:pStyle w:val="Normal"/>
      </w:pPr>
      <w:r>
        <w:t xml:space="preserve">Policies use the </w:t>
      </w:r>
      <w:r>
        <w:rPr>
          <w:rStyle w:val="Text0"/>
        </w:rPr>
        <w:t>audit.k8s.io</w:t>
      </w:r>
      <w:r>
        <w:t xml:space="preserve"> API and the manifest kind of </w:t>
      </w:r>
      <w:r>
        <w:rPr>
          <w:rStyle w:val="Text0"/>
        </w:rPr>
        <w:t>Policy</w:t>
      </w:r>
      <w:r>
        <w:t>. The following example shows the beginning of a policy file:</w:t>
      </w:r>
    </w:p>
    <w:p>
      <w:pPr>
        <w:pStyle w:val="Para 08"/>
      </w:pPr>
      <w:r>
        <w:rPr>
          <w:rStyle w:val="Text2"/>
        </w:rPr>
        <w:t xml:space="preserve">apiVersion:</w:t>
        <w:br w:clear="none"/>
      </w:r>
      <w:r>
        <w:rPr>
          <w:rStyle w:val="Text4"/>
        </w:rPr>
        <w:t xml:space="preserve"> </w:t>
        <w:br w:clear="none"/>
      </w:r>
      <w:r>
        <w:t xml:space="preserve">audit.k8s.io/v1</w:t>
        <w:br w:clear="none"/>
      </w:r>
      <w:r>
        <w:rPr>
          <w:rStyle w:val="Text4"/>
        </w:rPr>
        <w:t xml:space="preserve"/>
        <w:br w:clear="none"/>
      </w:r>
      <w:r>
        <w:rPr>
          <w:rStyle w:val="Text2"/>
        </w:rPr>
        <w:t xml:space="preserve">kind:</w:t>
        <w:br w:clear="none"/>
      </w:r>
      <w:r>
        <w:rPr>
          <w:rStyle w:val="Text4"/>
        </w:rPr>
        <w:t xml:space="preserve"> </w:t>
        <w:br w:clear="none"/>
      </w:r>
      <w:r>
        <w:t xml:space="preserve">Policy</w:t>
        <w:br w:clear="none"/>
      </w:r>
      <w:r>
        <w:rPr>
          <w:rStyle w:val="Text4"/>
        </w:rPr>
        <w:t xml:space="preserve"/>
        <w:br w:clear="none"/>
      </w:r>
      <w:r>
        <w:rPr>
          <w:rStyle w:val="Text2"/>
        </w:rPr>
        <w:t xml:space="preserve">rules: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level:</w:t>
        <w:br w:clear="none"/>
      </w:r>
      <w:r>
        <w:rPr>
          <w:rStyle w:val="Text4"/>
        </w:rPr>
        <w:t xml:space="preserve"> </w:t>
        <w:br w:clear="none"/>
      </w:r>
      <w:r>
        <w:t xml:space="preserve">Request</w:t>
        <w:br w:clear="none"/>
      </w:r>
      <w:r>
        <w:rPr>
          <w:rStyle w:val="Text4"/>
        </w:rPr>
        <w:t xml:space="preserve"/>
        <w:br w:clear="none"/>
        <w:t xml:space="preserve">    </w:t>
        <w:br w:clear="none"/>
      </w:r>
      <w:r>
        <w:rPr>
          <w:rStyle w:val="Text2"/>
        </w:rPr>
        <w:t xml:space="preserve">userGroups:</w:t>
        <w:br w:clear="none"/>
      </w:r>
      <w:r>
        <w:rPr>
          <w:rStyle w:val="Text4"/>
        </w:rPr>
        <w:t xml:space="preserve"> [</w:t>
        <w:br w:clear="none"/>
      </w:r>
      <w:r>
        <w:t xml:space="preserve">"system:nodes"</w:t>
        <w:br w:clear="none"/>
      </w:r>
      <w:r>
        <w:rPr>
          <w:rStyle w:val="Text4"/>
        </w:rPr>
        <w:t xml:space="preserve">]</w:t>
        <w:br w:clear="none"/>
        <w:t xml:space="preserve">    </w:t>
        <w:br w:clear="none"/>
      </w:r>
      <w:r>
        <w:rPr>
          <w:rStyle w:val="Text2"/>
        </w:rPr>
        <w:t xml:space="preserve">verbs:</w:t>
        <w:br w:clear="none"/>
      </w:r>
      <w:r>
        <w:rPr>
          <w:rStyle w:val="Text4"/>
        </w:rPr>
        <w:t xml:space="preserve"> [</w:t>
        <w:br w:clear="none"/>
      </w:r>
      <w:r>
        <w:t xml:space="preserve">"update"</w:t>
        <w:br w:clear="none"/>
      </w:r>
      <w:r>
        <w:rPr>
          <w:rStyle w:val="Text4"/>
        </w:rPr>
        <w:t xml:space="preserve">,</w:t>
        <w:br w:clear="none"/>
      </w:r>
      <w:r>
        <w:t xml:space="preserve">"patch"</w:t>
        <w:br w:clear="none"/>
      </w:r>
      <w:r>
        <w:rPr>
          <w:rStyle w:val="Text4"/>
        </w:rPr>
        <w:t xml:space="preserve">]</w:t>
        <w:br w:clear="none"/>
        <w:t xml:space="preserve">    </w:t>
        <w:br w:clear="none"/>
      </w:r>
      <w:r>
        <w:rPr>
          <w:rStyle w:val="Text2"/>
        </w:rPr>
        <w:t xml:space="preserve">resources: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group:</w:t>
        <w:br w:clear="none"/>
      </w:r>
      <w:r>
        <w:rPr>
          <w:rStyle w:val="Text4"/>
        </w:rPr>
        <w:t xml:space="preserve"> </w:t>
        <w:br w:clear="none"/>
      </w:r>
      <w:r>
        <w:t xml:space="preserve">""</w:t>
        <w:br w:clear="none"/>
      </w:r>
      <w:r>
        <w:rPr>
          <w:rStyle w:val="Text4"/>
        </w:rPr>
        <w:t xml:space="preserve"> </w:t>
        <w:br w:clear="none"/>
      </w:r>
      <w:r>
        <w:rPr>
          <w:rStyle w:val="Text9"/>
        </w:rPr>
        <w:t xml:space="preserve"># core</w:t>
        <w:br w:clear="none"/>
      </w:r>
      <w:r>
        <w:rPr>
          <w:rStyle w:val="Text4"/>
        </w:rPr>
        <w:t xml:space="preserve"/>
        <w:br w:clear="none"/>
        <w:t xml:space="preserve">        </w:t>
        <w:br w:clear="none"/>
      </w:r>
      <w:r>
        <w:rPr>
          <w:rStyle w:val="Text2"/>
        </w:rPr>
        <w:t xml:space="preserve">resources:</w:t>
        <w:br w:clear="none"/>
      </w:r>
      <w:r>
        <w:rPr>
          <w:rStyle w:val="Text4"/>
        </w:rPr>
        <w:t xml:space="preserve"> [</w:t>
        <w:br w:clear="none"/>
      </w:r>
      <w:r>
        <w:t xml:space="preserve">"nodes/status"</w:t>
        <w:br w:clear="none"/>
      </w:r>
      <w:r>
        <w:rPr>
          <w:rStyle w:val="Text4"/>
        </w:rPr>
        <w:t xml:space="preserve">, </w:t>
        <w:br w:clear="none"/>
      </w:r>
      <w:r>
        <w:t xml:space="preserve">"pods/status"</w:t>
        <w:br w:clear="none"/>
      </w:r>
      <w:r>
        <w:rPr>
          <w:rStyle w:val="Text4"/>
        </w:rPr>
        <w:t xml:space="preserve">]</w:t>
        <w:br w:clear="none"/>
        <w:t xml:space="preserve">    </w:t>
        <w:br w:clear="none"/>
      </w:r>
      <w:r>
        <w:rPr>
          <w:rStyle w:val="Text2"/>
        </w:rPr>
        <w:t xml:space="preserve">omitStages: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"RequestReceived"</w:t>
        <w:br w:clear="none"/>
      </w:r>
      <w:r>
        <w:rPr>
          <w:rStyle w:val="Text4"/>
        </w:rPr>
        <w:t xml:space="preserve"/>
        <w:br w:clear="none"/>
      </w:r>
    </w:p>
    <w:p>
      <w:pPr>
        <w:pStyle w:val="Para 09"/>
      </w:pPr>
      <w:r>
        <w:t xml:space="preserve">While a policy file may look like a standard Kubernetes manifest, you do not apply it using </w:t>
      </w:r>
      <w:r>
        <w:rPr>
          <w:rStyle w:val="Text0"/>
        </w:rPr>
        <w:t>kubectl</w:t>
      </w:r>
      <w:r>
        <w:t xml:space="preserve">. A policy file is used with the </w:t>
      </w:r>
      <w:r>
        <w:rPr>
          <w:rStyle w:val="Text0"/>
        </w:rPr>
        <w:t>--audit-policy-file</w:t>
      </w:r>
      <w:r>
        <w:t xml:space="preserve"> API flag on the API server(s). This will be explained in the </w:t>
      </w:r>
      <w:r>
        <w:rPr>
          <w:rStyle w:val="Text3"/>
        </w:rPr>
        <w:t>Enabling auditing on a cluster</w:t>
      </w:r>
      <w:r>
        <w:t xml:space="preserve"> section. </w:t>
      </w:r>
    </w:p>
    <w:p>
      <w:pPr>
        <w:pStyle w:val="Normal"/>
      </w:pPr>
      <w:r>
        <w:t>To understand the rule and what it will log, we will go through each section in detail.</w:t>
      </w:r>
    </w:p>
    <w:p>
      <w:pPr>
        <w:pStyle w:val="Normal"/>
      </w:pPr>
      <w:r>
        <w:t xml:space="preserve">The first section of the rule is </w:t>
      </w:r>
      <w:r>
        <w:rPr>
          <w:rStyle w:val="Text0"/>
        </w:rPr>
        <w:t>level</w:t>
      </w:r>
      <w:r>
        <w:t>, which determines the type of information that will be logged for the event. There are four levels that can be assigned to events: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89400" cy="1028700"/>
            <wp:effectExtent l="0" r="0" t="0" b="0"/>
            <wp:wrapTopAndBottom/>
            <wp:docPr id="101" name="B17950_06_01.png" descr="Table 8.1 – Kubernetes auditing levels "/>
            <wp:cNvGraphicFramePr>
              <a:graphicFrameLocks noChangeAspect="1"/>
            </wp:cNvGraphicFramePr>
            <a:graphic>
              <a:graphicData uri="http://schemas.openxmlformats.org/drawingml/2006/picture">
                <pic:pic>
                  <pic:nvPicPr>
                    <pic:cNvPr id="0" name="B17950_06_01.png" descr="Table 8.1 – Kubernetes auditing levels "/>
                    <pic:cNvPicPr/>
                  </pic:nvPicPr>
                  <pic:blipFill>
                    <a:blip r:embed="rId74"/>
                    <a:stretch>
                      <a:fillRect/>
                    </a:stretch>
                  </pic:blipFill>
                  <pic:spPr>
                    <a:xfrm>
                      <a:off x="0" y="0"/>
                      <a:ext cx="4089400" cy="1028700"/>
                    </a:xfrm>
                    <a:prstGeom prst="rect">
                      <a:avLst/>
                    </a:prstGeom>
                  </pic:spPr>
                </pic:pic>
              </a:graphicData>
            </a:graphic>
          </wp:anchor>
        </w:drawing>
      </w:r>
    </w:p>
    <w:p>
      <w:pPr>
        <w:pStyle w:val="Normal"/>
      </w:pPr>
      <w:r>
        <w:t>Table 6.1: Kubernetes auditing levels</w:t>
      </w:r>
    </w:p>
    <w:p>
      <w:pPr>
        <w:pStyle w:val="Normal"/>
      </w:pPr>
      <w:r>
        <w:t xml:space="preserve">The </w:t>
      </w:r>
      <w:r>
        <w:rPr>
          <w:rStyle w:val="Text0"/>
        </w:rPr>
        <w:t>userGroups</w:t>
      </w:r>
      <w:r>
        <w:t xml:space="preserve">, </w:t>
      </w:r>
      <w:r>
        <w:rPr>
          <w:rStyle w:val="Text0"/>
        </w:rPr>
        <w:t>verbs</w:t>
      </w:r>
      <w:r>
        <w:t xml:space="preserve">, and </w:t>
      </w:r>
      <w:r>
        <w:rPr>
          <w:rStyle w:val="Text0"/>
        </w:rPr>
        <w:t>resources</w:t>
      </w:r>
      <w:r>
        <w:t xml:space="preserve"> values tell the API server the object and action that will trigger the auditing event. In this example, only requests from </w:t>
      </w:r>
      <w:r>
        <w:rPr>
          <w:rStyle w:val="Text0"/>
        </w:rPr>
        <w:t>system:nodes</w:t>
      </w:r>
      <w:r>
        <w:t xml:space="preserve"> that attempt an action of </w:t>
      </w:r>
      <w:r>
        <w:rPr>
          <w:rStyle w:val="Text0"/>
        </w:rPr>
        <w:t>update</w:t>
      </w:r>
      <w:r>
        <w:t xml:space="preserve"> or </w:t>
      </w:r>
      <w:r>
        <w:rPr>
          <w:rStyle w:val="Text0"/>
        </w:rPr>
        <w:t>patch</w:t>
      </w:r>
      <w:r>
        <w:t xml:space="preserve"> on a </w:t>
      </w:r>
      <w:r>
        <w:rPr>
          <w:rStyle w:val="Text0"/>
        </w:rPr>
        <w:t>node/status</w:t>
      </w:r>
      <w:r>
        <w:t xml:space="preserve"> or </w:t>
      </w:r>
      <w:r>
        <w:rPr>
          <w:rStyle w:val="Text0"/>
        </w:rPr>
        <w:t>pod/status</w:t>
      </w:r>
      <w:r>
        <w:t xml:space="preserve"> on the </w:t>
      </w:r>
      <w:r>
        <w:rPr>
          <w:rStyle w:val="Text0"/>
        </w:rPr>
        <w:t>core</w:t>
      </w:r>
      <w:r>
        <w:t xml:space="preserve"> API will create an event.</w:t>
      </w:r>
    </w:p>
    <w:p>
      <w:pPr>
        <w:pStyle w:val="Normal"/>
      </w:pPr>
      <w:r>
        <w:rPr>
          <w:rStyle w:val="Text0"/>
        </w:rPr>
        <w:t>omitStages</w:t>
      </w:r>
      <w:r>
        <w:t xml:space="preserve"> tells </w:t>
      </w:r>
      <w:r>
        <w:rPr>
          <w:rStyle w:val="Text43"/>
        </w:rPr>
        <w:bookmarkStart w:id="919" w:name="_idIndexMarker640"/>
        <w:t/>
        <w:bookmarkEnd w:id="919"/>
      </w:r>
      <w:r>
        <w:t>the API server to skip any logging events during a stage, which helps you to limit the amount of data that is logged. There are four stages that an API request goes through:</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02100" cy="1181100"/>
            <wp:effectExtent l="0" r="0" t="0" b="0"/>
            <wp:wrapTopAndBottom/>
            <wp:docPr id="102" name="B17950_06_02.png" descr="Table 8.2 – Auditing stages "/>
            <wp:cNvGraphicFramePr>
              <a:graphicFrameLocks noChangeAspect="1"/>
            </wp:cNvGraphicFramePr>
            <a:graphic>
              <a:graphicData uri="http://schemas.openxmlformats.org/drawingml/2006/picture">
                <pic:pic>
                  <pic:nvPicPr>
                    <pic:cNvPr id="0" name="B17950_06_02.png" descr="Table 8.2 – Auditing stages "/>
                    <pic:cNvPicPr/>
                  </pic:nvPicPr>
                  <pic:blipFill>
                    <a:blip r:embed="rId75"/>
                    <a:stretch>
                      <a:fillRect/>
                    </a:stretch>
                  </pic:blipFill>
                  <pic:spPr>
                    <a:xfrm>
                      <a:off x="0" y="0"/>
                      <a:ext cx="4102100" cy="1181100"/>
                    </a:xfrm>
                    <a:prstGeom prst="rect">
                      <a:avLst/>
                    </a:prstGeom>
                  </pic:spPr>
                </pic:pic>
              </a:graphicData>
            </a:graphic>
          </wp:anchor>
        </w:drawing>
      </w:r>
    </w:p>
    <w:p>
      <w:pPr>
        <w:pStyle w:val="Normal"/>
      </w:pPr>
      <w:r>
        <w:t>Table 6.2: Auditing stages</w:t>
      </w:r>
    </w:p>
    <w:p>
      <w:pPr>
        <w:pStyle w:val="Normal"/>
      </w:pPr>
      <w:r>
        <w:t xml:space="preserve">In our example, we have set the event to ignore the </w:t>
      </w:r>
      <w:r>
        <w:rPr>
          <w:rStyle w:val="Text0"/>
        </w:rPr>
        <w:t>RequestReceived</w:t>
      </w:r>
      <w:r>
        <w:t xml:space="preserve"> event, which tells the API server not to log any data for the incoming API request.</w:t>
      </w:r>
    </w:p>
    <w:p>
      <w:pPr>
        <w:pStyle w:val="Normal"/>
      </w:pPr>
      <w:r>
        <w:t>Every organization has its own auditing policy, and policy files can become long and complex. Don't be afraid to set up a policy that logs everything until you get a handle on the types of events that you can create. Logging everything is not a good practice since the log files become very large. Fine-tuning an audit policy is a skill that is learned over time and as you learn more about the API server, you will start to learn what events are most valuable to audit.</w:t>
      </w:r>
    </w:p>
    <w:p>
      <w:pPr>
        <w:pStyle w:val="Normal"/>
      </w:pPr>
      <w:r>
        <w:t xml:space="preserve">Policy files are just the start of enabling cluster auditing, and now that we have an understanding </w:t>
      </w:r>
      <w:r>
        <w:rPr>
          <w:rStyle w:val="Text43"/>
        </w:rPr>
        <w:bookmarkStart w:id="920" w:name="_idIndexMarker641"/>
        <w:t/>
        <w:bookmarkEnd w:id="920"/>
      </w:r>
      <w:r>
        <w:t>of the policy file, let's explain how to enable auditing on a cluster.</w:t>
      </w:r>
    </w:p>
    <w:p>
      <w:bookmarkStart w:id="921" w:name="Enabling_auditing_on_a_cluster"/>
      <w:pPr>
        <w:pStyle w:val="Heading 2"/>
      </w:pPr>
      <w:r>
        <w:t>Enabling auditing on a cluster</w:t>
      </w:r>
      <w:bookmarkEnd w:id="921"/>
    </w:p>
    <w:p>
      <w:pPr>
        <w:pStyle w:val="Normal"/>
      </w:pPr>
      <w:r>
        <w:t xml:space="preserve">Enabling </w:t>
      </w:r>
      <w:r>
        <w:rPr>
          <w:rStyle w:val="Text43"/>
        </w:rPr>
        <w:bookmarkStart w:id="922" w:name="_idIndexMarker642"/>
        <w:t/>
        <w:bookmarkEnd w:id="922"/>
      </w:r>
      <w:r>
        <w:t xml:space="preserve">auditing is specific to each distribution </w:t>
      </w:r>
      <w:r>
        <w:rPr>
          <w:rStyle w:val="Text43"/>
        </w:rPr>
        <w:bookmarkStart w:id="923" w:name="_idIndexMarker643"/>
        <w:t/>
        <w:bookmarkEnd w:id="923"/>
      </w:r>
      <w:r>
        <w:t xml:space="preserve">of Kubernetes. In this section, we will enable the audit log in KinD to understand the low-level steps. As a quick refresher, the finished product of the last chapter was a KinD cluster with impersonation enabled (instead of directly integrating with OpenID Connect). The rest of the steps and examples in this chapter assume this cluster is being used. If you haven't run through </w:t>
      </w:r>
      <w:r>
        <w:rPr>
          <w:rStyle w:val="Text3"/>
        </w:rPr>
        <w:t>Chapter 5</w:t>
      </w:r>
      <w:r>
        <w:t xml:space="preserve">, </w:t>
      </w:r>
      <w:r>
        <w:rPr>
          <w:rStyle w:val="Text3"/>
        </w:rPr>
        <w:t>Integrating Authentication into Your Cluster</w:t>
      </w:r>
      <w:r>
        <w:t xml:space="preserve">, start with a fresh cluster and run the </w:t>
      </w:r>
      <w:r>
        <w:rPr>
          <w:rStyle w:val="Text0"/>
        </w:rPr>
        <w:t>chapter6/openunison/depeploy_openunison_imp.sh</w:t>
      </w:r>
      <w:r>
        <w:t xml:space="preserve"> script:</w:t>
      </w:r>
    </w:p>
    <w:p>
      <w:pPr>
        <w:pStyle w:val="Para 03"/>
      </w:pPr>
      <w:r>
        <w:rPr>
          <w:rStyle w:val="Text5"/>
        </w:rPr>
        <w:t xml:space="preserve">$</w:t>
        <w:br w:clear="none"/>
      </w:r>
      <w:r>
        <w:t xml:space="preserve"> cd chapter6/openunison</w:t>
        <w:br w:clear="none"/>
      </w:r>
      <w:r>
        <w:rPr>
          <w:rStyle w:val="Text5"/>
        </w:rPr>
        <w:t xml:space="preserve">$</w:t>
        <w:br w:clear="none"/>
      </w:r>
      <w:r>
        <w:t xml:space="preserve"> ./deploy_openunison_imp.sh</w:t>
        <w:br w:clear="none"/>
        <w:t xml:space="preserve">Helm Repo Name tremolo</w:t>
        <w:br w:clear="none"/>
        <w:t xml:space="preserve">Helm Repo URL https://nexus.tremolo.io/repository/helm</w:t>
        <w:br w:clear="none"/>
        <w:t xml:space="preserve">Deploying the Kubernetes Dashboard</w:t>
        <w:br w:clear="none"/>
        <w:t xml:space="preserve">namespace/kubernetes-dashboard unchanged</w:t>
        <w:br w:clear="none"/>
        <w:t xml:space="preserve">.</w:t>
        <w:br w:clear="none"/>
        <w:t xml:space="preserve">.</w:t>
        <w:br w:clear="none"/>
        <w:t xml:space="preserve">.</w:t>
        <w:br w:clear="none"/>
        <w:t xml:space="preserve">Deploying the login portal</w:t>
        <w:br w:clear="none"/>
        <w:t xml:space="preserve">NAME: orchestra-login-portal</w:t>
        <w:br w:clear="none"/>
        <w:t xml:space="preserve">LAST DEPLOYED: Fri Oct 22 13:37:48 2021</w:t>
        <w:br w:clear="none"/>
        <w:t xml:space="preserve">NAMESPACE: openunison</w:t>
        <w:br w:clear="none"/>
        <w:t xml:space="preserve">STATUS: deployed</w:t>
        <w:br w:clear="none"/>
        <w:t xml:space="preserve">REVISION: 1</w:t>
        <w:br w:clear="none"/>
        <w:t xml:space="preserve">TEST SUITE: None</w:t>
        <w:br w:clear="none"/>
        <w:t xml:space="preserve">OpenUnison is deployed!</w:t>
        <w:br w:clear="none"/>
      </w:r>
    </w:p>
    <w:p>
      <w:pPr>
        <w:pStyle w:val="Normal"/>
      </w:pPr>
      <w:r>
        <w:t>Next, we're going to configure the API server to send audit log data to a file. This is more complex than setting a switch because kubeadm, the installer that KinD is built on, runs the API server as a static Pod(s). The API server is a container inside of Kubernetes! This means that in order for us to tell the API server where to write log data to, we first have to have storage to write it to and then configure the API server's Pod to use that location as a volume. We're going to walk through this process manually to give you experience with modifying the API server's context.</w:t>
      </w:r>
    </w:p>
    <w:p>
      <w:pPr>
        <w:pStyle w:val="Normal"/>
      </w:pPr>
      <w:r>
        <w:t xml:space="preserve">You can follow the steps in this section manually or you can execute the included script, </w:t>
      </w:r>
      <w:r>
        <w:rPr>
          <w:rStyle w:val="Text0"/>
        </w:rPr>
        <w:t>enable-auditing.sh</w:t>
      </w:r>
      <w:r>
        <w:t xml:space="preserve">, in the </w:t>
      </w:r>
      <w:r>
        <w:rPr>
          <w:rStyle w:val="Text0"/>
        </w:rPr>
        <w:t>chapter6</w:t>
      </w:r>
      <w:r>
        <w:t xml:space="preserve"> directory of the GitHub repository:</w:t>
      </w:r>
    </w:p>
    <w:p>
      <w:pPr>
        <w:pStyle w:val="Para 01"/>
      </w:pPr>
      <w:r>
        <w:t xml:space="preserve">First, copy the example audit policy from the </w:t>
      </w:r>
      <w:r>
        <w:rPr>
          <w:rStyle w:val="Text0"/>
        </w:rPr>
        <w:t>chapter6</w:t>
      </w:r>
      <w:r>
        <w:t xml:space="preserve"> directory to the API server: </w:t>
      </w:r>
    </w:p>
    <w:p>
      <w:pPr>
        <w:pStyle w:val="Para 03"/>
      </w:pPr>
      <w:r>
        <w:rPr>
          <w:rStyle w:val="Text5"/>
        </w:rPr>
        <w:t xml:space="preserve">$</w:t>
        <w:br w:clear="none"/>
      </w:r>
      <w:r>
        <w:t xml:space="preserve"> </w:t>
        <w:br w:clear="none"/>
      </w:r>
      <w:r>
        <w:rPr>
          <w:rStyle w:val="Text25"/>
        </w:rPr>
        <w:t xml:space="preserve">cd</w:t>
        <w:br w:clear="none"/>
      </w:r>
      <w:r>
        <w:t xml:space="preserve"> chapter6</w:t>
        <w:br w:clear="none"/>
      </w:r>
      <w:r>
        <w:rPr>
          <w:rStyle w:val="Text5"/>
        </w:rPr>
        <w:t xml:space="preserve">$</w:t>
        <w:br w:clear="none"/>
      </w:r>
      <w:r>
        <w:t xml:space="preserve"> docker </w:t>
        <w:br w:clear="none"/>
      </w:r>
      <w:r>
        <w:rPr>
          <w:rStyle w:val="Text25"/>
        </w:rPr>
        <w:t xml:space="preserve">exec</w:t>
        <w:br w:clear="none"/>
      </w:r>
      <w:r>
        <w:t xml:space="preserve"> -ti cluster01-control-plane mkdir /etc/kubernetes/audit</w:t>
        <w:br w:clear="none"/>
      </w:r>
      <w:r>
        <w:rPr>
          <w:rStyle w:val="Text5"/>
        </w:rPr>
        <w:t xml:space="preserve">$</w:t>
        <w:br w:clear="none"/>
      </w:r>
      <w:r>
        <w:t xml:space="preserve"> docker cp k8s-audit-policy.yaml cluster01-control-plane:/etc/kubernetes/audit/</w:t>
        <w:br w:clear="none"/>
      </w:r>
    </w:p>
    <w:p>
      <w:pPr>
        <w:pStyle w:val="Para 01"/>
      </w:pPr>
      <w:r>
        <w:t xml:space="preserve">Next, create the directories to store the audit log and policy configuration on the API </w:t>
      </w:r>
      <w:r>
        <w:rPr>
          <w:rStyle w:val="Text43"/>
        </w:rPr>
        <w:bookmarkStart w:id="924" w:name="_idIndexMarker644"/>
        <w:t/>
        <w:bookmarkEnd w:id="924"/>
      </w:r>
      <w:r>
        <w:t xml:space="preserve">server. We will </w:t>
      </w:r>
      <w:r>
        <w:rPr>
          <w:rStyle w:val="Text0"/>
        </w:rPr>
        <w:t>exec</w:t>
      </w:r>
      <w:r>
        <w:t xml:space="preserve"> into the</w:t>
      </w:r>
      <w:r>
        <w:rPr>
          <w:rStyle w:val="Text43"/>
        </w:rPr>
        <w:bookmarkStart w:id="925" w:name="_idIndexMarker645"/>
        <w:t/>
        <w:bookmarkEnd w:id="925"/>
      </w:r>
      <w:r>
        <w:t xml:space="preserve"> container since we need to modify the API server file in the next step: </w:t>
      </w:r>
    </w:p>
    <w:p>
      <w:pPr>
        <w:pStyle w:val="Para 03"/>
      </w:pPr>
      <w:r>
        <w:rPr>
          <w:rStyle w:val="Text5"/>
        </w:rPr>
        <w:t xml:space="preserve">$</w:t>
        <w:br w:clear="none"/>
      </w:r>
      <w:r>
        <w:t xml:space="preserve"> docker </w:t>
        <w:br w:clear="none"/>
      </w:r>
      <w:r>
        <w:rPr>
          <w:rStyle w:val="Text25"/>
        </w:rPr>
        <w:t xml:space="preserve">exec</w:t>
        <w:br w:clear="none"/>
      </w:r>
      <w:r>
        <w:t xml:space="preserve"> -ti cluster01-control-plane mkdir /var/</w:t>
        <w:br w:clear="none"/>
      </w:r>
      <w:r>
        <w:rPr>
          <w:rStyle w:val="Text25"/>
        </w:rPr>
        <w:t xml:space="preserve">log</w:t>
        <w:br w:clear="none"/>
      </w:r>
      <w:r>
        <w:t xml:space="preserve">/k8s </w:t>
        <w:br w:clear="none"/>
      </w:r>
    </w:p>
    <w:p>
      <w:pPr>
        <w:pStyle w:val="Para 05"/>
      </w:pPr>
      <w:r>
        <w:t>At this point, you have the audit policy on the API server and you can enable the API options to use the file.</w:t>
      </w:r>
    </w:p>
    <w:p>
      <w:pPr>
        <w:pStyle w:val="Para 01"/>
      </w:pPr>
      <w:r>
        <w:t xml:space="preserve">On the API server, edit the </w:t>
      </w:r>
      <w:r>
        <w:rPr>
          <w:rStyle w:val="Text0"/>
        </w:rPr>
        <w:t>kubeadm</w:t>
      </w:r>
      <w:r>
        <w:t xml:space="preserve"> configuration file (you will need to install an editor such as vi by running </w:t>
      </w:r>
      <w:r>
        <w:rPr>
          <w:rStyle w:val="Text0"/>
        </w:rPr>
        <w:t>apt-get update; apt-get install vim</w:t>
      </w:r>
      <w:r>
        <w:t xml:space="preserve">), </w:t>
      </w:r>
      <w:r>
        <w:rPr>
          <w:rStyle w:val="Text0"/>
        </w:rPr>
        <w:t>/etc/kubernetes/manifests/kube-apiserver.yaml</w:t>
      </w:r>
      <w:r>
        <w:t xml:space="preserve">, which is the same file that we updated to enable OpenID Connect. To enable auditing, we need to add three values. </w:t>
      </w:r>
    </w:p>
    <w:p>
      <w:pPr>
        <w:pStyle w:val="Para 01"/>
      </w:pPr>
      <w:r>
        <w:t>It's important to note that many Kubernetes clusters may only require the file and the API options. We need the second and third steps since we are using a KinD cluster for our testing.</w:t>
      </w:r>
    </w:p>
    <w:p>
      <w:pPr>
        <w:pStyle w:val="Para 01"/>
      </w:pPr>
      <w:r>
        <w:t xml:space="preserve">First, add bold command-line flags for the API server that enable the audit logs. Along with the policy file, we can add options to control the log file rotation, retention, and maximum size: </w:t>
      </w:r>
    </w:p>
    <w:p>
      <w:pPr>
        <w:pStyle w:val="Para 22"/>
      </w:pPr>
      <w:r>
        <w:rPr>
          <w:rStyle w:val="Text37"/>
        </w:rPr>
        <w:t xml:space="preserve">-</w:t>
        <w:br w:clear="none"/>
      </w:r>
      <w:r>
        <w:rPr>
          <w:rStyle w:val="Text28"/>
        </w:rPr>
        <w:t xml:space="preserve"> </w:t>
        <w:br w:clear="none"/>
      </w:r>
      <w:r>
        <w:rPr>
          <w:rStyle w:val="Text18"/>
        </w:rPr>
        <w:t xml:space="preserve">--tls-private-key-file=/etc/kubernetes/pki/apiserver.key</w:t>
        <w:br w:clear="none"/>
      </w:r>
      <w:r>
        <w:rPr>
          <w:rStyle w:val="Text28"/>
        </w:rPr>
        <w:t xml:space="preserve"/>
        <w:br w:clear="none"/>
      </w:r>
      <w:r>
        <w:rPr>
          <w:rStyle w:val="Text13"/>
        </w:rPr>
        <w:t xml:space="preserve">-</w:t>
        <w:br w:clear="none"/>
      </w:r>
      <w:r>
        <w:rPr>
          <w:rStyle w:val="Text4"/>
        </w:rPr>
        <w:t xml:space="preserve"> </w:t>
        <w:br w:clear="none"/>
      </w:r>
      <w:r>
        <w:t xml:space="preserve">--audit-log-path=/var/log/k8s/audit.log</w:t>
        <w:br w:clear="none"/>
      </w:r>
      <w:r>
        <w:rPr>
          <w:rStyle w:val="Text28"/>
        </w:rPr>
        <w:t xml:space="preserve"/>
        <w:br w:clear="none"/>
      </w:r>
      <w:r>
        <w:rPr>
          <w:rStyle w:val="Text13"/>
        </w:rPr>
        <w:t xml:space="preserve">-</w:t>
        <w:br w:clear="none"/>
      </w:r>
      <w:r>
        <w:rPr>
          <w:rStyle w:val="Text4"/>
        </w:rPr>
        <w:t xml:space="preserve"> </w:t>
        <w:br w:clear="none"/>
      </w:r>
      <w:r>
        <w:t xml:space="preserve">--audit-log-maxage=1</w:t>
        <w:br w:clear="none"/>
      </w:r>
      <w:r>
        <w:rPr>
          <w:rStyle w:val="Text28"/>
        </w:rPr>
        <w:t xml:space="preserve"/>
        <w:br w:clear="none"/>
      </w:r>
      <w:r>
        <w:rPr>
          <w:rStyle w:val="Text13"/>
        </w:rPr>
        <w:t xml:space="preserve">-</w:t>
        <w:br w:clear="none"/>
      </w:r>
      <w:r>
        <w:rPr>
          <w:rStyle w:val="Text4"/>
        </w:rPr>
        <w:t xml:space="preserve"> </w:t>
        <w:br w:clear="none"/>
      </w:r>
      <w:r>
        <w:t xml:space="preserve">--audit-log-maxbackup=10</w:t>
        <w:br w:clear="none"/>
      </w:r>
      <w:r>
        <w:rPr>
          <w:rStyle w:val="Text28"/>
        </w:rPr>
        <w:t xml:space="preserve"/>
        <w:br w:clear="none"/>
      </w:r>
      <w:r>
        <w:rPr>
          <w:rStyle w:val="Text13"/>
        </w:rPr>
        <w:t xml:space="preserve">-</w:t>
        <w:br w:clear="none"/>
      </w:r>
      <w:r>
        <w:rPr>
          <w:rStyle w:val="Text4"/>
        </w:rPr>
        <w:t xml:space="preserve"> </w:t>
        <w:br w:clear="none"/>
      </w:r>
      <w:r>
        <w:t xml:space="preserve">--audit-log-maxsize=10</w:t>
        <w:br w:clear="none"/>
      </w:r>
      <w:r>
        <w:rPr>
          <w:rStyle w:val="Text28"/>
        </w:rPr>
        <w:t xml:space="preserve"/>
        <w:br w:clear="none"/>
      </w:r>
      <w:r>
        <w:rPr>
          <w:rStyle w:val="Text13"/>
        </w:rPr>
        <w:t xml:space="preserve">-</w:t>
        <w:br w:clear="none"/>
      </w:r>
      <w:r>
        <w:rPr>
          <w:rStyle w:val="Text4"/>
        </w:rPr>
        <w:t xml:space="preserve"> </w:t>
        <w:br w:clear="none"/>
      </w:r>
      <w:r>
        <w:t xml:space="preserve">--audit-policy-file=/etc/kubernetes/audit/k8s-audit-policy.yaml</w:t>
        <w:br w:clear="none"/>
      </w:r>
      <w:r>
        <w:rPr>
          <w:rStyle w:val="Text28"/>
        </w:rPr>
        <w:t xml:space="preserve"/>
        <w:br w:clear="none"/>
      </w:r>
    </w:p>
    <w:p>
      <w:pPr>
        <w:pStyle w:val="Para 05"/>
      </w:pPr>
      <w:r>
        <w:t>Notice that the option is pointing to the policy file that you copied over in the previous step.</w:t>
      </w:r>
    </w:p>
    <w:p>
      <w:pPr>
        <w:pStyle w:val="Para 01"/>
      </w:pPr>
      <w:r>
        <w:t xml:space="preserve">Next, add the bold directories that store the policy configuration and the resulting logs to the </w:t>
      </w:r>
      <w:r>
        <w:rPr>
          <w:rStyle w:val="Text0"/>
        </w:rPr>
        <w:t>volumeMounts</w:t>
      </w:r>
      <w:r>
        <w:t xml:space="preserve"> section: </w:t>
      </w:r>
    </w:p>
    <w:p>
      <w:pPr>
        <w:pStyle w:val="Para 22"/>
      </w:pPr>
      <w:r>
        <w:rPr>
          <w:rStyle w:val="Text37"/>
        </w:rPr>
        <w:t xml:space="preserve">-</w:t>
        <w:br w:clear="none"/>
      </w:r>
      <w:r>
        <w:rPr>
          <w:rStyle w:val="Text28"/>
        </w:rPr>
        <w:t xml:space="preserve"> </w:t>
        <w:br w:clear="none"/>
      </w:r>
      <w:r>
        <w:rPr>
          <w:rStyle w:val="Text27"/>
        </w:rPr>
        <w:t xml:space="preserve">mountPath:</w:t>
        <w:br w:clear="none"/>
      </w:r>
      <w:r>
        <w:rPr>
          <w:rStyle w:val="Text28"/>
        </w:rPr>
        <w:t xml:space="preserve"> </w:t>
        <w:br w:clear="none"/>
      </w:r>
      <w:r>
        <w:rPr>
          <w:rStyle w:val="Text18"/>
        </w:rPr>
        <w:t xml:space="preserve">/usr/share/ca-certificates</w:t>
        <w:br w:clear="none"/>
      </w:r>
      <w:r>
        <w:rPr>
          <w:rStyle w:val="Text28"/>
        </w:rPr>
        <w:t xml:space="preserve"/>
        <w:br w:clear="none"/>
        <w:t xml:space="preserve">  </w:t>
        <w:br w:clear="none"/>
      </w:r>
      <w:r>
        <w:rPr>
          <w:rStyle w:val="Text27"/>
        </w:rPr>
        <w:t xml:space="preserve">name:</w:t>
        <w:br w:clear="none"/>
      </w:r>
      <w:r>
        <w:rPr>
          <w:rStyle w:val="Text28"/>
        </w:rPr>
        <w:t xml:space="preserve"> </w:t>
        <w:br w:clear="none"/>
      </w:r>
      <w:r>
        <w:rPr>
          <w:rStyle w:val="Text18"/>
        </w:rPr>
        <w:t xml:space="preserve">usr-share-ca-certificates</w:t>
        <w:br w:clear="none"/>
      </w:r>
      <w:r>
        <w:rPr>
          <w:rStyle w:val="Text28"/>
        </w:rPr>
        <w:t xml:space="preserve"/>
        <w:br w:clear="none"/>
        <w:t xml:space="preserve">  </w:t>
        <w:br w:clear="none"/>
      </w:r>
      <w:r>
        <w:rPr>
          <w:rStyle w:val="Text27"/>
        </w:rPr>
        <w:t xml:space="preserve">readOnly:</w:t>
        <w:br w:clear="none"/>
      </w:r>
      <w:r>
        <w:rPr>
          <w:rStyle w:val="Text28"/>
        </w:rPr>
        <w:t xml:space="preserve"> </w:t>
        <w:br w:clear="none"/>
      </w:r>
      <w:r>
        <w:rPr>
          <w:rStyle w:val="Text38"/>
        </w:rPr>
        <w:t xml:space="preserve">true</w:t>
        <w:br w:clear="none"/>
      </w:r>
      <w:r>
        <w:rPr>
          <w:rStyle w:val="Text28"/>
        </w:rPr>
        <w:t xml:space="preserve"/>
        <w:br w:clear="none"/>
      </w:r>
      <w:r>
        <w:rPr>
          <w:rStyle w:val="Text13"/>
        </w:rPr>
        <w:t xml:space="preserve">-</w:t>
        <w:br w:clear="none"/>
      </w:r>
      <w:r>
        <w:rPr>
          <w:rStyle w:val="Text4"/>
        </w:rPr>
        <w:t xml:space="preserve"> </w:t>
        <w:br w:clear="none"/>
      </w:r>
      <w:r>
        <w:rPr>
          <w:rStyle w:val="Text2"/>
        </w:rPr>
        <w:t xml:space="preserve">mountPath:</w:t>
        <w:br w:clear="none"/>
      </w:r>
      <w:r>
        <w:rPr>
          <w:rStyle w:val="Text4"/>
        </w:rPr>
        <w:t xml:space="preserve"> </w:t>
        <w:br w:clear="none"/>
      </w:r>
      <w:r>
        <w:t xml:space="preserve">/var/log/k8s</w:t>
        <w:br w:clear="none"/>
      </w:r>
      <w:r>
        <w:rPr>
          <w:rStyle w:val="Text28"/>
        </w:rPr>
        <w:t xml:space="preserve"/>
        <w:br w:clear="none"/>
      </w:r>
      <w:r>
        <w:rPr>
          <w:rStyle w:val="Text4"/>
        </w:rPr>
        <w:t xml:space="preserve">  </w:t>
        <w:br w:clear="none"/>
      </w:r>
      <w:r>
        <w:rPr>
          <w:rStyle w:val="Text2"/>
        </w:rPr>
        <w:t xml:space="preserve">name:</w:t>
        <w:br w:clear="none"/>
      </w:r>
      <w:r>
        <w:rPr>
          <w:rStyle w:val="Text4"/>
        </w:rPr>
        <w:t xml:space="preserve"> </w:t>
        <w:br w:clear="none"/>
      </w:r>
      <w:r>
        <w:t xml:space="preserve">var-log-k8s</w:t>
        <w:br w:clear="none"/>
      </w:r>
      <w:r>
        <w:rPr>
          <w:rStyle w:val="Text28"/>
        </w:rPr>
        <w:t xml:space="preserve"/>
        <w:br w:clear="none"/>
      </w:r>
      <w:r>
        <w:rPr>
          <w:rStyle w:val="Text4"/>
        </w:rPr>
        <w:t xml:space="preserve">  </w:t>
        <w:br w:clear="none"/>
      </w:r>
      <w:r>
        <w:rPr>
          <w:rStyle w:val="Text2"/>
        </w:rPr>
        <w:t xml:space="preserve">readOnly:</w:t>
        <w:br w:clear="none"/>
      </w:r>
      <w:r>
        <w:rPr>
          <w:rStyle w:val="Text4"/>
        </w:rPr>
        <w:t xml:space="preserve"> </w:t>
        <w:br w:clear="none"/>
      </w:r>
      <w:r>
        <w:rPr>
          <w:rStyle w:val="Text17"/>
        </w:rPr>
        <w:t xml:space="preserve">false</w:t>
        <w:br w:clear="none"/>
      </w:r>
      <w:r>
        <w:rPr>
          <w:rStyle w:val="Text28"/>
        </w:rPr>
        <w:t xml:space="preserve"/>
        <w:br w:clear="none"/>
      </w:r>
      <w:r>
        <w:rPr>
          <w:rStyle w:val="Text13"/>
        </w:rPr>
        <w:t xml:space="preserve">-</w:t>
        <w:br w:clear="none"/>
      </w:r>
      <w:r>
        <w:rPr>
          <w:rStyle w:val="Text4"/>
        </w:rPr>
        <w:t xml:space="preserve"> </w:t>
        <w:br w:clear="none"/>
      </w:r>
      <w:r>
        <w:rPr>
          <w:rStyle w:val="Text2"/>
        </w:rPr>
        <w:t xml:space="preserve">mountPath:</w:t>
        <w:br w:clear="none"/>
      </w:r>
      <w:r>
        <w:rPr>
          <w:rStyle w:val="Text4"/>
        </w:rPr>
        <w:t xml:space="preserve"> </w:t>
        <w:br w:clear="none"/>
      </w:r>
      <w:r>
        <w:t xml:space="preserve">/etc/kubernetes/audit</w:t>
        <w:br w:clear="none"/>
      </w:r>
      <w:r>
        <w:rPr>
          <w:rStyle w:val="Text28"/>
        </w:rPr>
        <w:t xml:space="preserve"/>
        <w:br w:clear="none"/>
      </w:r>
      <w:r>
        <w:rPr>
          <w:rStyle w:val="Text4"/>
        </w:rPr>
        <w:t xml:space="preserve">  </w:t>
        <w:br w:clear="none"/>
      </w:r>
      <w:r>
        <w:rPr>
          <w:rStyle w:val="Text2"/>
        </w:rPr>
        <w:t xml:space="preserve">name:</w:t>
        <w:br w:clear="none"/>
      </w:r>
      <w:r>
        <w:rPr>
          <w:rStyle w:val="Text4"/>
        </w:rPr>
        <w:t xml:space="preserve"> </w:t>
        <w:br w:clear="none"/>
      </w:r>
      <w:r>
        <w:t xml:space="preserve">etc-kubernetes-audit</w:t>
        <w:br w:clear="none"/>
      </w:r>
      <w:r>
        <w:rPr>
          <w:rStyle w:val="Text28"/>
        </w:rPr>
        <w:t xml:space="preserve"/>
        <w:br w:clear="none"/>
      </w:r>
      <w:r>
        <w:rPr>
          <w:rStyle w:val="Text4"/>
        </w:rPr>
        <w:t xml:space="preserve">  </w:t>
        <w:br w:clear="none"/>
      </w:r>
      <w:r>
        <w:rPr>
          <w:rStyle w:val="Text2"/>
        </w:rPr>
        <w:t xml:space="preserve">readOnly:</w:t>
        <w:br w:clear="none"/>
      </w:r>
      <w:r>
        <w:rPr>
          <w:rStyle w:val="Text4"/>
        </w:rPr>
        <w:t xml:space="preserve"> </w:t>
        <w:br w:clear="none"/>
      </w:r>
      <w:r>
        <w:rPr>
          <w:rStyle w:val="Text17"/>
        </w:rPr>
        <w:t xml:space="preserve">true</w:t>
        <w:br w:clear="none"/>
      </w:r>
      <w:r>
        <w:rPr>
          <w:rStyle w:val="Text28"/>
        </w:rPr>
        <w:t xml:space="preserve"/>
        <w:br w:clear="none"/>
      </w:r>
    </w:p>
    <w:p>
      <w:pPr>
        <w:pStyle w:val="Para 01"/>
      </w:pPr>
      <w:r>
        <w:t xml:space="preserve">Finally, add </w:t>
      </w:r>
      <w:r>
        <w:rPr>
          <w:rStyle w:val="Text43"/>
        </w:rPr>
        <w:bookmarkStart w:id="926" w:name="_idIndexMarker646"/>
        <w:t/>
        <w:bookmarkEnd w:id="926"/>
      </w:r>
      <w:r>
        <w:t xml:space="preserve">the bold </w:t>
      </w:r>
      <w:r>
        <w:rPr>
          <w:rStyle w:val="Text0"/>
        </w:rPr>
        <w:t>hostPath</w:t>
      </w:r>
      <w:r>
        <w:t xml:space="preserve"> configurations</w:t>
      </w:r>
      <w:r>
        <w:rPr>
          <w:rStyle w:val="Text43"/>
        </w:rPr>
        <w:bookmarkStart w:id="927" w:name="_idIndexMarker647"/>
        <w:t/>
        <w:bookmarkEnd w:id="927"/>
      </w:r>
      <w:r>
        <w:t xml:space="preserve"> to the </w:t>
      </w:r>
      <w:r>
        <w:rPr>
          <w:rStyle w:val="Text0"/>
        </w:rPr>
        <w:t>volumes</w:t>
      </w:r>
      <w:r>
        <w:t xml:space="preserve"> section so that Kubernetes knows where to mount the local paths to: </w:t>
      </w:r>
    </w:p>
    <w:p>
      <w:pPr>
        <w:pStyle w:val="Para 22"/>
      </w:pPr>
      <w:r>
        <w:rPr>
          <w:rStyle w:val="Text28"/>
        </w:rPr>
        <w:t xml:space="preserve">  </w:t>
        <w:br w:clear="none"/>
      </w:r>
      <w:r>
        <w:rPr>
          <w:rStyle w:val="Text37"/>
        </w:rPr>
        <w:t xml:space="preserve">-</w:t>
        <w:br w:clear="none"/>
      </w:r>
      <w:r>
        <w:rPr>
          <w:rStyle w:val="Text28"/>
        </w:rPr>
        <w:t xml:space="preserve"> </w:t>
        <w:br w:clear="none"/>
      </w:r>
      <w:r>
        <w:rPr>
          <w:rStyle w:val="Text27"/>
        </w:rPr>
        <w:t xml:space="preserve">hostPath:</w:t>
        <w:br w:clear="none"/>
      </w:r>
      <w:r>
        <w:rPr>
          <w:rStyle w:val="Text28"/>
        </w:rPr>
        <w:t xml:space="preserve"/>
        <w:br w:clear="none"/>
        <w:t xml:space="preserve">      </w:t>
        <w:br w:clear="none"/>
      </w:r>
      <w:r>
        <w:rPr>
          <w:rStyle w:val="Text27"/>
        </w:rPr>
        <w:t xml:space="preserve">path:</w:t>
        <w:br w:clear="none"/>
      </w:r>
      <w:r>
        <w:rPr>
          <w:rStyle w:val="Text28"/>
        </w:rPr>
        <w:t xml:space="preserve"> </w:t>
        <w:br w:clear="none"/>
      </w:r>
      <w:r>
        <w:rPr>
          <w:rStyle w:val="Text18"/>
        </w:rPr>
        <w:t xml:space="preserve">/usr/share/ca-certificates</w:t>
        <w:br w:clear="none"/>
      </w:r>
      <w:r>
        <w:rPr>
          <w:rStyle w:val="Text28"/>
        </w:rPr>
        <w:t xml:space="preserve"/>
        <w:br w:clear="none"/>
        <w:t xml:space="preserve">      </w:t>
        <w:br w:clear="none"/>
      </w:r>
      <w:r>
        <w:rPr>
          <w:rStyle w:val="Text27"/>
        </w:rPr>
        <w:t xml:space="preserve">type:</w:t>
        <w:br w:clear="none"/>
      </w:r>
      <w:r>
        <w:rPr>
          <w:rStyle w:val="Text28"/>
        </w:rPr>
        <w:t xml:space="preserve"> </w:t>
        <w:br w:clear="none"/>
      </w:r>
      <w:r>
        <w:rPr>
          <w:rStyle w:val="Text18"/>
        </w:rPr>
        <w:t xml:space="preserve">DirectoryOrCreate</w:t>
        <w:br w:clear="none"/>
      </w:r>
      <w:r>
        <w:rPr>
          <w:rStyle w:val="Text28"/>
        </w:rPr>
        <w:t xml:space="preserve"/>
        <w:br w:clear="none"/>
        <w:t xml:space="preserve">    </w:t>
        <w:br w:clear="none"/>
      </w:r>
      <w:r>
        <w:rPr>
          <w:rStyle w:val="Text27"/>
        </w:rPr>
        <w:t xml:space="preserve">name:</w:t>
        <w:br w:clear="none"/>
      </w:r>
      <w:r>
        <w:rPr>
          <w:rStyle w:val="Text28"/>
        </w:rPr>
        <w:t xml:space="preserve"> </w:t>
        <w:br w:clear="none"/>
      </w:r>
      <w:r>
        <w:rPr>
          <w:rStyle w:val="Text18"/>
        </w:rPr>
        <w:t xml:space="preserve">usr-share-ca-certificates</w:t>
        <w:br w:clear="none"/>
      </w:r>
      <w:r>
        <w:rPr>
          <w:rStyle w:val="Text28"/>
        </w:rPr>
        <w:t xml:space="preserve"/>
        <w:br w:clear="none"/>
      </w:r>
      <w:r>
        <w:rPr>
          <w:rStyle w:val="Text4"/>
        </w:rPr>
        <w:t xml:space="preserve">  </w:t>
        <w:br w:clear="none"/>
      </w:r>
      <w:r>
        <w:rPr>
          <w:rStyle w:val="Text13"/>
        </w:rPr>
        <w:t xml:space="preserve">-</w:t>
        <w:br w:clear="none"/>
      </w:r>
      <w:r>
        <w:rPr>
          <w:rStyle w:val="Text4"/>
        </w:rPr>
        <w:t xml:space="preserve"> </w:t>
        <w:br w:clear="none"/>
      </w:r>
      <w:r>
        <w:rPr>
          <w:rStyle w:val="Text2"/>
        </w:rPr>
        <w:t xml:space="preserve">hostPath:</w:t>
        <w:br w:clear="none"/>
      </w:r>
      <w:r>
        <w:rPr>
          <w:rStyle w:val="Text28"/>
        </w:rPr>
        <w:t xml:space="preserve"/>
        <w:br w:clear="none"/>
      </w:r>
      <w:r>
        <w:rPr>
          <w:rStyle w:val="Text4"/>
        </w:rPr>
        <w:t xml:space="preserve">      </w:t>
        <w:br w:clear="none"/>
      </w:r>
      <w:r>
        <w:rPr>
          <w:rStyle w:val="Text2"/>
        </w:rPr>
        <w:t xml:space="preserve">path:</w:t>
        <w:br w:clear="none"/>
      </w:r>
      <w:r>
        <w:rPr>
          <w:rStyle w:val="Text4"/>
        </w:rPr>
        <w:t xml:space="preserve"> </w:t>
        <w:br w:clear="none"/>
      </w:r>
      <w:r>
        <w:t xml:space="preserve">/var/log/k8s</w:t>
        <w:br w:clear="none"/>
      </w:r>
      <w:r>
        <w:rPr>
          <w:rStyle w:val="Text28"/>
        </w:rPr>
        <w:t xml:space="preserve"/>
        <w:br w:clear="none"/>
      </w:r>
      <w:r>
        <w:rPr>
          <w:rStyle w:val="Text4"/>
        </w:rPr>
        <w:t xml:space="preserve">      </w:t>
        <w:br w:clear="none"/>
      </w:r>
      <w:r>
        <w:rPr>
          <w:rStyle w:val="Text2"/>
        </w:rPr>
        <w:t xml:space="preserve">type:</w:t>
        <w:br w:clear="none"/>
      </w:r>
      <w:r>
        <w:rPr>
          <w:rStyle w:val="Text4"/>
        </w:rPr>
        <w:t xml:space="preserve"> </w:t>
        <w:br w:clear="none"/>
      </w:r>
      <w:r>
        <w:t xml:space="preserve">DirectoryOrCreate</w:t>
        <w:br w:clear="none"/>
      </w:r>
      <w:r>
        <w:rPr>
          <w:rStyle w:val="Text28"/>
        </w:rPr>
        <w:t xml:space="preserve"/>
        <w:br w:clear="none"/>
      </w:r>
      <w:r>
        <w:rPr>
          <w:rStyle w:val="Text4"/>
        </w:rPr>
        <w:t xml:space="preserve">    </w:t>
        <w:br w:clear="none"/>
      </w:r>
      <w:r>
        <w:rPr>
          <w:rStyle w:val="Text2"/>
        </w:rPr>
        <w:t xml:space="preserve">name:</w:t>
        <w:br w:clear="none"/>
      </w:r>
      <w:r>
        <w:rPr>
          <w:rStyle w:val="Text4"/>
        </w:rPr>
        <w:t xml:space="preserve"> </w:t>
        <w:br w:clear="none"/>
      </w:r>
      <w:r>
        <w:t xml:space="preserve">var-log-k8s</w:t>
        <w:br w:clear="none"/>
      </w:r>
      <w:r>
        <w:rPr>
          <w:rStyle w:val="Text28"/>
        </w:rPr>
        <w:t xml:space="preserve"/>
        <w:br w:clear="none"/>
      </w:r>
      <w:r>
        <w:rPr>
          <w:rStyle w:val="Text4"/>
        </w:rPr>
        <w:t xml:space="preserve">  </w:t>
        <w:br w:clear="none"/>
      </w:r>
      <w:r>
        <w:rPr>
          <w:rStyle w:val="Text13"/>
        </w:rPr>
        <w:t xml:space="preserve">-</w:t>
        <w:br w:clear="none"/>
      </w:r>
      <w:r>
        <w:rPr>
          <w:rStyle w:val="Text4"/>
        </w:rPr>
        <w:t xml:space="preserve"> </w:t>
        <w:br w:clear="none"/>
      </w:r>
      <w:r>
        <w:rPr>
          <w:rStyle w:val="Text2"/>
        </w:rPr>
        <w:t xml:space="preserve">hostPath:</w:t>
        <w:br w:clear="none"/>
      </w:r>
      <w:r>
        <w:rPr>
          <w:rStyle w:val="Text28"/>
        </w:rPr>
        <w:t xml:space="preserve"/>
        <w:br w:clear="none"/>
      </w:r>
      <w:r>
        <w:rPr>
          <w:rStyle w:val="Text4"/>
        </w:rPr>
        <w:t xml:space="preserve">      </w:t>
        <w:br w:clear="none"/>
      </w:r>
      <w:r>
        <w:rPr>
          <w:rStyle w:val="Text2"/>
        </w:rPr>
        <w:t xml:space="preserve">path:</w:t>
        <w:br w:clear="none"/>
      </w:r>
      <w:r>
        <w:rPr>
          <w:rStyle w:val="Text4"/>
        </w:rPr>
        <w:t xml:space="preserve"> </w:t>
        <w:br w:clear="none"/>
      </w:r>
      <w:r>
        <w:t xml:space="preserve">/etc/kubernetes/audit</w:t>
        <w:br w:clear="none"/>
      </w:r>
      <w:r>
        <w:rPr>
          <w:rStyle w:val="Text28"/>
        </w:rPr>
        <w:t xml:space="preserve"/>
        <w:br w:clear="none"/>
      </w:r>
      <w:r>
        <w:rPr>
          <w:rStyle w:val="Text4"/>
        </w:rPr>
        <w:t xml:space="preserve">      </w:t>
        <w:br w:clear="none"/>
      </w:r>
      <w:r>
        <w:rPr>
          <w:rStyle w:val="Text2"/>
        </w:rPr>
        <w:t xml:space="preserve">type:</w:t>
        <w:br w:clear="none"/>
      </w:r>
      <w:r>
        <w:rPr>
          <w:rStyle w:val="Text4"/>
        </w:rPr>
        <w:t xml:space="preserve"> </w:t>
        <w:br w:clear="none"/>
      </w:r>
      <w:r>
        <w:t xml:space="preserve">DirectoryOrCreate</w:t>
        <w:br w:clear="none"/>
      </w:r>
      <w:r>
        <w:rPr>
          <w:rStyle w:val="Text28"/>
        </w:rPr>
        <w:t xml:space="preserve"/>
        <w:br w:clear="none"/>
      </w:r>
      <w:r>
        <w:rPr>
          <w:rStyle w:val="Text4"/>
        </w:rPr>
        <w:t xml:space="preserve">    </w:t>
        <w:br w:clear="none"/>
      </w:r>
      <w:r>
        <w:rPr>
          <w:rStyle w:val="Text2"/>
        </w:rPr>
        <w:t xml:space="preserve">name:</w:t>
        <w:br w:clear="none"/>
      </w:r>
      <w:r>
        <w:rPr>
          <w:rStyle w:val="Text4"/>
        </w:rPr>
        <w:t xml:space="preserve"> </w:t>
        <w:br w:clear="none"/>
      </w:r>
      <w:r>
        <w:t xml:space="preserve">etc-kubernetes-audit</w:t>
        <w:br w:clear="none"/>
      </w:r>
      <w:r>
        <w:rPr>
          <w:rStyle w:val="Text28"/>
        </w:rPr>
        <w:t xml:space="preserve"/>
        <w:br w:clear="none"/>
      </w:r>
    </w:p>
    <w:p>
      <w:pPr>
        <w:pStyle w:val="Para 01"/>
      </w:pPr>
      <w:r>
        <w:t>Save and exit the file.</w:t>
      </w:r>
    </w:p>
    <w:p>
      <w:pPr>
        <w:pStyle w:val="Para 01"/>
      </w:pPr>
      <w:r>
        <w:t>Like all API option changes, you need to restart the API server for the changes to take effect; however, KinD will detect that the file has changed and restart the API server's pod automatically.</w:t>
      </w:r>
    </w:p>
    <w:p>
      <w:pPr>
        <w:pStyle w:val="Para 05"/>
      </w:pPr>
      <w:r>
        <w:t xml:space="preserve">Exit the attached shell and check the pods in the </w:t>
      </w:r>
      <w:r>
        <w:rPr>
          <w:rStyle w:val="Text0"/>
        </w:rPr>
        <w:t>kube-system</w:t>
      </w:r>
      <w:r>
        <w:t xml:space="preserve"> namespace:</w:t>
      </w:r>
    </w:p>
    <w:p>
      <w:pPr>
        <w:pStyle w:val="Para 03"/>
      </w:pPr>
      <w:r>
        <w:rPr>
          <w:rStyle w:val="Text5"/>
        </w:rPr>
        <w:t xml:space="preserve">$</w:t>
        <w:br w:clear="none"/>
      </w:r>
      <w:r>
        <w:t xml:space="preserve"> kubectl get pod kube-apiserver-cluster01-control-plane -n kube-system</w:t>
        <w:br w:clear="none"/>
        <w:t xml:space="preserve">NAME                                     READY   STATUS       RESTARTS   AGE</w:t>
        <w:br w:clear="none"/>
        <w:t xml:space="preserve">kube-apiserver-cluster01-control-plane   1/1     Running      0          47s</w:t>
        <w:br w:clear="none"/>
      </w:r>
    </w:p>
    <w:p>
      <w:pPr>
        <w:pStyle w:val="Para 05"/>
      </w:pPr>
      <w:r>
        <w:t>The API server is highlighted to have been running for only 47 seconds, showing that it successfully restarted.</w:t>
      </w:r>
    </w:p>
    <w:p>
      <w:pPr>
        <w:pStyle w:val="Para 01"/>
      </w:pPr>
      <w:r>
        <w:t xml:space="preserve">Having verified that the API server is running, let's look at the audit log to verify that it's working correctly. To check the log, you can use </w:t>
      </w:r>
      <w:r>
        <w:rPr>
          <w:rStyle w:val="Text0"/>
        </w:rPr>
        <w:t>docker exec</w:t>
      </w:r>
      <w:r>
        <w:t xml:space="preserve"> to tail </w:t>
      </w:r>
      <w:r>
        <w:rPr>
          <w:rStyle w:val="Text0"/>
        </w:rPr>
        <w:t>audit.log</w:t>
      </w:r>
      <w:r>
        <w:t xml:space="preserve">: </w:t>
      </w:r>
    </w:p>
    <w:p>
      <w:pPr>
        <w:pStyle w:val="Para 03"/>
      </w:pPr>
      <w:r>
        <w:rPr>
          <w:rStyle w:val="Text5"/>
        </w:rPr>
        <w:t xml:space="preserve">$</w:t>
        <w:br w:clear="none"/>
      </w:r>
      <w:r>
        <w:t xml:space="preserve"> docker </w:t>
        <w:br w:clear="none"/>
      </w:r>
      <w:r>
        <w:rPr>
          <w:rStyle w:val="Text25"/>
        </w:rPr>
        <w:t xml:space="preserve">exec</w:t>
        <w:br w:clear="none"/>
      </w:r>
      <w:r>
        <w:t xml:space="preserve"> cluster01-control-plane  tail /var/</w:t>
        <w:br w:clear="none"/>
      </w:r>
      <w:r>
        <w:rPr>
          <w:rStyle w:val="Text25"/>
        </w:rPr>
        <w:t xml:space="preserve">log</w:t>
        <w:br w:clear="none"/>
      </w:r>
      <w:r>
        <w:t xml:space="preserve">/k8s/audit.log</w:t>
        <w:br w:clear="none"/>
      </w:r>
    </w:p>
    <w:p>
      <w:pPr>
        <w:pStyle w:val="Para 05"/>
      </w:pPr>
      <w:r>
        <w:t>This command generates the following log data:</w:t>
      </w:r>
    </w:p>
    <w:p>
      <w:pPr>
        <w:pStyle w:val="Para 03"/>
      </w:pPr>
      <w:r>
        <w:t xml:space="preserve">{"kind":"Event","apiVersion":"audit.k8s.io/v1","level":"Metadata","auditID":"451ddf5d-763c-4d7c-9d89-7afc6232e2dc","stage":"ResponseComplete","requestURI":"/apis/discovery.k8s.io/v1/namespaces/default/endpointslices/kubernetes","verb":"get","user":{"username":"system:apiserver","uid":"7e02462c-26d1-4349-92ec-edf46af2ab31","groups":["system:masters"]},"sourceIPs":["::1"],"userAgent":"kube-apiserver/v1.21.1 (linux/amd64) kubernetes/5e58841","objectRef":{"resource":"endpointslices","namespace":"default","name":"kubernetes","apiGroup":"discovery.k8s.io","apiVersion":"v1"},"responseStatus":{"metadata":{},"code":200},"requestReceivedTimestamp":"2021-07-12T08:53:55.345776Z","stageTimestamp":"2021-07-12T08:53:55.365609Z","annotations":{"authorization.k8s.io/decision":"allow","authorization.k8s.io/reason":""}} </w:t>
        <w:br w:clear="none"/>
      </w:r>
    </w:p>
    <w:p>
      <w:pPr>
        <w:pStyle w:val="Normal"/>
      </w:pPr>
      <w:r>
        <w:t xml:space="preserve">There is quite a bit of information in this JSON, and it would be challenging to find a specific </w:t>
      </w:r>
      <w:r>
        <w:rPr>
          <w:rStyle w:val="Text43"/>
        </w:rPr>
        <w:bookmarkStart w:id="928" w:name="_idIndexMarker648"/>
        <w:t/>
        <w:bookmarkEnd w:id="928"/>
      </w:r>
      <w:r>
        <w:t>event</w:t>
      </w:r>
      <w:r>
        <w:rPr>
          <w:rStyle w:val="Text43"/>
        </w:rPr>
        <w:bookmarkStart w:id="929" w:name="_idIndexMarker649"/>
        <w:t/>
        <w:bookmarkEnd w:id="929"/>
      </w:r>
      <w:r>
        <w:t xml:space="preserve"> looking at a log file directly. Luckily, now that you have auditing enabled, you can forward events to a central logging server. We will do this in </w:t>
      </w:r>
      <w:r>
        <w:rPr>
          <w:rStyle w:val="Text3"/>
        </w:rPr>
        <w:t>Chapter 10</w:t>
      </w:r>
      <w:r>
        <w:t xml:space="preserve">, </w:t>
      </w:r>
      <w:r>
        <w:rPr>
          <w:rStyle w:val="Text3"/>
        </w:rPr>
        <w:t>Auditing Using Falco and EFK</w:t>
      </w:r>
      <w:r>
        <w:t>, where we will deploy an EFK stack.</w:t>
      </w:r>
    </w:p>
    <w:p>
      <w:pPr>
        <w:pStyle w:val="Normal"/>
      </w:pPr>
      <w:r>
        <w:t>Now that we have auditing enabled, the next step is to practice debugging RBAC policies.</w:t>
      </w:r>
    </w:p>
    <w:p>
      <w:bookmarkStart w:id="930" w:name="Using_audit2rbac_to_debug_polici"/>
      <w:pPr>
        <w:pStyle w:val="Heading 1"/>
      </w:pPr>
      <w:r>
        <w:t>Using audit2rbac to debug policies</w:t>
      </w:r>
      <w:bookmarkEnd w:id="930"/>
    </w:p>
    <w:p>
      <w:pPr>
        <w:pStyle w:val="Normal"/>
      </w:pPr>
      <w:r>
        <w:t>There is a</w:t>
      </w:r>
      <w:r>
        <w:rPr>
          <w:rStyle w:val="Text43"/>
        </w:rPr>
        <w:bookmarkStart w:id="931" w:name="_idIndexMarker650"/>
        <w:t/>
        <w:bookmarkEnd w:id="931"/>
      </w:r>
      <w:r>
        <w:t xml:space="preserve"> tool </w:t>
      </w:r>
      <w:r>
        <w:rPr>
          <w:rStyle w:val="Text43"/>
        </w:rPr>
        <w:bookmarkStart w:id="932" w:name="_idIndexMarker651"/>
        <w:t/>
        <w:bookmarkEnd w:id="932"/>
      </w:r>
      <w:r>
        <w:t xml:space="preserve">called </w:t>
      </w:r>
      <w:r>
        <w:rPr>
          <w:rStyle w:val="Text0"/>
        </w:rPr>
        <w:t>audit2rbac</w:t>
      </w:r>
      <w:r>
        <w:t xml:space="preserve"> that can reverse engineer errors in the audit log into RBAC policy objects. In this section, we'll use this tool to generate an RBAC policy after discovering that one of our users can't perform an action they need to be able to do. This is a typical RBAC debugging process and learning how to use this tool can save you hours trying to isolate RBAC issues:</w:t>
      </w:r>
    </w:p>
    <w:p>
      <w:pPr>
        <w:pStyle w:val="Para 01"/>
      </w:pPr>
      <w:r>
        <w:t xml:space="preserve">In the previous chapter, a generic RBAC policy was created to allow all members of the </w:t>
      </w:r>
      <w:r>
        <w:rPr>
          <w:rStyle w:val="Text0"/>
        </w:rPr>
        <w:t>cn=k8s-cluster-admins,ou=Groups,DC=domain,DC=com</w:t>
      </w:r>
      <w:r>
        <w:t xml:space="preserve"> group to be administrators in our cluster. If you're logged into OpenUnison, log out.</w:t>
      </w:r>
    </w:p>
    <w:p>
      <w:pPr>
        <w:pStyle w:val="Para 01"/>
      </w:pPr>
      <w:r>
        <w:t xml:space="preserve">Now, log in again with the username </w:t>
      </w:r>
      <w:r>
        <w:rPr>
          <w:rStyle w:val="Text0"/>
        </w:rPr>
        <w:t>jjackson</w:t>
      </w:r>
      <w:r>
        <w:t xml:space="preserve"> and the password </w:t>
      </w:r>
      <w:r>
        <w:rPr>
          <w:rStyle w:val="Text0"/>
        </w:rPr>
        <w:t>start123</w:t>
      </w:r>
      <w:r>
        <w:t>.</w:t>
      </w:r>
    </w:p>
    <w:p>
      <w:pPr>
        <w:pStyle w:val="Para 01"/>
      </w:pPr>
      <w:r>
        <w:t xml:space="preserve">Next, click on </w:t>
      </w:r>
      <w:r>
        <w:rPr>
          <w:rStyle w:val="Text1"/>
        </w:rPr>
        <w:t>Sign In</w:t>
      </w:r>
      <w:r>
        <w:t>. Once you're logged in, go to the dashboard. Just as when OpenUnison was first deployed, there won't be any namespaces or other information because the RBAC policy for cluster administrators doesn't apply any more.</w:t>
      </w:r>
    </w:p>
    <w:p>
      <w:pPr>
        <w:pStyle w:val="Para 01"/>
      </w:pPr>
      <w:r>
        <w:t xml:space="preserve">Next, copy your </w:t>
      </w:r>
      <w:r>
        <w:rPr>
          <w:rStyle w:val="Text0"/>
        </w:rPr>
        <w:t>kubectl</w:t>
      </w:r>
      <w:r>
        <w:t xml:space="preserve"> configuration from the token screen, making sure to paste it into a window that isn't your main KinD terminal so you do not overwrite your master configuration.</w:t>
      </w:r>
    </w:p>
    <w:p>
      <w:pPr>
        <w:pStyle w:val="Para 01"/>
      </w:pPr>
      <w:r>
        <w:t xml:space="preserve">Once </w:t>
      </w:r>
      <w:r>
        <w:rPr>
          <w:rStyle w:val="Text43"/>
        </w:rPr>
        <w:bookmarkStart w:id="933" w:name="_idIndexMarker652"/>
        <w:t/>
        <w:bookmarkEnd w:id="933"/>
      </w:r>
      <w:r>
        <w:t>your</w:t>
      </w:r>
      <w:r>
        <w:rPr>
          <w:rStyle w:val="Text43"/>
        </w:rPr>
        <w:bookmarkStart w:id="934" w:name="_idIndexMarker653"/>
        <w:t/>
        <w:bookmarkEnd w:id="934"/>
      </w:r>
      <w:r>
        <w:t xml:space="preserve"> tokens are set, attempt to create a namespace called </w:t>
      </w:r>
      <w:r>
        <w:rPr>
          <w:rStyle w:val="Text0"/>
        </w:rPr>
        <w:t>not-going-to-work</w:t>
      </w:r>
      <w:r>
        <w:t xml:space="preserve">: </w:t>
      </w:r>
    </w:p>
    <w:p>
      <w:pPr>
        <w:pStyle w:val="Para 03"/>
      </w:pPr>
      <w:r>
        <w:t xml:space="preserve">PS C:\Users\mlb&gt; kubectl create ns not-going-to-work</w:t>
        <w:br w:clear="none"/>
        <w:t xml:space="preserve">Error from server (Forbidden): namespaces is forbidden: User "jjackson" cannot create resource "namespaces" in API group "" at the cluster scope</w:t>
        <w:br w:clear="none"/>
      </w:r>
    </w:p>
    <w:p>
      <w:pPr>
        <w:pStyle w:val="Para 05"/>
      </w:pPr>
      <w:r>
        <w:t>There's enough information here to reverse engineer an RBAC policy.</w:t>
      </w:r>
    </w:p>
    <w:p>
      <w:pPr>
        <w:pStyle w:val="Para 01"/>
      </w:pPr>
      <w:r>
        <w:t xml:space="preserve">In order to eliminate this error message, create a ClusterRole with a resource for </w:t>
      </w:r>
      <w:r>
        <w:rPr>
          <w:rStyle w:val="Text0"/>
        </w:rPr>
        <w:t>"namespaces"</w:t>
      </w:r>
      <w:r>
        <w:t xml:space="preserve">, </w:t>
      </w:r>
      <w:r>
        <w:rPr>
          <w:rStyle w:val="Text0"/>
        </w:rPr>
        <w:t>apiGroups</w:t>
      </w:r>
      <w:r>
        <w:t xml:space="preserve"> set to </w:t>
      </w:r>
      <w:r>
        <w:rPr>
          <w:rStyle w:val="Text0"/>
        </w:rPr>
        <w:t>""</w:t>
      </w:r>
      <w:r>
        <w:t xml:space="preserve">, and a verb of </w:t>
      </w:r>
      <w:r>
        <w:rPr>
          <w:rStyle w:val="Text0"/>
        </w:rPr>
        <w:t>"create"</w:t>
      </w:r>
      <w:r>
        <w:t xml:space="preserve"> using your KinD administrative user: </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ClusterRole</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cluster-create-ns</w:t>
        <w:br w:clear="none"/>
      </w:r>
      <w:r>
        <w:rPr>
          <w:rStyle w:val="Text4"/>
        </w:rPr>
        <w:t xml:space="preserve"/>
        <w:br w:clear="none"/>
      </w:r>
      <w:r>
        <w:rPr>
          <w:rStyle w:val="Text2"/>
        </w:rPr>
        <w:t xml:space="preserve">rules: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t>
        <w:br w:clear="none"/>
      </w:r>
      <w:r>
        <w:t xml:space="preserve">""</w:t>
        <w:br w:clear="none"/>
      </w:r>
      <w:r>
        <w:rPr>
          <w:rStyle w:val="Text4"/>
        </w:rPr>
        <w:t xml:space="preserve">]</w:t>
        <w:br w:clear="none"/>
        <w:t xml:space="preserve">  </w:t>
        <w:br w:clear="none"/>
      </w:r>
      <w:r>
        <w:rPr>
          <w:rStyle w:val="Text2"/>
        </w:rPr>
        <w:t xml:space="preserve">resources:</w:t>
        <w:br w:clear="none"/>
      </w:r>
      <w:r>
        <w:rPr>
          <w:rStyle w:val="Text4"/>
        </w:rPr>
        <w:t xml:space="preserve"> [</w:t>
        <w:br w:clear="none"/>
      </w:r>
      <w:r>
        <w:t xml:space="preserve">"namespaces"</w:t>
        <w:br w:clear="none"/>
      </w:r>
      <w:r>
        <w:rPr>
          <w:rStyle w:val="Text4"/>
        </w:rPr>
        <w:t xml:space="preserve">]</w:t>
        <w:br w:clear="none"/>
        <w:t xml:space="preserve">  </w:t>
        <w:br w:clear="none"/>
      </w:r>
      <w:r>
        <w:rPr>
          <w:rStyle w:val="Text2"/>
        </w:rPr>
        <w:t xml:space="preserve">verbs:</w:t>
        <w:br w:clear="none"/>
      </w:r>
      <w:r>
        <w:rPr>
          <w:rStyle w:val="Text4"/>
        </w:rPr>
        <w:t xml:space="preserve"> [</w:t>
        <w:br w:clear="none"/>
      </w:r>
      <w:r>
        <w:t xml:space="preserve">"create"</w:t>
        <w:br w:clear="none"/>
      </w:r>
      <w:r>
        <w:rPr>
          <w:rStyle w:val="Text4"/>
        </w:rPr>
        <w:t xml:space="preserve">]</w:t>
        <w:br w:clear="none"/>
      </w:r>
    </w:p>
    <w:p>
      <w:pPr>
        <w:pStyle w:val="Para 01"/>
      </w:pPr>
      <w:r>
        <w:t xml:space="preserve">Next, create a ClusterRoleBinding for the user and this ClusterRole: </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ClusterRoleBinding</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cluster-create-ns</w:t>
        <w:br w:clear="none"/>
      </w:r>
      <w:r>
        <w:rPr>
          <w:rStyle w:val="Text4"/>
        </w:rPr>
        <w:t xml:space="preserve"/>
        <w:br w:clear="none"/>
      </w:r>
      <w:r>
        <w:rPr>
          <w:rStyle w:val="Text2"/>
        </w:rPr>
        <w:t xml:space="preserve">subjects: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kind:</w:t>
        <w:br w:clear="none"/>
      </w:r>
      <w:r>
        <w:rPr>
          <w:rStyle w:val="Text4"/>
        </w:rPr>
        <w:t xml:space="preserve"> </w:t>
        <w:br w:clear="none"/>
      </w:r>
      <w:r>
        <w:t xml:space="preserve">User</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jjackson</w:t>
        <w:br w:clear="none"/>
      </w:r>
      <w:r>
        <w:rPr>
          <w:rStyle w:val="Text4"/>
        </w:rPr>
        <w:t xml:space="preserve"/>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r>
        <w:rPr>
          <w:rStyle w:val="Text2"/>
        </w:rPr>
        <w:t xml:space="preserve">roleRef:</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ClusterRole</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cluster-create-ns</w:t>
        <w:br w:clear="none"/>
      </w:r>
      <w:r>
        <w:rPr>
          <w:rStyle w:val="Text4"/>
        </w:rPr>
        <w:t xml:space="preserve"/>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p>
    <w:p>
      <w:pPr>
        <w:pStyle w:val="Para 01"/>
      </w:pPr>
      <w:r>
        <w:t xml:space="preserve">Once the ClusterRole and ClusterRoleBinding are created, try running the command again, and it will work: </w:t>
      </w:r>
    </w:p>
    <w:p>
      <w:pPr>
        <w:pStyle w:val="Para 03"/>
      </w:pPr>
      <w:r>
        <w:t xml:space="preserve">PS C:\Users\mlb&gt; kubectl create ns not-going-to-work </w:t>
        <w:br w:clear="none"/>
        <w:t xml:space="preserve">namespace/not-going-to-work created</w:t>
        <w:br w:clear="none"/>
      </w:r>
    </w:p>
    <w:p>
      <w:pPr>
        <w:pStyle w:val="Normal"/>
      </w:pPr>
      <w:r>
        <w:t xml:space="preserve">Unfortunately, this is not likely how most RBAC debugging will go. Most of the time, debugging RBAC will not be this clear or simple. Typically, debugging RBAC means getting unexpected error messages between systems. For instance, if you're deploying the </w:t>
      </w:r>
      <w:r>
        <w:rPr>
          <w:rStyle w:val="Text0"/>
        </w:rPr>
        <w:t>kube-prometheus</w:t>
      </w:r>
      <w:r>
        <w:t xml:space="preserve"> project for monitoring, you'll generally want to monitor by </w:t>
      </w:r>
      <w:r>
        <w:rPr>
          <w:rStyle w:val="Text0"/>
        </w:rPr>
        <w:t>Service</w:t>
      </w:r>
      <w:r>
        <w:t xml:space="preserve"> objects, not </w:t>
      </w:r>
      <w:r>
        <w:rPr>
          <w:rStyle w:val="Text43"/>
        </w:rPr>
        <w:bookmarkStart w:id="935" w:name="_idIndexMarker654"/>
        <w:t/>
        <w:bookmarkEnd w:id="935"/>
      </w:r>
      <w:r>
        <w:t xml:space="preserve">by explicitly naming Pods. In order to do </w:t>
      </w:r>
      <w:r>
        <w:rPr>
          <w:rStyle w:val="Text43"/>
        </w:rPr>
        <w:bookmarkStart w:id="936" w:name="_idIndexMarker655"/>
        <w:t/>
        <w:bookmarkEnd w:id="936"/>
      </w:r>
      <w:r>
        <w:t xml:space="preserve">this, the Prometheus </w:t>
      </w:r>
      <w:r>
        <w:rPr>
          <w:rStyle w:val="Text0"/>
        </w:rPr>
        <w:t>ServiceAccount</w:t>
      </w:r>
      <w:r>
        <w:t xml:space="preserve"> needs to be able to list the </w:t>
      </w:r>
      <w:r>
        <w:rPr>
          <w:rStyle w:val="Text0"/>
        </w:rPr>
        <w:t>Service</w:t>
      </w:r>
      <w:r>
        <w:t xml:space="preserve"> objects in the namespace of the service you want to monitor. Prometheus won't tell you this needs to happen; you just won't see your services listed. A better way to debug is to use a tool that knows how to read the audit log and can reverse engineer a set of roles and bindings based on the failures in the log.</w:t>
      </w:r>
    </w:p>
    <w:p>
      <w:pPr>
        <w:pStyle w:val="Normal"/>
      </w:pPr>
      <w:r>
        <w:t xml:space="preserve">The </w:t>
      </w:r>
      <w:r>
        <w:rPr>
          <w:rStyle w:val="Text0"/>
        </w:rPr>
        <w:t>audit2rbac</w:t>
      </w:r>
      <w:r>
        <w:t xml:space="preserve"> tool is the best way to do this. It will read the audit log and give you a set of policies that will work. It may not be the exact policy that's needed, but it will provide a good starting point. Let's try it out:</w:t>
      </w:r>
    </w:p>
    <w:p>
      <w:pPr>
        <w:pStyle w:val="Para 01"/>
      </w:pPr>
      <w:r>
        <w:t xml:space="preserve">First, attach a shell to the </w:t>
      </w:r>
      <w:r>
        <w:rPr>
          <w:rStyle w:val="Text0"/>
        </w:rPr>
        <w:t>control-plane</w:t>
      </w:r>
      <w:r>
        <w:t xml:space="preserve"> container of your cluster and download the tool from GitHub (</w:t>
      </w:r>
      <w:hyperlink r:id="rId233">
        <w:r>
          <w:rPr>
            <w:rStyle w:val="Text6"/>
          </w:rPr>
          <w:t>https://github.com/liggitt/audit2rbac/releases</w:t>
        </w:r>
      </w:hyperlink>
      <w:r>
        <w:t xml:space="preserve">): </w:t>
      </w:r>
    </w:p>
    <w:p>
      <w:pPr>
        <w:pStyle w:val="Para 03"/>
      </w:pPr>
      <w:r>
        <w:t xml:space="preserve">root@cluster01-control-plane:/# curl -L https://github.com/liggitt/audit2rbac/releases/download/v0.8.0/audit2rbac-linux-amd64.tar.gz 2&gt;/dev/null &gt; audit2rbac-linux-amd64.tar.gz</w:t>
        <w:br w:clear="none"/>
        <w:t xml:space="preserve">root@cluster01-control-plane:/# tar -xvzf audit2rbac-linux-amd64.tar.gz</w:t>
        <w:br w:clear="none"/>
      </w:r>
    </w:p>
    <w:p>
      <w:pPr>
        <w:pStyle w:val="Para 01"/>
      </w:pPr>
      <w:r>
        <w:t xml:space="preserve">Before using the tool, make sure to close the browser with the Kubernetes dashboard in it to avoid polluting the logs. Also, remove the </w:t>
      </w:r>
      <w:r>
        <w:rPr>
          <w:rStyle w:val="Text0"/>
        </w:rPr>
        <w:t>cluster-create-ns</w:t>
      </w:r>
      <w:r>
        <w:t xml:space="preserve"> ClusterRole and ClusterRoleBinding created previously. Finally, try creating the </w:t>
      </w:r>
      <w:r>
        <w:rPr>
          <w:rStyle w:val="Text0"/>
        </w:rPr>
        <w:t>still-not-going-to-work</w:t>
      </w:r>
      <w:r>
        <w:t xml:space="preserve"> namespace: </w:t>
      </w:r>
    </w:p>
    <w:p>
      <w:pPr>
        <w:pStyle w:val="Para 03"/>
      </w:pPr>
      <w:r>
        <w:t xml:space="preserve">PS C:\Users\mlb&gt; kubectl create ns still-not-going-to-work</w:t>
        <w:br w:clear="none"/>
        <w:t xml:space="preserve">Error from server (Forbidden): namespaces is forbidden: User "jjackson" cannot create resource "namespaces" in API group "" at the cluster scope</w:t>
        <w:br w:clear="none"/>
      </w:r>
    </w:p>
    <w:p>
      <w:pPr>
        <w:pStyle w:val="Para 01"/>
      </w:pPr>
      <w:r>
        <w:t>Next, use</w:t>
      </w:r>
      <w:r>
        <w:rPr>
          <w:rStyle w:val="Text43"/>
        </w:rPr>
        <w:bookmarkStart w:id="937" w:name="_idIndexMarker656"/>
        <w:t/>
        <w:bookmarkEnd w:id="937"/>
      </w:r>
      <w:r>
        <w:t xml:space="preserve"> the </w:t>
      </w:r>
      <w:r>
        <w:rPr>
          <w:rStyle w:val="Text0"/>
        </w:rPr>
        <w:t>audit2rbac</w:t>
      </w:r>
      <w:r>
        <w:t xml:space="preserve"> tool to look for any failures </w:t>
      </w:r>
      <w:r>
        <w:rPr>
          <w:rStyle w:val="Text43"/>
        </w:rPr>
        <w:bookmarkStart w:id="938" w:name="_idIndexMarker657"/>
        <w:t/>
        <w:bookmarkEnd w:id="938"/>
      </w:r>
      <w:r>
        <w:t xml:space="preserve">for your test user: </w:t>
      </w:r>
    </w:p>
    <w:p>
      <w:pPr>
        <w:pStyle w:val="Para 03"/>
      </w:pPr>
      <w:r>
        <w:t xml:space="preserve">root@cluster01-control-plane:/# ./audit2rbac --filename=/var/log/k8s/audit.log  --user=jjackson</w:t>
        <w:br w:clear="none"/>
        <w:t xml:space="preserve">Opening audit source...</w:t>
        <w:br w:clear="none"/>
        <w:t xml:space="preserve">Loading events...</w:t>
        <w:br w:clear="none"/>
        <w:t xml:space="preserve">Evaluating API calls...</w:t>
        <w:br w:clear="none"/>
        <w:t xml:space="preserve">Generating roles...</w:t>
        <w:br w:clear="none"/>
        <w:t xml:space="preserve">apiVersion: rbac.authorization.k8s.io/v1</w:t>
        <w:br w:clear="none"/>
        <w:t xml:space="preserve">kind: ClusterRole</w:t>
        <w:br w:clear="none"/>
        <w:t xml:space="preserve">metadata:</w:t>
        <w:br w:clear="none"/>
        <w:t xml:space="preserve">  annotations:</w:t>
        <w:br w:clear="none"/>
        <w:t xml:space="preserve">    audit2rbac.liggitt.net/version: v0.8.0</w:t>
        <w:br w:clear="none"/>
        <w:t xml:space="preserve">  labels:</w:t>
        <w:br w:clear="none"/>
        <w:t xml:space="preserve">    audit2rbac.liggitt.net/generated: "true"</w:t>
        <w:br w:clear="none"/>
        <w:t xml:space="preserve">    audit2rbac.liggitt.net/user: jjackson</w:t>
        <w:br w:clear="none"/>
        <w:t xml:space="preserve">  name: audit2rbac:jjackson</w:t>
        <w:br w:clear="none"/>
        <w:t xml:space="preserve">rules:</w:t>
        <w:br w:clear="none"/>
        <w:t xml:space="preserve">- apiGroups:</w:t>
        <w:br w:clear="none"/>
        <w:t xml:space="preserve">  - ""</w:t>
        <w:br w:clear="none"/>
        <w:t xml:space="preserve">  resources:</w:t>
        <w:br w:clear="none"/>
        <w:t xml:space="preserve">  - namespaces</w:t>
        <w:br w:clear="none"/>
        <w:t xml:space="preserve">  verbs:</w:t>
        <w:br w:clear="none"/>
        <w:t xml:space="preserve">  - create</w:t>
        <w:br w:clear="none"/>
        <w:t xml:space="preserve">---</w:t>
        <w:br w:clear="none"/>
        <w:t xml:space="preserve">apiVersion: rbac.authorization.k8s.io/v1</w:t>
        <w:br w:clear="none"/>
        <w:t xml:space="preserve">kind: ClusterRoleBinding</w:t>
        <w:br w:clear="none"/>
        <w:t xml:space="preserve">metadata:</w:t>
        <w:br w:clear="none"/>
        <w:t xml:space="preserve">  annotations:</w:t>
        <w:br w:clear="none"/>
        <w:t xml:space="preserve">    audit2rbac.liggitt.net/version: v0.8.0</w:t>
        <w:br w:clear="none"/>
        <w:t xml:space="preserve">  labels:</w:t>
        <w:br w:clear="none"/>
        <w:t xml:space="preserve">    audit2rbac.liggitt.net/generated: "true"</w:t>
        <w:br w:clear="none"/>
        <w:t xml:space="preserve">    audit2rbac.liggitt.net/user: jjackson</w:t>
        <w:br w:clear="none"/>
        <w:t xml:space="preserve">  name: audit2rbac:jjackson</w:t>
        <w:br w:clear="none"/>
        <w:t xml:space="preserve">roleRef:</w:t>
        <w:br w:clear="none"/>
        <w:t xml:space="preserve">  apiGroup: rbac.authorization.k8s.io</w:t>
        <w:br w:clear="none"/>
        <w:t xml:space="preserve">  kind: ClusterRole</w:t>
        <w:br w:clear="none"/>
        <w:t xml:space="preserve">  name: audit2rbac:jjackson</w:t>
        <w:br w:clear="none"/>
        <w:t xml:space="preserve">subjects:</w:t>
        <w:br w:clear="none"/>
        <w:t xml:space="preserve">- apiGroup: rbac.authorization.k8s.io</w:t>
        <w:br w:clear="none"/>
        <w:t xml:space="preserve">  kind: User</w:t>
        <w:br w:clear="none"/>
        <w:t xml:space="preserve">  name: jjackson</w:t>
        <w:br w:clear="none"/>
        <w:t xml:space="preserve">Complete!</w:t>
        <w:br w:clear="none"/>
      </w:r>
    </w:p>
    <w:p>
      <w:pPr>
        <w:pStyle w:val="Para 05"/>
      </w:pPr>
      <w:r>
        <w:t>This command generated a policy that will allow the test user to create namespaces. This becomes an anti-pattern, though, of explicitly authorizing access to users.</w:t>
      </w:r>
    </w:p>
    <w:p>
      <w:pPr>
        <w:pStyle w:val="Para 01"/>
      </w:pPr>
      <w:r>
        <w:t xml:space="preserve">In order </w:t>
      </w:r>
      <w:r>
        <w:rPr>
          <w:rStyle w:val="Text43"/>
        </w:rPr>
        <w:bookmarkStart w:id="939" w:name="_idIndexMarker658"/>
        <w:t/>
        <w:bookmarkEnd w:id="939"/>
      </w:r>
      <w:r>
        <w:t>to</w:t>
      </w:r>
      <w:r>
        <w:rPr>
          <w:rStyle w:val="Text43"/>
        </w:rPr>
        <w:bookmarkStart w:id="940" w:name="_idIndexMarker659"/>
        <w:t/>
        <w:bookmarkEnd w:id="940"/>
      </w:r>
      <w:r>
        <w:t xml:space="preserve"> better leverage this policy, it would be better to use our group: </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ClusterRole</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create-ns-audit2rbac</w:t>
        <w:br w:clear="none"/>
      </w:r>
      <w:r>
        <w:rPr>
          <w:rStyle w:val="Text4"/>
        </w:rPr>
        <w:t xml:space="preserve"/>
        <w:br w:clear="none"/>
      </w:r>
      <w:r>
        <w:rPr>
          <w:rStyle w:val="Text2"/>
        </w:rPr>
        <w:t xml:space="preserve">rules: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w:t>
        <w:br w:clear="none"/>
      </w:r>
      <w:r>
        <w:rPr>
          <w:rStyle w:val="Text4"/>
        </w:rPr>
        <w:t xml:space="preserve"/>
        <w:br w:clear="none"/>
        <w:t xml:space="preserve">  </w:t>
        <w:br w:clear="none"/>
      </w:r>
      <w:r>
        <w:rPr>
          <w:rStyle w:val="Text2"/>
        </w:rPr>
        <w:t xml:space="preserve">resources: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namespaces</w:t>
        <w:br w:clear="none"/>
      </w:r>
      <w:r>
        <w:rPr>
          <w:rStyle w:val="Text4"/>
        </w:rPr>
        <w:t xml:space="preserve"/>
        <w:br w:clear="none"/>
        <w:t xml:space="preserve">  </w:t>
        <w:br w:clear="none"/>
      </w:r>
      <w:r>
        <w:rPr>
          <w:rStyle w:val="Text2"/>
        </w:rPr>
        <w:t xml:space="preserve">verbs: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create</w:t>
        <w:br w:clear="none"/>
      </w:r>
      <w:r>
        <w:rPr>
          <w:rStyle w:val="Text4"/>
        </w:rPr>
        <w:t xml:space="preserve"/>
        <w:br w:clear="none"/>
      </w:r>
      <w:r>
        <w:rPr>
          <w:rStyle w:val="Text13"/>
        </w:rPr>
        <w:t xml:space="preserve">---</w:t>
        <w:br w:clear="none"/>
      </w:r>
      <w:r>
        <w:rPr>
          <w:rStyle w:val="Text4"/>
        </w:rPr>
        <w:t xml:space="preserve"/>
        <w:br w:clear="none"/>
      </w: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ClusterRoleBinding</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create-ns-audit2rbac</w:t>
        <w:br w:clear="none"/>
      </w:r>
      <w:r>
        <w:rPr>
          <w:rStyle w:val="Text4"/>
        </w:rPr>
        <w:t xml:space="preserve"/>
        <w:br w:clear="none"/>
      </w:r>
      <w:r>
        <w:rPr>
          <w:rStyle w:val="Text2"/>
        </w:rPr>
        <w:t xml:space="preserve">roleRef:</w:t>
        <w:br w:clear="none"/>
      </w:r>
      <w:r>
        <w:rPr>
          <w:rStyle w:val="Text4"/>
        </w:rPr>
        <w:t xml:space="preserve"/>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ClusterRole</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create-ns-audit2rbac</w:t>
        <w:br w:clear="none"/>
      </w:r>
      <w:r>
        <w:rPr>
          <w:rStyle w:val="Text4"/>
        </w:rPr>
        <w:t xml:space="preserve"/>
        <w:br w:clear="none"/>
      </w:r>
      <w:r>
        <w:rPr>
          <w:rStyle w:val="Text2"/>
        </w:rPr>
        <w:t xml:space="preserve">subjects: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r>
      <w:r>
        <w:rPr>
          <w:rStyle w:val="Text15"/>
        </w:rPr>
        <w:t xml:space="preserve">  </w:t>
        <w:br w:clear="none"/>
      </w:r>
      <w:r>
        <w:rPr>
          <w:rStyle w:val="Text19"/>
        </w:rPr>
        <w:t xml:space="preserve">kind:</w:t>
        <w:br w:clear="none"/>
      </w:r>
      <w:r>
        <w:rPr>
          <w:rStyle w:val="Text15"/>
        </w:rPr>
        <w:t xml:space="preserve"> </w:t>
        <w:br w:clear="none"/>
      </w:r>
      <w:r>
        <w:rPr>
          <w:rStyle w:val="Text10"/>
        </w:rPr>
        <w:t xml:space="preserve">Group</w:t>
        <w:br w:clear="none"/>
      </w:r>
      <w:r>
        <w:rPr>
          <w:rStyle w:val="Text4"/>
        </w:rPr>
        <w:t xml:space="preserve"/>
        <w:br w:clear="none"/>
      </w:r>
      <w:r>
        <w:rPr>
          <w:rStyle w:val="Text15"/>
        </w:rPr>
        <w:t xml:space="preserve">  </w:t>
        <w:br w:clear="none"/>
      </w:r>
      <w:r>
        <w:rPr>
          <w:rStyle w:val="Text19"/>
        </w:rPr>
        <w:t xml:space="preserve">name:</w:t>
        <w:br w:clear="none"/>
      </w:r>
      <w:r>
        <w:rPr>
          <w:rStyle w:val="Text15"/>
        </w:rPr>
        <w:t xml:space="preserve"> </w:t>
        <w:br w:clear="none"/>
      </w:r>
      <w:r>
        <w:rPr>
          <w:rStyle w:val="Text10"/>
        </w:rPr>
        <w:t xml:space="preserve">cn=k8s-create-ns,ou=Groups,DC=domain,DC=com</w:t>
        <w:br w:clear="none"/>
      </w:r>
      <w:r>
        <w:rPr>
          <w:rStyle w:val="Text15"/>
        </w:rPr>
        <w:t xml:space="preserve"> </w:t>
        <w:br w:clear="none"/>
      </w:r>
      <w:r>
        <w:rPr>
          <w:rStyle w:val="Text4"/>
        </w:rPr>
        <w:t xml:space="preserve"/>
        <w:br w:clear="none"/>
      </w:r>
    </w:p>
    <w:p>
      <w:pPr>
        <w:pStyle w:val="Normal"/>
      </w:pPr>
      <w:r>
        <w:t xml:space="preserve">The major change is highlighted. Instead of referencing the user directly, the ClusterRoleBinding is now referencing the </w:t>
      </w:r>
      <w:r>
        <w:rPr>
          <w:rStyle w:val="Text0"/>
        </w:rPr>
        <w:t>cn=k8s-create-ns,ou=Groups,DC=domain,DC=com</w:t>
      </w:r>
      <w:r>
        <w:t xml:space="preserve"> group </w:t>
      </w:r>
      <w:r>
        <w:rPr>
          <w:rStyle w:val="Text43"/>
        </w:rPr>
        <w:bookmarkStart w:id="941" w:name="_idIndexMarker660"/>
        <w:t/>
        <w:bookmarkEnd w:id="941"/>
      </w:r>
      <w:r>
        <w:t xml:space="preserve">so that any member of that </w:t>
      </w:r>
      <w:r>
        <w:rPr>
          <w:rStyle w:val="Text43"/>
        </w:rPr>
        <w:bookmarkStart w:id="942" w:name="_idIndexMarker661"/>
        <w:t/>
        <w:bookmarkEnd w:id="942"/>
      </w:r>
      <w:r>
        <w:t>group can now create namespaces.</w:t>
      </w:r>
    </w:p>
    <w:p>
      <w:bookmarkStart w:id="943" w:name="Summary_5"/>
      <w:pPr>
        <w:pStyle w:val="Heading 1"/>
      </w:pPr>
      <w:r>
        <w:t>Summary</w:t>
      </w:r>
      <w:bookmarkEnd w:id="943"/>
    </w:p>
    <w:p>
      <w:pPr>
        <w:pStyle w:val="Normal"/>
      </w:pPr>
      <w:r>
        <w:t xml:space="preserve">This chapter's focus was on RBAC policy creation and debugging. We explored how Kubernetes defines authorization policies and how it applies those policies to enterprise users. We also looked at how these policies can be used to enable multi-tenancy in your cluster. Finally, we enabled the audit log in our KinD cluster and learned how to use the </w:t>
      </w:r>
      <w:r>
        <w:rPr>
          <w:rStyle w:val="Text0"/>
        </w:rPr>
        <w:t>audit2rbac</w:t>
      </w:r>
      <w:r>
        <w:t xml:space="preserve"> tool to debug RBAC issues.</w:t>
      </w:r>
    </w:p>
    <w:p>
      <w:pPr>
        <w:pStyle w:val="Normal"/>
      </w:pPr>
      <w:r>
        <w:t>Using Kubernetes' built-in RBAC policy management objects lets you enable access that's needed for operational and development tasks in your clusters. Knowing how to design policies can help limit the impact of issues, providing the confidence to let users do more on their own.</w:t>
      </w:r>
    </w:p>
    <w:p>
      <w:pPr>
        <w:pStyle w:val="Normal"/>
      </w:pPr>
      <w:r>
        <w:t xml:space="preserve">In the next chapter, </w:t>
      </w:r>
      <w:r>
        <w:rPr>
          <w:rStyle w:val="Text3"/>
        </w:rPr>
        <w:t>Chapter 7</w:t>
      </w:r>
      <w:r>
        <w:t xml:space="preserve">, </w:t>
      </w:r>
      <w:r>
        <w:rPr>
          <w:rStyle w:val="Text3"/>
        </w:rPr>
        <w:t>Deploying a Secured Kubernetes Dashboard</w:t>
      </w:r>
      <w:r>
        <w:t>, we'll be learning about how to secure the Kubernetes dashboard, as well as how to approach security for other infrastructure applications that make up your cluster. You'll learn how to apply what we've learned about authentication and authorization to the applications that make up your cluster, providing your developers and infrastructure team with a better and more secure experience.</w:t>
      </w:r>
    </w:p>
    <w:p>
      <w:bookmarkStart w:id="944" w:name="Questions_5"/>
      <w:pPr>
        <w:pStyle w:val="Heading 1"/>
      </w:pPr>
      <w:r>
        <w:t>Questions</w:t>
      </w:r>
      <w:bookmarkEnd w:id="944"/>
    </w:p>
    <w:p>
      <w:pPr>
        <w:pStyle w:val="Para 01"/>
      </w:pPr>
      <w:r>
        <w:t>True or false – ABAC is the preferred method of authorizing access to Kubernetes clusters.</w:t>
      </w:r>
    </w:p>
    <w:p>
      <w:pPr>
        <w:numPr>
          <w:ilvl w:val="1"/>
          <w:numId w:val="39"/>
        </w:numPr>
        <w:pStyle w:val="Para 01"/>
      </w:pPr>
      <w:r>
        <w:t>True</w:t>
      </w:r>
    </w:p>
    <w:p>
      <w:pPr>
        <w:numPr>
          <w:ilvl w:val="1"/>
          <w:numId w:val="39"/>
        </w:numPr>
        <w:pStyle w:val="Para 01"/>
      </w:pPr>
      <w:r>
        <w:t>False</w:t>
      </w:r>
    </w:p>
    <w:p>
      <w:pPr>
        <w:pStyle w:val="Para 01"/>
      </w:pPr>
      <w:r>
        <w:t>What are the three components of a Role?</w:t>
      </w:r>
    </w:p>
    <w:p>
      <w:pPr>
        <w:numPr>
          <w:ilvl w:val="1"/>
          <w:numId w:val="40"/>
        </w:numPr>
        <w:pStyle w:val="Para 01"/>
      </w:pPr>
      <w:r>
        <w:t>Subject, noun, and verb</w:t>
      </w:r>
    </w:p>
    <w:p>
      <w:pPr>
        <w:numPr>
          <w:ilvl w:val="1"/>
          <w:numId w:val="40"/>
        </w:numPr>
        <w:pStyle w:val="Para 01"/>
      </w:pPr>
      <w:r>
        <w:t>Resource, action, and group</w:t>
      </w:r>
    </w:p>
    <w:p>
      <w:pPr>
        <w:numPr>
          <w:ilvl w:val="1"/>
          <w:numId w:val="40"/>
        </w:numPr>
        <w:pStyle w:val="Para 01"/>
      </w:pPr>
      <w:r>
        <w:rPr>
          <w:rStyle w:val="Text0"/>
        </w:rPr>
        <w:t>apiGroups</w:t>
      </w:r>
      <w:r>
        <w:t>, resources, and verbs</w:t>
      </w:r>
    </w:p>
    <w:p>
      <w:pPr>
        <w:numPr>
          <w:ilvl w:val="1"/>
          <w:numId w:val="40"/>
        </w:numPr>
        <w:pStyle w:val="Para 01"/>
      </w:pPr>
      <w:r>
        <w:t>Group, resource, and sub-resource</w:t>
      </w:r>
    </w:p>
    <w:p>
      <w:pPr>
        <w:pStyle w:val="Para 01"/>
      </w:pPr>
      <w:r>
        <w:t>Where can you go to look up resource information?</w:t>
      </w:r>
    </w:p>
    <w:p>
      <w:pPr>
        <w:numPr>
          <w:ilvl w:val="1"/>
          <w:numId w:val="41"/>
        </w:numPr>
        <w:pStyle w:val="Para 01"/>
      </w:pPr>
      <w:r>
        <w:t>Kubernetes API reference</w:t>
      </w:r>
    </w:p>
    <w:p>
      <w:pPr>
        <w:numPr>
          <w:ilvl w:val="1"/>
          <w:numId w:val="41"/>
        </w:numPr>
        <w:pStyle w:val="Para 01"/>
      </w:pPr>
      <w:r>
        <w:t>The library</w:t>
      </w:r>
    </w:p>
    <w:p>
      <w:pPr>
        <w:numPr>
          <w:ilvl w:val="1"/>
          <w:numId w:val="41"/>
        </w:numPr>
        <w:pStyle w:val="Para 01"/>
      </w:pPr>
      <w:r>
        <w:t>Tutorials and blog posts</w:t>
      </w:r>
    </w:p>
    <w:p>
      <w:pPr>
        <w:pStyle w:val="Para 01"/>
      </w:pPr>
      <w:r>
        <w:t>How can you reuse Roles across namespaces?</w:t>
      </w:r>
    </w:p>
    <w:p>
      <w:pPr>
        <w:numPr>
          <w:ilvl w:val="1"/>
          <w:numId w:val="42"/>
        </w:numPr>
        <w:pStyle w:val="Para 01"/>
      </w:pPr>
      <w:r>
        <w:t>You can't; you need to re-create them.</w:t>
      </w:r>
    </w:p>
    <w:p>
      <w:pPr>
        <w:numPr>
          <w:ilvl w:val="1"/>
          <w:numId w:val="42"/>
        </w:numPr>
        <w:pStyle w:val="Para 01"/>
      </w:pPr>
      <w:r>
        <w:t>Define a ClusterRole and reference it in each namespace as a RoleBinding.</w:t>
      </w:r>
    </w:p>
    <w:p>
      <w:pPr>
        <w:numPr>
          <w:ilvl w:val="1"/>
          <w:numId w:val="42"/>
        </w:numPr>
        <w:pStyle w:val="Para 01"/>
      </w:pPr>
      <w:r>
        <w:t>Reference the Role in one namespace with the RoleBindings of other namespaces.</w:t>
      </w:r>
    </w:p>
    <w:p>
      <w:pPr>
        <w:numPr>
          <w:ilvl w:val="1"/>
          <w:numId w:val="42"/>
        </w:numPr>
        <w:pStyle w:val="Para 01"/>
      </w:pPr>
      <w:r>
        <w:t>None of the above.</w:t>
      </w:r>
    </w:p>
    <w:p>
      <w:pPr>
        <w:pStyle w:val="Para 01"/>
      </w:pPr>
      <w:r>
        <w:t>How should bindings reference users?</w:t>
      </w:r>
    </w:p>
    <w:p>
      <w:pPr>
        <w:numPr>
          <w:ilvl w:val="1"/>
          <w:numId w:val="43"/>
        </w:numPr>
        <w:pStyle w:val="Para 01"/>
      </w:pPr>
      <w:r>
        <w:t>Directly, listing every user.</w:t>
      </w:r>
    </w:p>
    <w:p>
      <w:pPr>
        <w:numPr>
          <w:ilvl w:val="1"/>
          <w:numId w:val="43"/>
        </w:numPr>
        <w:pStyle w:val="Para 01"/>
      </w:pPr>
      <w:r>
        <w:t>RoleBindings should only reference service accounts.</w:t>
      </w:r>
    </w:p>
    <w:p>
      <w:pPr>
        <w:numPr>
          <w:ilvl w:val="1"/>
          <w:numId w:val="43"/>
        </w:numPr>
        <w:pStyle w:val="Para 01"/>
      </w:pPr>
      <w:r>
        <w:t>Only ClusterRoleBindings should reference users.</w:t>
      </w:r>
    </w:p>
    <w:p>
      <w:pPr>
        <w:numPr>
          <w:ilvl w:val="1"/>
          <w:numId w:val="43"/>
        </w:numPr>
        <w:pStyle w:val="Para 01"/>
      </w:pPr>
      <w:r>
        <w:t>Whenever possible, RoleBindings and ClusterRoleBindings should reference groups.</w:t>
      </w:r>
    </w:p>
    <w:p>
      <w:pPr>
        <w:pStyle w:val="Para 01"/>
      </w:pPr>
      <w:r>
        <w:t>True or false – RBAC can be used to authorize access to everything except for one resource.</w:t>
      </w:r>
    </w:p>
    <w:p>
      <w:pPr>
        <w:numPr>
          <w:ilvl w:val="1"/>
          <w:numId w:val="44"/>
        </w:numPr>
        <w:pStyle w:val="Para 01"/>
      </w:pPr>
      <w:r>
        <w:t>True</w:t>
      </w:r>
    </w:p>
    <w:p>
      <w:pPr>
        <w:numPr>
          <w:ilvl w:val="1"/>
          <w:numId w:val="44"/>
        </w:numPr>
        <w:pStyle w:val="Para 01"/>
      </w:pPr>
      <w:r>
        <w:t>False</w:t>
      </w:r>
    </w:p>
    <w:p>
      <w:pPr>
        <w:pStyle w:val="Para 01"/>
      </w:pPr>
      <w:r>
        <w:t>True or false – RBAC is the only method of authorization in Kubernetes.</w:t>
      </w:r>
    </w:p>
    <w:p>
      <w:pPr>
        <w:numPr>
          <w:ilvl w:val="1"/>
          <w:numId w:val="45"/>
        </w:numPr>
        <w:pStyle w:val="Para 01"/>
      </w:pPr>
      <w:r>
        <w:t>True</w:t>
      </w:r>
    </w:p>
    <w:p>
      <w:pPr>
        <w:numPr>
          <w:ilvl w:val="1"/>
          <w:numId w:val="45"/>
        </w:numPr>
        <w:pStyle w:val="Para 01"/>
      </w:pPr>
      <w:r>
        <w:t>False</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103"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945" w:name="Top_of_Chapter_07_xhtml"/>
      <w:bookmarkStart w:id="946" w:name="7_____Deploying_a_Secured_Kubern"/>
      <w:bookmarkStart w:id="947" w:name="7_____Deploying_a_Secured_Kubern_2"/>
      <w:bookmarkStart w:id="948" w:name="7_____Deploying_a_Secured_Kubern_1"/>
      <w:pPr>
        <w:pStyle w:val="Para 18"/>
        <w:pageBreakBefore w:val="on"/>
      </w:pPr>
      <w:r>
        <w:t>7</w:t>
      </w:r>
      <w:bookmarkEnd w:id="945"/>
      <w:bookmarkEnd w:id="946"/>
      <w:bookmarkEnd w:id="947"/>
      <w:bookmarkEnd w:id="948"/>
    </w:p>
    <w:p>
      <w:bookmarkStart w:id="949" w:name="Deploying_a_Secured_Kubernetes_D"/>
      <w:pPr>
        <w:pStyle w:val="Heading 1"/>
      </w:pPr>
      <w:r>
        <w:t>Deploying a Secured Kubernetes Dashboard</w:t>
      </w:r>
      <w:bookmarkEnd w:id="949"/>
    </w:p>
    <w:p>
      <w:pPr>
        <w:pStyle w:val="Normal"/>
      </w:pPr>
      <w:r>
        <w:t>Kubernetes clusters are made up of more than the API server and the kubelet. Clusters are generally made up of additional applications that need to be secured, such as container registries, source control systems, pipeline services, GitOps applications, and monitoring systems. The users of your cluster will often need to interact with these applications directly.</w:t>
      </w:r>
    </w:p>
    <w:p>
      <w:pPr>
        <w:pStyle w:val="Normal"/>
      </w:pPr>
      <w:r>
        <w:t xml:space="preserve">While many clusters are focused on authenticating access to user-facing applications and services, cluster solutions are not given the same first-class status. Users often are asked to use kubectl's </w:t>
      </w:r>
      <w:r>
        <w:rPr>
          <w:rStyle w:val="Text1"/>
        </w:rPr>
        <w:t>port-forward</w:t>
      </w:r>
      <w:r>
        <w:t xml:space="preserve"> or </w:t>
      </w:r>
      <w:r>
        <w:rPr>
          <w:rStyle w:val="Text1"/>
        </w:rPr>
        <w:t>proxy</w:t>
      </w:r>
      <w:r>
        <w:t xml:space="preserve"> capability to access these systems. This method of access is an anti-pattern from a security and user experience standpoint. The first exposure users and administrators will have to this anti-pattern is the Kubernetes Dashboard. This chapter will detail why this method of access is an anti-pattern and how to properly access Dashboard. We'll walk you through how not to deploy a secure web application and point out the issues and risks.</w:t>
      </w:r>
    </w:p>
    <w:p>
      <w:pPr>
        <w:pStyle w:val="Normal"/>
      </w:pPr>
      <w:r>
        <w:t>We'll use the Kubernetes Dashboard as a way to learn about web application security and how to apply those patterns in your own cluster. These lessons will work with not just the dashboard, but other cluster-focused applications such as the Kiali dashboard for Istio, Grafana, Prometheus, and other cluster management applications.</w:t>
      </w:r>
    </w:p>
    <w:p>
      <w:pPr>
        <w:pStyle w:val="Normal"/>
      </w:pPr>
      <w:r>
        <w:t>Finally, we'll spend some time talking about local dashboards and how to evaluate their security. This is a popular trend, but not universal. It's important to understand the security of both approaches, and we'll explore them in this chapter.</w:t>
      </w:r>
    </w:p>
    <w:p>
      <w:pPr>
        <w:pStyle w:val="Normal"/>
      </w:pPr>
      <w:r>
        <w:t>In this chapter, we will cover the following topics:</w:t>
      </w:r>
    </w:p>
    <w:p>
      <w:pPr>
        <w:pStyle w:val="Para 01"/>
      </w:pPr>
      <w:r>
        <w:t>How does the dashboard know who you are?</w:t>
      </w:r>
    </w:p>
    <w:p>
      <w:pPr>
        <w:pStyle w:val="Para 01"/>
      </w:pPr>
      <w:r>
        <w:t>Is the dashboard insecure?</w:t>
      </w:r>
    </w:p>
    <w:p>
      <w:pPr>
        <w:pStyle w:val="Para 01"/>
      </w:pPr>
      <w:r>
        <w:t>Deploying the dashboard with a reverse proxy</w:t>
      </w:r>
    </w:p>
    <w:p>
      <w:pPr>
        <w:pStyle w:val="Para 01"/>
      </w:pPr>
      <w:r>
        <w:t>Integrating the dashboard with OpenUnison</w:t>
      </w:r>
    </w:p>
    <w:p>
      <w:pPr>
        <w:pStyle w:val="Normal"/>
      </w:pPr>
      <w:r>
        <w:t>Having covered what we'll work through in this chapter, next let's work through the technical requirements for this chapter.</w:t>
      </w:r>
    </w:p>
    <w:p>
      <w:bookmarkStart w:id="950" w:name="Technical_requirements_6"/>
      <w:pPr>
        <w:pStyle w:val="Heading 1"/>
      </w:pPr>
      <w:r>
        <w:t>Technical requirements</w:t>
      </w:r>
      <w:bookmarkEnd w:id="950"/>
    </w:p>
    <w:p>
      <w:pPr>
        <w:pStyle w:val="Normal"/>
      </w:pPr>
      <w:r>
        <w:t xml:space="preserve">To follow the exercises in this chapter, you will require a fresh KinD cluster from </w:t>
      </w:r>
      <w:r>
        <w:rPr>
          <w:rStyle w:val="Text3"/>
        </w:rPr>
        <w:t>Chapter 2</w:t>
      </w:r>
      <w:r>
        <w:t xml:space="preserve">, </w:t>
      </w:r>
      <w:r>
        <w:rPr>
          <w:rStyle w:val="Text3"/>
        </w:rPr>
        <w:t>Deploying Kubernetes Using KinD</w:t>
      </w:r>
      <w:r>
        <w:t>.</w:t>
      </w:r>
    </w:p>
    <w:p>
      <w:pPr>
        <w:pStyle w:val="Para 15"/>
      </w:pPr>
      <w:r>
        <w:rPr>
          <w:rStyle w:val="Text8"/>
        </w:rPr>
        <w:t xml:space="preserve">You can access the code for this chapter at the following GitHub repository: </w:t>
      </w:r>
      <w:hyperlink r:id="rId234">
        <w:r>
          <w:t>https://github.com/PacktPublishing/Kubernetes---An-Enterprise-Guide-2E/tree/main/chapter7</w:t>
        </w:r>
      </w:hyperlink>
      <w:r>
        <w:rPr>
          <w:rStyle w:val="Text8"/>
        </w:rPr>
        <w:t>.</w:t>
      </w:r>
    </w:p>
    <w:p>
      <w:bookmarkStart w:id="951" w:name="How_does_the_dashboard_know_who"/>
      <w:pPr>
        <w:pStyle w:val="Heading 1"/>
      </w:pPr>
      <w:r>
        <w:t>How does the dashboard know who you are?</w:t>
      </w:r>
      <w:bookmarkEnd w:id="951"/>
    </w:p>
    <w:p>
      <w:pPr>
        <w:pStyle w:val="Normal"/>
      </w:pPr>
      <w:r>
        <w:t>The Kubernetes Dashboard</w:t>
      </w:r>
      <w:r>
        <w:rPr>
          <w:rStyle w:val="Text43"/>
        </w:rPr>
        <w:bookmarkStart w:id="952" w:name="_idIndexMarker662"/>
        <w:t/>
        <w:bookmarkEnd w:id="952"/>
      </w:r>
      <w:r>
        <w:t xml:space="preserve"> is a powerful web application for quickly accessing your cluster from inside a browser. It lets you browse your namespaces and view the status of nodes, and even provides a shell you can use to access Pods directly. There is a fundamental difference between using the dashboard and kubectl. The dashboard, being a web application, needs to manage your session, whereas kubectl does not. This means there's a different set of security issues during deployment that are often not accounted for, leading to severe consequences. In this section, we'll explore how the dashboard identifies users and interacts with the API server.</w:t>
      </w:r>
    </w:p>
    <w:p>
      <w:bookmarkStart w:id="953" w:name="Dashboard_architecture"/>
      <w:pPr>
        <w:pStyle w:val="Heading 2"/>
      </w:pPr>
      <w:r>
        <w:t>Dashboard architecture</w:t>
      </w:r>
      <w:bookmarkEnd w:id="953"/>
    </w:p>
    <w:p>
      <w:pPr>
        <w:pStyle w:val="Normal"/>
      </w:pPr>
      <w:r>
        <w:t>Before diving into the specifics of how the dashboard authenticates a user, it's important to understand the basics of how the dashboard works. The dashboard at a high level</w:t>
      </w:r>
      <w:r>
        <w:rPr>
          <w:rStyle w:val="Text43"/>
        </w:rPr>
        <w:bookmarkStart w:id="954" w:name="_idIndexMarker663"/>
        <w:t/>
        <w:bookmarkEnd w:id="954"/>
      </w:r>
      <w:r>
        <w:t xml:space="preserve"> has three layers:</w:t>
      </w:r>
    </w:p>
    <w:p>
      <w:pPr>
        <w:pStyle w:val="Para 01"/>
      </w:pPr>
      <w:r>
        <w:rPr>
          <w:rStyle w:val="Text1"/>
        </w:rPr>
        <w:t>User interface</w:t>
      </w:r>
      <w:r>
        <w:t>: This is the Angular + HTML frontend</w:t>
      </w:r>
      <w:r>
        <w:rPr>
          <w:rStyle w:val="Text43"/>
        </w:rPr>
        <w:bookmarkStart w:id="955" w:name="_idIndexMarker664"/>
        <w:t/>
        <w:bookmarkEnd w:id="955"/>
      </w:r>
      <w:r>
        <w:t xml:space="preserve"> that is displayed in your browser and that you interact with</w:t>
      </w:r>
    </w:p>
    <w:p>
      <w:pPr>
        <w:pStyle w:val="Para 01"/>
      </w:pPr>
      <w:r>
        <w:rPr>
          <w:rStyle w:val="Text1"/>
        </w:rPr>
        <w:t>Middle tier</w:t>
      </w:r>
      <w:r>
        <w:t>: The frontend interacts with</w:t>
      </w:r>
      <w:r>
        <w:rPr>
          <w:rStyle w:val="Text43"/>
        </w:rPr>
        <w:bookmarkStart w:id="956" w:name="_idIndexMarker665"/>
        <w:t/>
        <w:bookmarkEnd w:id="956"/>
      </w:r>
      <w:r>
        <w:t xml:space="preserve"> a set of APIs hosted in the dashboard's container to translate calls from the frontend into Kubernetes API calls</w:t>
      </w:r>
    </w:p>
    <w:p>
      <w:pPr>
        <w:pStyle w:val="Para 01"/>
      </w:pPr>
      <w:r>
        <w:rPr>
          <w:rStyle w:val="Text1"/>
        </w:rPr>
        <w:t>API server</w:t>
      </w:r>
      <w:r>
        <w:t xml:space="preserve">: The middle tier API interacts directly </w:t>
      </w:r>
      <w:r>
        <w:rPr>
          <w:rStyle w:val="Text43"/>
        </w:rPr>
        <w:bookmarkStart w:id="957" w:name="_idIndexMarker666"/>
        <w:t/>
        <w:bookmarkEnd w:id="957"/>
      </w:r>
      <w:r>
        <w:t>with the Kubernetes API server</w:t>
      </w:r>
    </w:p>
    <w:p>
      <w:pPr>
        <w:pStyle w:val="Normal"/>
      </w:pPr>
      <w:r>
        <w:t>This three-layered architecture of the Kubernetes Dashboard can be seen in the following diagram:</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441700"/>
            <wp:effectExtent l="0" r="0" t="0" b="0"/>
            <wp:wrapTopAndBottom/>
            <wp:docPr id="104" name="B17950_07_01.png" descr="Figure 9.1 – Kubernetes Dashboard architecture "/>
            <wp:cNvGraphicFramePr>
              <a:graphicFrameLocks noChangeAspect="1"/>
            </wp:cNvGraphicFramePr>
            <a:graphic>
              <a:graphicData uri="http://schemas.openxmlformats.org/drawingml/2006/picture">
                <pic:pic>
                  <pic:nvPicPr>
                    <pic:cNvPr id="0" name="B17950_07_01.png" descr="Figure 9.1 – Kubernetes Dashboard architecture "/>
                    <pic:cNvPicPr/>
                  </pic:nvPicPr>
                  <pic:blipFill>
                    <a:blip r:embed="rId76"/>
                    <a:stretch>
                      <a:fillRect/>
                    </a:stretch>
                  </pic:blipFill>
                  <pic:spPr>
                    <a:xfrm>
                      <a:off x="0" y="0"/>
                      <a:ext cx="4483100" cy="3441700"/>
                    </a:xfrm>
                    <a:prstGeom prst="rect">
                      <a:avLst/>
                    </a:prstGeom>
                  </pic:spPr>
                </pic:pic>
              </a:graphicData>
            </a:graphic>
          </wp:anchor>
        </w:drawing>
      </w:r>
    </w:p>
    <w:p>
      <w:pPr>
        <w:pStyle w:val="Normal"/>
      </w:pPr>
      <w:r>
        <w:t>Figure 7.1: Kubernetes Dashboard architecture</w:t>
      </w:r>
    </w:p>
    <w:p>
      <w:pPr>
        <w:pStyle w:val="Normal"/>
      </w:pPr>
      <w:r>
        <w:t>When a user interacts with the dashboard, the user interface makes calls to the middle tier, which in turn makes</w:t>
      </w:r>
      <w:r>
        <w:rPr>
          <w:rStyle w:val="Text43"/>
        </w:rPr>
        <w:bookmarkStart w:id="958" w:name="_idIndexMarker667"/>
        <w:t/>
        <w:bookmarkEnd w:id="958"/>
      </w:r>
      <w:r>
        <w:t xml:space="preserve"> calls to the API server. The dashboard doesn't know how to collect credentials, using which most of the applications users would generally get access. There's no place to put a username or password. It has a very simple session mechanism system based on cookies, but for the most part, the dashboard doesn't really know, or care, who the currently logged-in user is. The only thing the dashboard cares about is what token to use when communicating with the API </w:t>
      </w:r>
      <w:r>
        <w:rPr>
          <w:rStyle w:val="Text43"/>
        </w:rPr>
        <w:bookmarkStart w:id="959" w:name="_idIndexMarker668"/>
        <w:t/>
        <w:bookmarkEnd w:id="959"/>
      </w:r>
      <w:r>
        <w:t>server.</w:t>
      </w:r>
    </w:p>
    <w:p>
      <w:pPr>
        <w:pStyle w:val="Normal"/>
      </w:pPr>
      <w:r>
        <w:t>So, how does the dashboard know who you are? Let's walk through the options.</w:t>
      </w:r>
    </w:p>
    <w:p>
      <w:bookmarkStart w:id="960" w:name="Authentication_methods"/>
      <w:pPr>
        <w:pStyle w:val="Heading 2"/>
      </w:pPr>
      <w:r>
        <w:t>Authentication methods</w:t>
      </w:r>
      <w:bookmarkEnd w:id="960"/>
    </w:p>
    <w:p>
      <w:pPr>
        <w:pStyle w:val="Normal"/>
      </w:pPr>
      <w:r>
        <w:t>There are three ways that the dashboard</w:t>
      </w:r>
      <w:r>
        <w:rPr>
          <w:rStyle w:val="Text43"/>
        </w:rPr>
        <w:bookmarkStart w:id="961" w:name="_idIndexMarker669"/>
        <w:t/>
        <w:bookmarkEnd w:id="961"/>
      </w:r>
      <w:r>
        <w:t xml:space="preserve"> can determine who a user is:</w:t>
      </w:r>
    </w:p>
    <w:p>
      <w:pPr>
        <w:pStyle w:val="Para 01"/>
      </w:pPr>
      <w:r>
        <w:rPr>
          <w:rStyle w:val="Text1"/>
        </w:rPr>
        <w:t>No credentials</w:t>
      </w:r>
      <w:r>
        <w:t>: The dashboard can be told not to collect any tokens or credentials. When this happens, the dashboard will interact with the API server using the container's own service account with whatever privileges it is assigned via RBAC.</w:t>
      </w:r>
    </w:p>
    <w:p>
      <w:pPr>
        <w:pStyle w:val="Para 01"/>
      </w:pPr>
      <w:r>
        <w:rPr>
          <w:rStyle w:val="Text1"/>
        </w:rPr>
        <w:t>Token from login/uploaded kubectl configuration</w:t>
      </w:r>
      <w:r>
        <w:t>: The dashboard can prompt the user for their kubectl configuration file or for a bearer token to use. Once a token is provided (or extracted from the configuration file uploaded to the dashboard), an encrypted cookie is created to store the token. This cookie is decrypted by the middle tier, and the token inside is passed to the API server.</w:t>
      </w:r>
    </w:p>
    <w:p>
      <w:pPr>
        <w:pStyle w:val="Para 01"/>
      </w:pPr>
      <w:r>
        <w:rPr>
          <w:rStyle w:val="Text1"/>
        </w:rPr>
        <w:t>Token from a reverse proxy</w:t>
      </w:r>
      <w:r>
        <w:t>: If there's an authorization header containing a bearer token in requests from the user interface to the middle tier, the middle tier will use that bearer token in requests to the API server. This is the most secure option and the implementation that will be detailed in this chapter.</w:t>
      </w:r>
    </w:p>
    <w:p>
      <w:pPr>
        <w:pStyle w:val="Normal"/>
      </w:pPr>
      <w:r>
        <w:t>Throughout the rest of this chapter, the first two options will be explored as anti-patterns for accessing the dashboard, and we will explain why the reverse proxy pattern is the best option for accessing a cluster's dashboard implementation from a security standpoint and a user experience standpoint.</w:t>
      </w:r>
    </w:p>
    <w:p>
      <w:bookmarkStart w:id="962" w:name="Understanding_dashboard_security"/>
      <w:pPr>
        <w:pStyle w:val="Heading 1"/>
      </w:pPr>
      <w:r>
        <w:t>Understanding dashboard security risks</w:t>
      </w:r>
      <w:bookmarkEnd w:id="962"/>
    </w:p>
    <w:p>
      <w:pPr>
        <w:pStyle w:val="Normal"/>
      </w:pPr>
      <w:r>
        <w:t>The question of the dashboard's security</w:t>
      </w:r>
      <w:r>
        <w:rPr>
          <w:rStyle w:val="Text43"/>
        </w:rPr>
        <w:bookmarkStart w:id="963" w:name="_idIndexMarker670"/>
        <w:t/>
        <w:bookmarkEnd w:id="963"/>
      </w:r>
      <w:r>
        <w:t xml:space="preserve"> often comes up when setting up a new cluster. Securing the dashboard boils down to how the dashboard is deployed, rather than if the dashboard itself is secure. Going back to the architecture of the dashboard application, there is no sense of "security" being built in. The middle tier simply passes a token to the API server.</w:t>
      </w:r>
    </w:p>
    <w:p>
      <w:pPr>
        <w:pStyle w:val="Normal"/>
      </w:pPr>
      <w:r>
        <w:t xml:space="preserve">When talking about any kind of IT security, it's important to look at it through the lens of </w:t>
      </w:r>
      <w:r>
        <w:rPr>
          <w:rStyle w:val="Text3"/>
        </w:rPr>
        <w:t>defense in depth</w:t>
      </w:r>
      <w:r>
        <w:t>. This is the idea that any system should have multiple layers of security. If one fails, there are other layers to fill the gap until the failed layers can be addressed. A single failure doesn't give an attacker direct access.</w:t>
      </w:r>
    </w:p>
    <w:p>
      <w:pPr>
        <w:pStyle w:val="Normal"/>
      </w:pPr>
      <w:r>
        <w:t xml:space="preserve">The most often cited incident related to the dashboard's security was the breach of Tesla in 2018 by crypto-miners. Attackers were able to access Pods running in Tesla's clusters because the dashboard wasn't secured. </w:t>
      </w:r>
    </w:p>
    <w:p>
      <w:pPr>
        <w:pStyle w:val="Normal"/>
      </w:pPr>
      <w:r>
        <w:t>The cluster's Pods had access to tokens that provided the attackers with access to Tesla's cloud providers where the attackers ran their crypto-mining systems.</w:t>
      </w:r>
    </w:p>
    <w:p>
      <w:pPr>
        <w:pStyle w:val="Normal"/>
      </w:pPr>
      <w:r>
        <w:t>Dashboards in general</w:t>
      </w:r>
      <w:r>
        <w:rPr>
          <w:rStyle w:val="Text43"/>
        </w:rPr>
        <w:bookmarkStart w:id="964" w:name="_idIndexMarker671"/>
        <w:t/>
        <w:bookmarkEnd w:id="964"/>
      </w:r>
      <w:r>
        <w:t xml:space="preserve"> are often an attack vector because they make it easy to find what attackers are looking for and can easily be deployed insecurely. Illustrating this point, at KubeCon NA 2019 a </w:t>
      </w:r>
      <w:r>
        <w:rPr>
          <w:rStyle w:val="Text1"/>
        </w:rPr>
        <w:t>Capture the Flag</w:t>
      </w:r>
      <w:r>
        <w:t xml:space="preserve"> (</w:t>
      </w:r>
      <w:r>
        <w:rPr>
          <w:rStyle w:val="Text1"/>
        </w:rPr>
        <w:t>CTF</w:t>
      </w:r>
      <w:r>
        <w:t>) was presented where one of the scenarios</w:t>
      </w:r>
      <w:r>
        <w:rPr>
          <w:rStyle w:val="Text43"/>
        </w:rPr>
        <w:bookmarkStart w:id="965" w:name="_idIndexMarker672"/>
        <w:t/>
        <w:bookmarkEnd w:id="965"/>
      </w:r>
      <w:r>
        <w:t xml:space="preserve"> was a developer "accidentally" exposing the cluster's dashboard.</w:t>
      </w:r>
    </w:p>
    <w:p>
      <w:pPr>
        <w:pStyle w:val="Para 09"/>
      </w:pPr>
      <w:r>
        <w:t xml:space="preserve">The CTF is available as a home lab at </w:t>
      </w:r>
      <w:hyperlink r:id="rId235">
        <w:r>
          <w:rPr>
            <w:rStyle w:val="Text6"/>
          </w:rPr>
          <w:t>https://securekubernetes.com/</w:t>
        </w:r>
      </w:hyperlink>
      <w:r>
        <w:t>. It's a highly recommended</w:t>
      </w:r>
      <w:r>
        <w:rPr>
          <w:rStyle w:val="Text43"/>
        </w:rPr>
        <w:bookmarkStart w:id="966" w:name="_idIndexMarker673"/>
        <w:t/>
        <w:bookmarkEnd w:id="966"/>
      </w:r>
      <w:r>
        <w:t xml:space="preserve"> resource for anyone learning Kubernetes security. In addition to being educational, and terrifying, it's also really fun! </w:t>
      </w:r>
    </w:p>
    <w:p>
      <w:pPr>
        <w:pStyle w:val="Normal"/>
      </w:pPr>
      <w:r>
        <w:t>Since the Tesla breach, it's become harder to deploy the dashboard without credentials. It's no longer the default and requires updates to both the dashboard and the cluster. To demonstrate just how dangerous this can be, let's go through the steps to do it and see what damage can be done.</w:t>
      </w:r>
    </w:p>
    <w:p>
      <w:pPr>
        <w:pStyle w:val="Normal"/>
      </w:pPr>
      <w:r>
        <w:t>Going through these steps might bring about the thought "does anyone really go through all these steps to get to the dashboard?" The answer is probably something no one wants to talk about. In the previous chapter, multiple options for authorizing access to a cluster and designing multi-tenancy were discussed. One of the options was tenancy at the cluster layer, where each tenant gets its own cluster. Unfortunately, many of these deployments include cluster-admin access for the tenants, which would give them the ability to perform these steps. Cluster administrators are a few Google searches away from instructions to easily bypass that pesky VPN developers don't like using from home.</w:t>
      </w:r>
    </w:p>
    <w:p>
      <w:bookmarkStart w:id="967" w:name="Deploying_an_insecure_dashboard"/>
      <w:pPr>
        <w:pStyle w:val="Heading 2"/>
      </w:pPr>
      <w:r>
        <w:t>Deploying an insecure dashboard</w:t>
      </w:r>
      <w:bookmarkEnd w:id="967"/>
    </w:p>
    <w:p>
      <w:pPr>
        <w:pStyle w:val="Normal"/>
      </w:pPr>
      <w:r>
        <w:t>While this may sound crazy, it's something that we have seen in the wild far too often. The recommended Dashboard installation states multiple times not to use this type of configuration outside of an isolated</w:t>
      </w:r>
      <w:r>
        <w:rPr>
          <w:rStyle w:val="Text43"/>
        </w:rPr>
        <w:bookmarkStart w:id="968" w:name="_idIndexMarker674"/>
        <w:t/>
        <w:bookmarkEnd w:id="968"/>
      </w:r>
      <w:r>
        <w:t xml:space="preserve"> development lab. The downfall is that since it does make deploying the dashboard so easy, many newer administrators</w:t>
      </w:r>
      <w:r>
        <w:rPr>
          <w:rStyle w:val="Text43"/>
        </w:rPr>
        <w:bookmarkStart w:id="969" w:name="_idIndexMarker675"/>
        <w:t/>
        <w:bookmarkEnd w:id="969"/>
      </w:r>
      <w:r>
        <w:t xml:space="preserve"> use it since it's easy to set up, and they often use the same deployment in a production cluster.</w:t>
      </w:r>
    </w:p>
    <w:p>
      <w:pPr>
        <w:pStyle w:val="Normal"/>
      </w:pPr>
      <w:r>
        <w:t>Now, let's show how easy it is to attack a Dashboard instance that is deployed without security in mind:</w:t>
      </w:r>
    </w:p>
    <w:p>
      <w:pPr>
        <w:pStyle w:val="Para 01"/>
      </w:pPr>
      <w:r>
        <w:t xml:space="preserve">First, deploy the dashboard to your cluster: </w:t>
      </w:r>
    </w:p>
    <w:p>
      <w:pPr>
        <w:pStyle w:val="Para 03"/>
      </w:pPr>
      <w:r>
        <w:t xml:space="preserve">kubectl apply -f https://raw.githubusercontent.com/kubernetes/dashboard/v2.3.1/aio/deploy/recommended.yaml</w:t>
        <w:br w:clear="none"/>
      </w:r>
    </w:p>
    <w:p>
      <w:pPr>
        <w:pStyle w:val="Para 01"/>
      </w:pPr>
      <w:r>
        <w:t xml:space="preserve">The first step is to tell the dashboard to allow users to bypass authentication. Edit the </w:t>
      </w:r>
      <w:r>
        <w:rPr>
          <w:rStyle w:val="Text0"/>
        </w:rPr>
        <w:t>kubernetes-dashboard</w:t>
      </w:r>
      <w:r>
        <w:t xml:space="preserve"> deployment in the </w:t>
      </w:r>
      <w:r>
        <w:rPr>
          <w:rStyle w:val="Text0"/>
        </w:rPr>
        <w:t>kubernetes-dashboard</w:t>
      </w:r>
      <w:r>
        <w:t xml:space="preserve"> namespace: </w:t>
      </w:r>
    </w:p>
    <w:p>
      <w:pPr>
        <w:pStyle w:val="Para 03"/>
      </w:pPr>
      <w:r>
        <w:t xml:space="preserve">kubectl edit deployment kubernetes-dashboard -n kubernetes-dashboard</w:t>
        <w:br w:clear="none"/>
      </w:r>
    </w:p>
    <w:p>
      <w:pPr>
        <w:pStyle w:val="Para 01"/>
      </w:pPr>
      <w:r>
        <w:t xml:space="preserve">Look for the </w:t>
      </w:r>
      <w:r>
        <w:rPr>
          <w:rStyle w:val="Text0"/>
        </w:rPr>
        <w:t>args</w:t>
      </w:r>
      <w:r>
        <w:t xml:space="preserve"> option for the container, add </w:t>
      </w:r>
      <w:r>
        <w:rPr>
          <w:rStyle w:val="Text0"/>
        </w:rPr>
        <w:t>- --enable-skip-login</w:t>
      </w:r>
      <w:r>
        <w:t>, then save:</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46500" cy="1397000"/>
            <wp:effectExtent l="0" r="0" t="0" b="0"/>
            <wp:wrapTopAndBottom/>
            <wp:docPr id="105" name="B17950_07_02.png" descr="Figure 9.2 – Enabling skip-login on the dashboard "/>
            <wp:cNvGraphicFramePr>
              <a:graphicFrameLocks noChangeAspect="1"/>
            </wp:cNvGraphicFramePr>
            <a:graphic>
              <a:graphicData uri="http://schemas.openxmlformats.org/drawingml/2006/picture">
                <pic:pic>
                  <pic:nvPicPr>
                    <pic:cNvPr id="0" name="B17950_07_02.png" descr="Figure 9.2 – Enabling skip-login on the dashboard "/>
                    <pic:cNvPicPr/>
                  </pic:nvPicPr>
                  <pic:blipFill>
                    <a:blip r:embed="rId77"/>
                    <a:stretch>
                      <a:fillRect/>
                    </a:stretch>
                  </pic:blipFill>
                  <pic:spPr>
                    <a:xfrm>
                      <a:off x="0" y="0"/>
                      <a:ext cx="3746500" cy="1397000"/>
                    </a:xfrm>
                    <a:prstGeom prst="rect">
                      <a:avLst/>
                    </a:prstGeom>
                  </pic:spPr>
                </pic:pic>
              </a:graphicData>
            </a:graphic>
          </wp:anchor>
        </w:drawing>
      </w:r>
    </w:p>
    <w:p>
      <w:pPr>
        <w:pStyle w:val="Para 05"/>
      </w:pPr>
      <w:r>
        <w:t>Figure 7.2: Enabling skip-login on the dashboard</w:t>
      </w:r>
    </w:p>
    <w:p>
      <w:pPr>
        <w:pStyle w:val="Para 01"/>
      </w:pPr>
      <w:r>
        <w:t>Now we need to expose</w:t>
      </w:r>
      <w:r>
        <w:rPr>
          <w:rStyle w:val="Text43"/>
        </w:rPr>
        <w:bookmarkStart w:id="970" w:name="_idIndexMarker676"/>
        <w:t/>
        <w:bookmarkEnd w:id="970"/>
      </w:r>
      <w:r>
        <w:t xml:space="preserve"> the dashboard to the network by creating a new Ingress rule. Create a new Ingress manifest called </w:t>
      </w:r>
      <w:r>
        <w:rPr>
          <w:rStyle w:val="Text0"/>
        </w:rPr>
        <w:t>insecure-dashboard.yaml</w:t>
      </w:r>
      <w:r>
        <w:t xml:space="preserve"> with the following YAML. Remember</w:t>
      </w:r>
      <w:r>
        <w:rPr>
          <w:rStyle w:val="Text43"/>
        </w:rPr>
        <w:bookmarkStart w:id="971" w:name="_idIndexMarker677"/>
        <w:t/>
        <w:bookmarkEnd w:id="971"/>
      </w:r>
      <w:r>
        <w:t xml:space="preserve"> to replace the IP address in the </w:t>
      </w:r>
      <w:r>
        <w:rPr>
          <w:rStyle w:val="Text0"/>
        </w:rPr>
        <w:t>host</w:t>
      </w:r>
      <w:r>
        <w:t xml:space="preserve"> section with your Docker host's IP address: </w:t>
      </w:r>
    </w:p>
    <w:p>
      <w:pPr>
        <w:pStyle w:val="Para 11"/>
      </w:pPr>
      <w:r>
        <w:t xml:space="preserve">apiVersion:</w:t>
        <w:br w:clear="none"/>
      </w:r>
      <w:r>
        <w:rPr>
          <w:rStyle w:val="Text4"/>
        </w:rPr>
        <w:t xml:space="preserve"> </w:t>
        <w:br w:clear="none"/>
      </w:r>
      <w:r>
        <w:rPr>
          <w:rStyle w:val="Text5"/>
        </w:rPr>
        <w:t xml:space="preserve">networking.k8s.io/v1</w:t>
        <w:br w:clear="none"/>
      </w:r>
      <w:r>
        <w:rPr>
          <w:rStyle w:val="Text4"/>
        </w:rPr>
        <w:t xml:space="preserve"/>
        <w:br w:clear="none"/>
      </w:r>
      <w:r>
        <w:t xml:space="preserve">kind:</w:t>
        <w:br w:clear="none"/>
      </w:r>
      <w:r>
        <w:rPr>
          <w:rStyle w:val="Text4"/>
        </w:rPr>
        <w:t xml:space="preserve"> </w:t>
        <w:br w:clear="none"/>
      </w:r>
      <w:r>
        <w:rPr>
          <w:rStyle w:val="Text5"/>
        </w:rPr>
        <w:t xml:space="preserve">Ingress</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dashboard-external-auth</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kubernetes-dashboard</w:t>
        <w:br w:clear="none"/>
      </w:r>
      <w:r>
        <w:rPr>
          <w:rStyle w:val="Text4"/>
        </w:rPr>
        <w:t xml:space="preserve"/>
        <w:br w:clear="none"/>
        <w:t xml:space="preserve">  </w:t>
        <w:br w:clear="none"/>
      </w:r>
      <w:r>
        <w:t xml:space="preserve">annotations:</w:t>
        <w:br w:clear="none"/>
      </w:r>
      <w:r>
        <w:rPr>
          <w:rStyle w:val="Text4"/>
        </w:rPr>
        <w:t xml:space="preserve"/>
        <w:br w:clear="none"/>
        <w:t xml:space="preserve">    </w:t>
        <w:br w:clear="none"/>
      </w:r>
      <w:r>
        <w:t xml:space="preserve">kubernetes.io/ingress.class:</w:t>
        <w:br w:clear="none"/>
      </w:r>
      <w:r>
        <w:rPr>
          <w:rStyle w:val="Text4"/>
        </w:rPr>
        <w:t xml:space="preserve"> </w:t>
        <w:br w:clear="none"/>
      </w:r>
      <w:r>
        <w:rPr>
          <w:rStyle w:val="Text5"/>
        </w:rPr>
        <w:t xml:space="preserve">nginx</w:t>
        <w:br w:clear="none"/>
      </w:r>
      <w:r>
        <w:rPr>
          <w:rStyle w:val="Text4"/>
        </w:rPr>
        <w:t xml:space="preserve"/>
        <w:br w:clear="none"/>
        <w:t xml:space="preserve">    </w:t>
        <w:br w:clear="none"/>
      </w:r>
      <w:r>
        <w:t xml:space="preserve">nginx.ingress.kubernetes.io/affinity:</w:t>
        <w:br w:clear="none"/>
      </w:r>
      <w:r>
        <w:rPr>
          <w:rStyle w:val="Text4"/>
        </w:rPr>
        <w:t xml:space="preserve"> </w:t>
        <w:br w:clear="none"/>
      </w:r>
      <w:r>
        <w:rPr>
          <w:rStyle w:val="Text5"/>
        </w:rPr>
        <w:t xml:space="preserve">cookie</w:t>
        <w:br w:clear="none"/>
      </w:r>
      <w:r>
        <w:rPr>
          <w:rStyle w:val="Text4"/>
        </w:rPr>
        <w:t xml:space="preserve"/>
        <w:br w:clear="none"/>
        <w:t xml:space="preserve">    </w:t>
        <w:br w:clear="none"/>
      </w:r>
      <w:r>
        <w:t xml:space="preserve">nginx.ingress.kubernetes.io/backend-protocol:</w:t>
        <w:br w:clear="none"/>
      </w:r>
      <w:r>
        <w:rPr>
          <w:rStyle w:val="Text4"/>
        </w:rPr>
        <w:t xml:space="preserve"> </w:t>
        <w:br w:clear="none"/>
      </w:r>
      <w:r>
        <w:rPr>
          <w:rStyle w:val="Text5"/>
        </w:rPr>
        <w:t xml:space="preserve">https</w:t>
        <w:br w:clear="none"/>
      </w:r>
      <w:r>
        <w:rPr>
          <w:rStyle w:val="Text4"/>
        </w:rPr>
        <w:t xml:space="preserve"/>
        <w:br w:clear="none"/>
        <w:t xml:space="preserve">    </w:t>
        <w:br w:clear="none"/>
      </w:r>
      <w:r>
        <w:t xml:space="preserve">nginx.ingress.kubernetes.io/secure-backends:</w:t>
        <w:br w:clear="none"/>
      </w:r>
      <w:r>
        <w:rPr>
          <w:rStyle w:val="Text4"/>
        </w:rPr>
        <w:t xml:space="preserve"> </w:t>
        <w:br w:clear="none"/>
      </w:r>
      <w:r>
        <w:rPr>
          <w:rStyle w:val="Text5"/>
        </w:rPr>
        <w:t xml:space="preserve">"true"</w:t>
        <w:br w:clear="none"/>
      </w:r>
      <w:r>
        <w:rPr>
          <w:rStyle w:val="Text4"/>
        </w:rPr>
        <w:t xml:space="preserve"/>
        <w:br w:clear="none"/>
        <w:t xml:space="preserve">    </w:t>
        <w:br w:clear="none"/>
      </w:r>
      <w:r>
        <w:t xml:space="preserve">nginx.org/ssl-services:</w:t>
        <w:br w:clear="none"/>
      </w:r>
      <w:r>
        <w:rPr>
          <w:rStyle w:val="Text4"/>
        </w:rPr>
        <w:t xml:space="preserve"> </w:t>
        <w:br w:clear="none"/>
      </w:r>
      <w:r>
        <w:rPr>
          <w:rStyle w:val="Text5"/>
        </w:rPr>
        <w:t xml:space="preserve">kubernetes-dashboard</w:t>
        <w:br w:clear="none"/>
      </w:r>
      <w:r>
        <w:rPr>
          <w:rStyle w:val="Text4"/>
        </w:rPr>
        <w:t xml:space="preserve"/>
        <w:br w:clear="none"/>
      </w:r>
      <w:r>
        <w:t xml:space="preserve">spec:</w:t>
        <w:br w:clear="none"/>
      </w:r>
      <w:r>
        <w:rPr>
          <w:rStyle w:val="Text4"/>
        </w:rPr>
        <w:t xml:space="preserve"/>
        <w:br w:clear="none"/>
        <w:t xml:space="preserve">  </w:t>
        <w:br w:clear="none"/>
      </w:r>
      <w:r>
        <w:t xml:space="preserve">rules: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host:</w:t>
        <w:br w:clear="none"/>
      </w:r>
      <w:r>
        <w:rPr>
          <w:rStyle w:val="Text4"/>
        </w:rPr>
        <w:t xml:space="preserve"> </w:t>
        <w:br w:clear="none"/>
      </w:r>
      <w:r>
        <w:rPr>
          <w:rStyle w:val="Text5"/>
        </w:rPr>
        <w:t xml:space="preserve">k8s-secret-dashboard.apps.192-168-2-129.nip.io</w:t>
        <w:br w:clear="none"/>
      </w:r>
      <w:r>
        <w:rPr>
          <w:rStyle w:val="Text4"/>
        </w:rPr>
        <w:t xml:space="preserve"/>
        <w:br w:clear="none"/>
        <w:t xml:space="preserve">    </w:t>
        <w:br w:clear="none"/>
      </w:r>
      <w:r>
        <w:t xml:space="preserve">http:</w:t>
        <w:br w:clear="none"/>
      </w:r>
      <w:r>
        <w:rPr>
          <w:rStyle w:val="Text4"/>
        </w:rPr>
        <w:t xml:space="preserve"> </w:t>
        <w:br w:clear="none"/>
        <w:t xml:space="preserve">      </w:t>
        <w:br w:clear="none"/>
      </w:r>
      <w:r>
        <w:t xml:space="preserve">paths: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backend:</w:t>
        <w:br w:clear="none"/>
      </w:r>
      <w:r>
        <w:rPr>
          <w:rStyle w:val="Text4"/>
        </w:rPr>
        <w:t xml:space="preserve"/>
        <w:br w:clear="none"/>
        <w:t xml:space="preserve">            </w:t>
        <w:br w:clear="none"/>
      </w:r>
      <w:r>
        <w:t xml:space="preserve">service:</w:t>
        <w:br w:clear="none"/>
      </w:r>
      <w:r>
        <w:rPr>
          <w:rStyle w:val="Text4"/>
        </w:rPr>
        <w:t xml:space="preserve"> </w:t>
        <w:br w:clear="none"/>
        <w:t xml:space="preserve">              </w:t>
        <w:br w:clear="none"/>
      </w:r>
      <w:r>
        <w:t xml:space="preserve">name:</w:t>
        <w:br w:clear="none"/>
      </w:r>
      <w:r>
        <w:rPr>
          <w:rStyle w:val="Text4"/>
        </w:rPr>
        <w:t xml:space="preserve"> </w:t>
        <w:br w:clear="none"/>
      </w:r>
      <w:r>
        <w:rPr>
          <w:rStyle w:val="Text5"/>
        </w:rPr>
        <w:t xml:space="preserve">kubernetes-dashboard</w:t>
        <w:br w:clear="none"/>
      </w:r>
      <w:r>
        <w:rPr>
          <w:rStyle w:val="Text4"/>
        </w:rPr>
        <w:t xml:space="preserve"/>
        <w:br w:clear="none"/>
        <w:t xml:space="preserve">              </w:t>
        <w:br w:clear="none"/>
      </w:r>
      <w:r>
        <w:t xml:space="preserve">port:</w:t>
        <w:br w:clear="none"/>
      </w:r>
      <w:r>
        <w:rPr>
          <w:rStyle w:val="Text4"/>
        </w:rPr>
        <w:t xml:space="preserve"/>
        <w:br w:clear="none"/>
        <w:t xml:space="preserve">                </w:t>
        <w:br w:clear="none"/>
      </w:r>
      <w:r>
        <w:t xml:space="preserve">number:</w:t>
        <w:br w:clear="none"/>
      </w:r>
      <w:r>
        <w:rPr>
          <w:rStyle w:val="Text4"/>
        </w:rPr>
        <w:t xml:space="preserve"> </w:t>
        <w:br w:clear="none"/>
      </w:r>
      <w:r>
        <w:t xml:space="preserve">443</w:t>
        <w:br w:clear="none"/>
      </w:r>
      <w:r>
        <w:rPr>
          <w:rStyle w:val="Text4"/>
        </w:rPr>
        <w:t xml:space="preserve"/>
        <w:br w:clear="none"/>
        <w:t xml:space="preserve">          </w:t>
        <w:br w:clear="none"/>
      </w:r>
      <w:r>
        <w:t xml:space="preserve">path:</w:t>
        <w:br w:clear="none"/>
      </w:r>
      <w:r>
        <w:rPr>
          <w:rStyle w:val="Text4"/>
        </w:rPr>
        <w:t xml:space="preserve"> </w:t>
        <w:br w:clear="none"/>
      </w:r>
      <w:r>
        <w:rPr>
          <w:rStyle w:val="Text5"/>
        </w:rPr>
        <w:t xml:space="preserve">/</w:t>
        <w:br w:clear="none"/>
      </w:r>
      <w:r>
        <w:rPr>
          <w:rStyle w:val="Text4"/>
        </w:rPr>
        <w:t xml:space="preserve"/>
        <w:br w:clear="none"/>
        <w:t xml:space="preserve">          </w:t>
        <w:br w:clear="none"/>
      </w:r>
      <w:r>
        <w:t xml:space="preserve">pathType:</w:t>
        <w:br w:clear="none"/>
      </w:r>
      <w:r>
        <w:rPr>
          <w:rStyle w:val="Text4"/>
        </w:rPr>
        <w:t xml:space="preserve"> </w:t>
        <w:br w:clear="none"/>
      </w:r>
      <w:r>
        <w:rPr>
          <w:rStyle w:val="Text5"/>
        </w:rPr>
        <w:t xml:space="preserve">Prefix</w:t>
        <w:br w:clear="none"/>
      </w:r>
      <w:r>
        <w:rPr>
          <w:rStyle w:val="Text4"/>
        </w:rPr>
        <w:t xml:space="preserve"/>
        <w:br w:clear="none"/>
      </w:r>
    </w:p>
    <w:p>
      <w:pPr>
        <w:pStyle w:val="Para 01"/>
      </w:pPr>
      <w:r>
        <w:t>Create the Ingress rule by deploying</w:t>
      </w:r>
      <w:r>
        <w:rPr>
          <w:rStyle w:val="Text43"/>
        </w:rPr>
        <w:bookmarkStart w:id="972" w:name="_idIndexMarker678"/>
        <w:t/>
        <w:bookmarkEnd w:id="972"/>
      </w:r>
      <w:r>
        <w:t xml:space="preserve"> the manifest using </w:t>
      </w:r>
      <w:r>
        <w:rPr>
          <w:rStyle w:val="Text0"/>
        </w:rPr>
        <w:t>kubectl</w:t>
      </w:r>
      <w:r>
        <w:t xml:space="preserve">. Since we added the namespace value to the manifest, we do need to add </w:t>
      </w:r>
      <w:r>
        <w:rPr>
          <w:rStyle w:val="Text0"/>
        </w:rPr>
        <w:t>-n</w:t>
      </w:r>
      <w:r>
        <w:t xml:space="preserve"> to the </w:t>
      </w:r>
      <w:r>
        <w:rPr>
          <w:rStyle w:val="Text0"/>
        </w:rPr>
        <w:t>kubectl</w:t>
      </w:r>
      <w:r>
        <w:t xml:space="preserve"> command: </w:t>
      </w:r>
    </w:p>
    <w:p>
      <w:pPr>
        <w:pStyle w:val="Para 03"/>
      </w:pPr>
      <w:r>
        <w:t xml:space="preserve">kubectl create -f insecure-dashboard.yaml</w:t>
        <w:br w:clear="none"/>
      </w:r>
    </w:p>
    <w:p>
      <w:pPr>
        <w:pStyle w:val="Para 01"/>
      </w:pPr>
      <w:r>
        <w:t xml:space="preserve">Once the Ingress is created, open a browser and go to your secret dashboard using the </w:t>
      </w:r>
      <w:r>
        <w:rPr>
          <w:rStyle w:val="Text0"/>
        </w:rPr>
        <w:t>nip.io</w:t>
      </w:r>
      <w:r>
        <w:t xml:space="preserve"> name specified in the </w:t>
      </w:r>
      <w:r>
        <w:rPr>
          <w:rStyle w:val="Text0"/>
        </w:rPr>
        <w:t>host</w:t>
      </w:r>
      <w:r>
        <w:t xml:space="preserve"> section of the Ingress rule.</w:t>
      </w:r>
    </w:p>
    <w:p>
      <w:pPr>
        <w:pStyle w:val="Para 01"/>
      </w:pPr>
      <w:r>
        <w:t>You will see an authentication screen that asks for a token or a kubeconfig file, but since we enabled the option to skip the login when we edited the dashboard, you can simply</w:t>
      </w:r>
      <w:r>
        <w:rPr>
          <w:rStyle w:val="Text43"/>
        </w:rPr>
        <w:bookmarkStart w:id="973" w:name="_idIndexMarker679"/>
        <w:t/>
        <w:bookmarkEnd w:id="973"/>
      </w:r>
      <w:r>
        <w:t xml:space="preserve"> skip the login by clicking on </w:t>
      </w:r>
      <w:r>
        <w:rPr>
          <w:rStyle w:val="Text1"/>
        </w:rPr>
        <w:t>Skip</w:t>
      </w:r>
      <w:r>
        <w:t>:</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2209800"/>
            <wp:effectExtent l="0" r="0" t="0" b="0"/>
            <wp:wrapTopAndBottom/>
            <wp:docPr id="106" name="B17950_07_03.png" descr="Figure 9.3 – Kubernetes Dashboard with login disabled "/>
            <wp:cNvGraphicFramePr>
              <a:graphicFrameLocks noChangeAspect="1"/>
            </wp:cNvGraphicFramePr>
            <a:graphic>
              <a:graphicData uri="http://schemas.openxmlformats.org/drawingml/2006/picture">
                <pic:pic>
                  <pic:nvPicPr>
                    <pic:cNvPr id="0" name="B17950_07_03.png" descr="Figure 9.3 – Kubernetes Dashboard with login disabled "/>
                    <pic:cNvPicPr/>
                  </pic:nvPicPr>
                  <pic:blipFill>
                    <a:blip r:embed="rId78"/>
                    <a:stretch>
                      <a:fillRect/>
                    </a:stretch>
                  </pic:blipFill>
                  <pic:spPr>
                    <a:xfrm>
                      <a:off x="0" y="0"/>
                      <a:ext cx="4064000" cy="2209800"/>
                    </a:xfrm>
                    <a:prstGeom prst="rect">
                      <a:avLst/>
                    </a:prstGeom>
                  </pic:spPr>
                </pic:pic>
              </a:graphicData>
            </a:graphic>
          </wp:anchor>
        </w:drawing>
      </w:r>
    </w:p>
    <w:p>
      <w:pPr>
        <w:pStyle w:val="Para 05"/>
      </w:pPr>
      <w:r>
        <w:t>Figure 7.3: Kubernetes Dashboard with login disabled</w:t>
      </w:r>
    </w:p>
    <w:p>
      <w:pPr>
        <w:pStyle w:val="Para 01"/>
      </w:pPr>
      <w:r>
        <w:t>Once in the dashboard, the default</w:t>
      </w:r>
      <w:r>
        <w:rPr>
          <w:rStyle w:val="Text43"/>
        </w:rPr>
        <w:bookmarkStart w:id="974" w:name="_idIndexMarker680"/>
        <w:t/>
        <w:bookmarkEnd w:id="974"/>
      </w:r>
      <w:r>
        <w:t xml:space="preserve"> service account doesn't have access to anything:</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2679700"/>
            <wp:effectExtent l="0" r="0" t="0" b="0"/>
            <wp:wrapTopAndBottom/>
            <wp:docPr id="107" name="B17950_07_04.png" descr="Figure 9.4 – Kubernetes Dashboard with the default service account "/>
            <wp:cNvGraphicFramePr>
              <a:graphicFrameLocks noChangeAspect="1"/>
            </wp:cNvGraphicFramePr>
            <a:graphic>
              <a:graphicData uri="http://schemas.openxmlformats.org/drawingml/2006/picture">
                <pic:pic>
                  <pic:nvPicPr>
                    <pic:cNvPr id="0" name="B17950_07_04.png" descr="Figure 9.4 – Kubernetes Dashboard with the default service account "/>
                    <pic:cNvPicPr/>
                  </pic:nvPicPr>
                  <pic:blipFill>
                    <a:blip r:embed="rId79"/>
                    <a:stretch>
                      <a:fillRect/>
                    </a:stretch>
                  </pic:blipFill>
                  <pic:spPr>
                    <a:xfrm>
                      <a:off x="0" y="0"/>
                      <a:ext cx="4064000" cy="2679700"/>
                    </a:xfrm>
                    <a:prstGeom prst="rect">
                      <a:avLst/>
                    </a:prstGeom>
                  </pic:spPr>
                </pic:pic>
              </a:graphicData>
            </a:graphic>
          </wp:anchor>
        </w:drawing>
      </w:r>
    </w:p>
    <w:p>
      <w:pPr>
        <w:pStyle w:val="Para 05"/>
      </w:pPr>
      <w:r>
        <w:t>Figure 7.4: Kubernetes Dashboard with the default service account</w:t>
      </w:r>
    </w:p>
    <w:p>
      <w:pPr>
        <w:pStyle w:val="Para 05"/>
      </w:pPr>
      <w:r>
        <w:t>So far this may not look too bad. You will see access forbidden errors, so right now the dashboard will not allow you to do any damage. Unfortunately, many people get to this point and go the extra step to change the permissions that the default service account has on the cluster.</w:t>
      </w:r>
    </w:p>
    <w:p>
      <w:pPr>
        <w:pStyle w:val="Para 01"/>
      </w:pPr>
      <w:r>
        <w:t>Right now, the service account</w:t>
      </w:r>
      <w:r>
        <w:rPr>
          <w:rStyle w:val="Text43"/>
        </w:rPr>
        <w:bookmarkStart w:id="975" w:name="_idIndexMarker681"/>
        <w:t/>
        <w:bookmarkEnd w:id="975"/>
      </w:r>
      <w:r>
        <w:t xml:space="preserve"> isn't authorized for access to the cluster, so change</w:t>
      </w:r>
      <w:r>
        <w:rPr>
          <w:rStyle w:val="Text43"/>
        </w:rPr>
        <w:bookmarkStart w:id="976" w:name="_idIndexMarker682"/>
        <w:t/>
        <w:bookmarkEnd w:id="976"/>
      </w:r>
      <w:r>
        <w:t xml:space="preserve"> that by creating a new </w:t>
      </w:r>
      <w:r>
        <w:rPr>
          <w:rStyle w:val="Text0"/>
        </w:rPr>
        <w:t>ClusterRoleBinding</w:t>
      </w:r>
      <w:r>
        <w:t xml:space="preserve"> to the cluster-admin </w:t>
      </w:r>
      <w:r>
        <w:rPr>
          <w:rStyle w:val="Text0"/>
        </w:rPr>
        <w:t>ClusterRole</w:t>
      </w:r>
      <w:r>
        <w:t>.</w:t>
      </w:r>
    </w:p>
    <w:p>
      <w:pPr>
        <w:pStyle w:val="Para 05"/>
      </w:pPr>
      <w:r>
        <w:t xml:space="preserve">Create a new file called </w:t>
      </w:r>
      <w:r>
        <w:rPr>
          <w:rStyle w:val="Text0"/>
        </w:rPr>
        <w:t>dashboard-role.yaml</w:t>
      </w:r>
      <w:r>
        <w:t xml:space="preserve"> with the following contents:</w:t>
      </w:r>
    </w:p>
    <w:p>
      <w:pPr>
        <w:pStyle w:val="Para 08"/>
      </w:pPr>
      <w:r>
        <w:rPr>
          <w:rStyle w:val="Text2"/>
        </w:rPr>
        <w:t xml:space="preserve">apiVersion:</w:t>
        <w:br w:clear="none"/>
      </w:r>
      <w:r>
        <w:rPr>
          <w:rStyle w:val="Text4"/>
        </w:rPr>
        <w:t xml:space="preserve"> </w:t>
        <w:br w:clear="none"/>
      </w:r>
      <w:r>
        <w:t xml:space="preserve">rbac.authorization.k8s.io/v1</w:t>
        <w:br w:clear="none"/>
      </w:r>
      <w:r>
        <w:rPr>
          <w:rStyle w:val="Text4"/>
        </w:rPr>
        <w:t xml:space="preserve"/>
        <w:br w:clear="none"/>
      </w:r>
      <w:r>
        <w:rPr>
          <w:rStyle w:val="Text2"/>
        </w:rPr>
        <w:t xml:space="preserve">kind:</w:t>
        <w:br w:clear="none"/>
      </w:r>
      <w:r>
        <w:rPr>
          <w:rStyle w:val="Text4"/>
        </w:rPr>
        <w:t xml:space="preserve"> </w:t>
        <w:br w:clear="none"/>
      </w:r>
      <w:r>
        <w:t xml:space="preserve">ClusterRoleBinding</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secret-dashboard-cluster-admin</w:t>
        <w:br w:clear="none"/>
      </w:r>
      <w:r>
        <w:rPr>
          <w:rStyle w:val="Text4"/>
        </w:rPr>
        <w:t xml:space="preserve"/>
        <w:br w:clear="none"/>
      </w:r>
      <w:r>
        <w:rPr>
          <w:rStyle w:val="Text2"/>
        </w:rPr>
        <w:t xml:space="preserve">roleRef:</w:t>
        <w:br w:clear="none"/>
      </w:r>
      <w:r>
        <w:rPr>
          <w:rStyle w:val="Text4"/>
        </w:rPr>
        <w:t xml:space="preserve"/>
        <w:br w:clear="none"/>
        <w:t xml:space="preserve">  </w:t>
        <w:br w:clear="none"/>
      </w:r>
      <w:r>
        <w:rPr>
          <w:rStyle w:val="Text2"/>
        </w:rPr>
        <w:t xml:space="preserve">apiGroup:</w:t>
        <w:br w:clear="none"/>
      </w:r>
      <w:r>
        <w:rPr>
          <w:rStyle w:val="Text4"/>
        </w:rPr>
        <w:t xml:space="preserve"> </w:t>
        <w:br w:clear="none"/>
      </w:r>
      <w:r>
        <w:t xml:space="preserve">rbac.authorization.k8s.io</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ClusterRole</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cluster-admin</w:t>
        <w:br w:clear="none"/>
      </w:r>
      <w:r>
        <w:rPr>
          <w:rStyle w:val="Text4"/>
        </w:rPr>
        <w:t xml:space="preserve"/>
        <w:br w:clear="none"/>
      </w:r>
      <w:r>
        <w:rPr>
          <w:rStyle w:val="Text2"/>
        </w:rPr>
        <w:t xml:space="preserve">subjects: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apiGroup:</w:t>
        <w:br w:clear="none"/>
      </w:r>
      <w:r>
        <w:rPr>
          <w:rStyle w:val="Text4"/>
        </w:rPr>
        <w:t xml:space="preserve"> </w:t>
        <w:br w:clear="none"/>
      </w:r>
      <w:r>
        <w:t xml:space="preserve">""</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ServiceAccount</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kubernetes-dashboard</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kubernetes-dashboard</w:t>
        <w:br w:clear="none"/>
      </w:r>
      <w:r>
        <w:rPr>
          <w:rStyle w:val="Text4"/>
        </w:rPr>
        <w:t xml:space="preserve"/>
        <w:br w:clear="none"/>
      </w:r>
    </w:p>
    <w:p>
      <w:pPr>
        <w:pStyle w:val="Para 01"/>
      </w:pPr>
      <w:r>
        <w:t xml:space="preserve">Create the new </w:t>
      </w:r>
      <w:r>
        <w:rPr>
          <w:rStyle w:val="Text0"/>
        </w:rPr>
        <w:t>ClusterRoleBinding</w:t>
      </w:r>
      <w:r>
        <w:t xml:space="preserve"> by applying it using </w:t>
      </w:r>
      <w:r>
        <w:rPr>
          <w:rStyle w:val="Text0"/>
        </w:rPr>
        <w:t>kubectl</w:t>
      </w:r>
      <w:r>
        <w:t xml:space="preserve">: </w:t>
      </w:r>
    </w:p>
    <w:p>
      <w:pPr>
        <w:pStyle w:val="Para 03"/>
      </w:pPr>
      <w:r>
        <w:t xml:space="preserve">kubectl create -f dashboard-role.yaml</w:t>
        <w:br w:clear="none"/>
      </w:r>
    </w:p>
    <w:p>
      <w:pPr>
        <w:pStyle w:val="Normal"/>
      </w:pPr>
      <w:r>
        <w:t>Congratulations! The secret dashboard is now available for anyone who may want to use it!</w:t>
      </w:r>
    </w:p>
    <w:p>
      <w:pPr>
        <w:pStyle w:val="Normal"/>
      </w:pPr>
      <w:r>
        <w:t>Now, you may be thinking "</w:t>
      </w:r>
      <w:r>
        <w:rPr>
          <w:rStyle w:val="Text3"/>
        </w:rPr>
        <w:t>Who can find my dashboard? They would need to know the URL, and I'm not telling anyone what it is.</w:t>
      </w:r>
      <w:r>
        <w:t>" You feel secure because nobody else knows the URL or the IP address to your dashboard. This is called Security by Obscurity</w:t>
      </w:r>
      <w:r>
        <w:rPr>
          <w:rStyle w:val="Text43"/>
        </w:rPr>
        <w:bookmarkStart w:id="977" w:name="_idIndexMarker683"/>
        <w:t/>
        <w:bookmarkEnd w:id="977"/>
      </w:r>
      <w:r>
        <w:t xml:space="preserve"> and is generally seen to be a terrible approach to securing a system.</w:t>
      </w:r>
    </w:p>
    <w:p>
      <w:pPr>
        <w:pStyle w:val="Normal"/>
      </w:pPr>
      <w:r>
        <w:t>Let's use a scenario of how someone may exploit the dashboard without you knowing.</w:t>
      </w:r>
    </w:p>
    <w:p>
      <w:pPr>
        <w:pStyle w:val="Normal"/>
      </w:pPr>
      <w:r>
        <w:t xml:space="preserve">You are a big Reddit fan, and one day you come across a Reddit post titled </w:t>
      </w:r>
      <w:r>
        <w:rPr>
          <w:rStyle w:val="Text3"/>
        </w:rPr>
        <w:t>This is a great tool for securing your Kubernetes Dashboard</w:t>
      </w:r>
      <w:r>
        <w:t xml:space="preserve">. The post seems to be legit and you are excited to test this new tool out. After reading the post, you see the link at the bottom to the utility and the command to run it: You can download it from </w:t>
      </w:r>
      <w:hyperlink r:id="rId236">
        <w:r>
          <w:rPr>
            <w:rStyle w:val="Text6"/>
          </w:rPr>
          <w:t>https://raw.githubusercontent.com/PacktPublishing/Kubernetes---An-Enterprise-Guide-2E/master/chapter7/kubectl-secure-my-dashboard.go</w:t>
        </w:r>
      </w:hyperlink>
      <w:r>
        <w:t xml:space="preserve"> to give it a try!</w:t>
      </w:r>
    </w:p>
    <w:p>
      <w:pPr>
        <w:pStyle w:val="Normal"/>
      </w:pPr>
      <w:r>
        <w:t>To fully experience</w:t>
      </w:r>
      <w:r>
        <w:rPr>
          <w:rStyle w:val="Text43"/>
        </w:rPr>
        <w:bookmarkStart w:id="978" w:name="_idIndexMarker684"/>
        <w:t/>
        <w:bookmarkEnd w:id="978"/>
      </w:r>
      <w:r>
        <w:t xml:space="preserve"> this example, you can run the tool on your KinD cluster</w:t>
      </w:r>
      <w:r>
        <w:rPr>
          <w:rStyle w:val="Text43"/>
        </w:rPr>
        <w:bookmarkStart w:id="979" w:name="_idIndexMarker685"/>
        <w:t/>
        <w:bookmarkEnd w:id="979"/>
      </w:r>
      <w:r>
        <w:t xml:space="preserve"> by executing the following command from your cloned repository in the </w:t>
      </w:r>
      <w:r>
        <w:rPr>
          <w:rStyle w:val="Text0"/>
        </w:rPr>
        <w:t>chapter7</w:t>
      </w:r>
      <w:r>
        <w:t xml:space="preserve"> directory. Be sure to change the URL to your dashboard's Ingress host:</w:t>
      </w:r>
    </w:p>
    <w:p>
      <w:pPr>
        <w:pStyle w:val="Para 03"/>
      </w:pPr>
      <w:r>
        <w:rPr>
          <w:rStyle w:val="Text5"/>
        </w:rPr>
        <w:t xml:space="preserve">$</w:t>
        <w:br w:clear="none"/>
      </w:r>
      <w:r>
        <w:t xml:space="preserve"> apt-get update</w:t>
        <w:br w:clear="none"/>
      </w:r>
      <w:r>
        <w:rPr>
          <w:rStyle w:val="Text5"/>
        </w:rPr>
        <w:t xml:space="preserve">$</w:t>
        <w:br w:clear="none"/>
      </w:r>
      <w:r>
        <w:t xml:space="preserve"> apt-get install golang</w:t>
        <w:br w:clear="none"/>
        <w:t xml:space="preserve">.</w:t>
        <w:br w:clear="none"/>
        <w:t xml:space="preserve">.</w:t>
        <w:br w:clear="none"/>
        <w:t xml:space="preserve">.</w:t>
        <w:br w:clear="none"/>
      </w:r>
      <w:r>
        <w:rPr>
          <w:rStyle w:val="Text5"/>
        </w:rPr>
        <w:t xml:space="preserve">$</w:t>
        <w:br w:clear="none"/>
      </w:r>
      <w:r>
        <w:t xml:space="preserve"> go run kubectl-secure-my-dashboard.go https://k8s-secret-dashboard.apps.192-168-2-129.nip.io</w:t>
        <w:br w:clear="none"/>
        <w:t xml:space="preserve">Running analysis on https://k8s-secret-dashboard.apps.192-168-2-129.nip.io</w:t>
        <w:br w:clear="none"/>
        <w:t xml:space="preserve">Your dashboard has been secured!</w:t>
        <w:br w:clear="none"/>
      </w:r>
    </w:p>
    <w:p>
      <w:pPr>
        <w:pStyle w:val="Normal"/>
      </w:pPr>
      <w:r>
        <w:t>Now, let's see review what just happened. Open a browser and go to your secret dashboard site to view what's been changed:</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71800"/>
            <wp:effectExtent l="0" r="0" t="0" b="0"/>
            <wp:wrapTopAndBottom/>
            <wp:docPr id="108" name="B17950_07_05.png" descr="Figure 9.5 – Kubernetes Dashboard showing malware deployed "/>
            <wp:cNvGraphicFramePr>
              <a:graphicFrameLocks noChangeAspect="1"/>
            </wp:cNvGraphicFramePr>
            <a:graphic>
              <a:graphicData uri="http://schemas.openxmlformats.org/drawingml/2006/picture">
                <pic:pic>
                  <pic:nvPicPr>
                    <pic:cNvPr id="0" name="B17950_07_05.png" descr="Figure 9.5 – Kubernetes Dashboard showing malware deployed "/>
                    <pic:cNvPicPr/>
                  </pic:nvPicPr>
                  <pic:blipFill>
                    <a:blip r:embed="rId80"/>
                    <a:stretch>
                      <a:fillRect/>
                    </a:stretch>
                  </pic:blipFill>
                  <pic:spPr>
                    <a:xfrm>
                      <a:off x="0" y="0"/>
                      <a:ext cx="4483100" cy="2971800"/>
                    </a:xfrm>
                    <a:prstGeom prst="rect">
                      <a:avLst/>
                    </a:prstGeom>
                  </pic:spPr>
                </pic:pic>
              </a:graphicData>
            </a:graphic>
          </wp:anchor>
        </w:drawing>
      </w:r>
    </w:p>
    <w:p>
      <w:pPr>
        <w:pStyle w:val="Normal"/>
      </w:pPr>
      <w:r>
        <w:t>Figure 7.5: Kubernetes Dashboard showing malware deployed</w:t>
      </w:r>
    </w:p>
    <w:p>
      <w:pPr>
        <w:pStyle w:val="Normal"/>
      </w:pPr>
      <w:r>
        <w:t>It appears our hardening plugin was a ruse to deploy a bitcoin miner. How rude!</w:t>
      </w:r>
    </w:p>
    <w:p>
      <w:pPr>
        <w:pStyle w:val="Normal"/>
      </w:pPr>
      <w:r>
        <w:t>Now that you have seen how easily</w:t>
      </w:r>
      <w:r>
        <w:rPr>
          <w:rStyle w:val="Text43"/>
        </w:rPr>
        <w:bookmarkStart w:id="980" w:name="_idIndexMarker686"/>
        <w:t/>
        <w:bookmarkEnd w:id="980"/>
      </w:r>
      <w:r>
        <w:t xml:space="preserve"> an insecure Dashboard can be exploited, delete</w:t>
      </w:r>
      <w:r>
        <w:rPr>
          <w:rStyle w:val="Text43"/>
        </w:rPr>
        <w:bookmarkStart w:id="981" w:name="_idIndexMarker687"/>
        <w:t/>
        <w:bookmarkEnd w:id="981"/>
      </w:r>
      <w:r>
        <w:t xml:space="preserve"> the bitcoin miner deployment using </w:t>
      </w:r>
      <w:r>
        <w:rPr>
          <w:rStyle w:val="Text0"/>
        </w:rPr>
        <w:t>kubectl</w:t>
      </w:r>
      <w:r>
        <w:t>:</w:t>
      </w:r>
    </w:p>
    <w:p>
      <w:pPr>
        <w:pStyle w:val="Para 03"/>
      </w:pPr>
      <w:r>
        <w:rPr>
          <w:rStyle w:val="Text5"/>
        </w:rPr>
        <w:t xml:space="preserve">$</w:t>
        <w:br w:clear="none"/>
      </w:r>
      <w:r>
        <w:t xml:space="preserve"> kubectl delete deployments --all -n default</w:t>
        <w:br w:clear="none"/>
        <w:t xml:space="preserve">deployment.apps "not-a-bitcoin-miner" deleted</w:t>
        <w:br w:clear="none"/>
      </w:r>
    </w:p>
    <w:p>
      <w:pPr>
        <w:pStyle w:val="Normal"/>
      </w:pPr>
      <w:r>
        <w:t xml:space="preserve">While this attack could be mitigated by preauthorizing registries with approved images (this topic will be covered when </w:t>
      </w:r>
      <w:r>
        <w:rPr>
          <w:rStyle w:val="Text0"/>
        </w:rPr>
        <w:t>OpenPolicyAgent</w:t>
      </w:r>
      <w:r>
        <w:t xml:space="preserve"> is covered in </w:t>
      </w:r>
      <w:r>
        <w:rPr>
          <w:rStyle w:val="Text3"/>
        </w:rPr>
        <w:t>Chapter 8</w:t>
      </w:r>
      <w:r>
        <w:t xml:space="preserve">, </w:t>
      </w:r>
      <w:r>
        <w:rPr>
          <w:rStyle w:val="Text3"/>
        </w:rPr>
        <w:t>Extending Security Using Open Policy Agent</w:t>
      </w:r>
      <w:r>
        <w:t>), at that point the security is reactive, trying to respond to threats instead of preventing them. Using an admission controller won't stop someone from extracting secrets from your Dashboard either.</w:t>
      </w:r>
    </w:p>
    <w:p>
      <w:pPr>
        <w:pStyle w:val="Normal"/>
      </w:pPr>
      <w:r>
        <w:t xml:space="preserve">This was the simplest way to get access to the dashboard insecurely, it's not the only way. The kubectl utility includes two features that can make accessing the dashboard easy. </w:t>
      </w:r>
    </w:p>
    <w:p>
      <w:pPr>
        <w:pStyle w:val="Normal"/>
      </w:pPr>
      <w:r>
        <w:t>The port-forward utility is often used to create a tunnel to a pod inside the cluster. This utility creates a TCP stream to a specific port on your pod, making it accessible to your local host (or more if you wanted). This still bypasses authentication in the dashboard, requiring that the dashboard's service account has access via RBAC to perform whichever tasks are needed. While it is true that the user must have RBAC authorization to port-forward to a pod, this leaves the dashboard open via two attack vectors:</w:t>
      </w:r>
    </w:p>
    <w:p>
      <w:pPr>
        <w:pStyle w:val="Para 01"/>
      </w:pPr>
      <w:r>
        <w:rPr>
          <w:rStyle w:val="Text1"/>
        </w:rPr>
        <w:t>External</w:t>
      </w:r>
      <w:r>
        <w:t>: Any script running</w:t>
      </w:r>
      <w:r>
        <w:rPr>
          <w:rStyle w:val="Text43"/>
        </w:rPr>
        <w:bookmarkStart w:id="982" w:name="_idIndexMarker688"/>
        <w:t/>
        <w:bookmarkEnd w:id="982"/>
      </w:r>
      <w:r>
        <w:t xml:space="preserve"> on a user's local workstation can access the forwarded network tunnel</w:t>
      </w:r>
    </w:p>
    <w:p>
      <w:pPr>
        <w:pStyle w:val="Para 01"/>
      </w:pPr>
      <w:r>
        <w:rPr>
          <w:rStyle w:val="Text1"/>
        </w:rPr>
        <w:t>Internal</w:t>
      </w:r>
      <w:r>
        <w:t>: Any pod inside of the cluster</w:t>
      </w:r>
      <w:r>
        <w:rPr>
          <w:rStyle w:val="Text43"/>
        </w:rPr>
        <w:bookmarkStart w:id="983" w:name="_idIndexMarker689"/>
        <w:t/>
        <w:bookmarkEnd w:id="983"/>
      </w:r>
      <w:r>
        <w:t xml:space="preserve"> can access the dashboard pod</w:t>
      </w:r>
    </w:p>
    <w:p>
      <w:pPr>
        <w:pStyle w:val="Normal"/>
      </w:pPr>
      <w:r>
        <w:t>For internal access, network policies can be used to limit which namespaces and Pods can access the dashboard's API. It's a good</w:t>
      </w:r>
      <w:r>
        <w:rPr>
          <w:rStyle w:val="Text43"/>
        </w:rPr>
        <w:bookmarkStart w:id="984" w:name="_idIndexMarker690"/>
        <w:t/>
        <w:bookmarkEnd w:id="984"/>
      </w:r>
      <w:r>
        <w:t xml:space="preserve"> idea to </w:t>
      </w:r>
      <w:r>
        <w:rPr>
          <w:rStyle w:val="Text43"/>
        </w:rPr>
        <w:bookmarkStart w:id="985" w:name="_idIndexMarker691"/>
        <w:t/>
        <w:bookmarkEnd w:id="985"/>
      </w:r>
      <w:r>
        <w:t>use network policies to begin with, but that's a single point of failure in this instance. One misconfigured policy will open the dashboard to attack.</w:t>
      </w:r>
    </w:p>
    <w:p>
      <w:pPr>
        <w:pStyle w:val="Normal"/>
      </w:pPr>
      <w:r>
        <w:t>Threats from external sources will likely come in the form of scripts you (or another tool you use) may decide to run. Web browsers aren't able to access the ports opened by port-forwarding from a page hosted outside your local system, but any script running on your workstation can. For instance, while you could access a port-forwarded host by opening your browser and going directly to that port, a web page with malicious JavaScript that loads from a remote site can't open a connection to your local host. Attempt to run the hardening script from earlier in the section against a forwarded port and the same result will occur, an unwanted pod on your infrastructure.</w:t>
      </w:r>
    </w:p>
    <w:p>
      <w:pPr>
        <w:pStyle w:val="Normal"/>
      </w:pPr>
      <w:r>
        <w:t xml:space="preserve">Another technique for providing access is to use the API server's integrated proxy utility. Running </w:t>
      </w:r>
      <w:r>
        <w:rPr>
          <w:rStyle w:val="Text0"/>
        </w:rPr>
        <w:t>kubectl proxy</w:t>
      </w:r>
      <w:r>
        <w:t xml:space="preserve"> creates a local network tunnel to the API server that can then be used to proxy HTTP requests to any pod, including the dashboard. This has the same drawbacks as </w:t>
      </w:r>
      <w:r>
        <w:rPr>
          <w:rStyle w:val="Text0"/>
        </w:rPr>
        <w:t>kubectl port-forward</w:t>
      </w:r>
      <w:r>
        <w:t xml:space="preserve"> and will open your cluster up to attacks from any script running locally.</w:t>
      </w:r>
    </w:p>
    <w:p>
      <w:pPr>
        <w:pStyle w:val="Normal"/>
      </w:pPr>
      <w:r>
        <w:t>The common thread among these methods is they have a single point of failure in their security. Even with mitigations put in place to limit what images can be deployed, an unsecured dashboard can still be used to access Secret objects, delete deployments, and even remote shell into Pods via the terminal integrated into the dashboard.</w:t>
      </w:r>
    </w:p>
    <w:p>
      <w:pPr>
        <w:pStyle w:val="Normal"/>
      </w:pPr>
      <w:r>
        <w:t xml:space="preserve">Having explored how to bypass all authentication on the dashboard, and its implications, next we'll look at how to provide a token to the dashboard without deploying </w:t>
      </w:r>
      <w:r>
        <w:rPr>
          <w:rStyle w:val="Text43"/>
        </w:rPr>
        <w:bookmarkStart w:id="986" w:name="_idIndexMarker692"/>
        <w:t/>
        <w:bookmarkEnd w:id="986"/>
      </w:r>
      <w:r>
        <w:t>additional</w:t>
      </w:r>
      <w:r>
        <w:rPr>
          <w:rStyle w:val="Text43"/>
        </w:rPr>
        <w:bookmarkStart w:id="987" w:name="_idIndexMarker693"/>
        <w:t/>
        <w:bookmarkEnd w:id="987"/>
      </w:r>
      <w:r>
        <w:t xml:space="preserve"> infrastructure.</w:t>
      </w:r>
    </w:p>
    <w:p>
      <w:bookmarkStart w:id="988" w:name="Using_a_token_to_log_in"/>
      <w:pPr>
        <w:pStyle w:val="Heading 2"/>
      </w:pPr>
      <w:r>
        <w:t>Using a token to log in</w:t>
      </w:r>
      <w:bookmarkEnd w:id="988"/>
    </w:p>
    <w:p>
      <w:pPr>
        <w:pStyle w:val="Normal"/>
      </w:pPr>
      <w:r>
        <w:t>A user may upload a token or kubectl configuration file to the dashboard as a login to avoid the perils of a secret dashboard. As discussed earlier, the dashboard will take the user's bearer token and use it with</w:t>
      </w:r>
      <w:r>
        <w:rPr>
          <w:rStyle w:val="Text43"/>
        </w:rPr>
        <w:bookmarkStart w:id="989" w:name="_idIndexMarker694"/>
        <w:t/>
        <w:bookmarkEnd w:id="989"/>
      </w:r>
      <w:r>
        <w:t xml:space="preserve"> all requests to the API server. While this may appear to solve</w:t>
      </w:r>
      <w:r>
        <w:rPr>
          <w:rStyle w:val="Text43"/>
        </w:rPr>
        <w:bookmarkStart w:id="990" w:name="_idIndexMarker695"/>
        <w:t/>
        <w:bookmarkEnd w:id="990"/>
      </w:r>
      <w:r>
        <w:t xml:space="preserve"> the problem of giving the dashboard its own privileged service account, it brings its own issues. The dashboard isn't kubectl and doesn't know how to refresh tokens as they expire. This means that a token would need to be fairly long-lived to be useful. This would require either creating service accounts that can be used or making your OpenID Connect </w:t>
      </w:r>
      <w:r>
        <w:rPr>
          <w:rStyle w:val="Text0"/>
        </w:rPr>
        <w:t>id_tokens</w:t>
      </w:r>
      <w:r>
        <w:t xml:space="preserve"> longer-lived. Both options would negate much of the security put in place by leveraging OpenID Connect for authentication.</w:t>
      </w:r>
    </w:p>
    <w:p>
      <w:pPr>
        <w:pStyle w:val="Normal"/>
      </w:pPr>
      <w:r>
        <w:t>So far, we've only focused on the wrong way to deploy the dashboard. While it is important to understand this, what is the correct method? In the next section, we'll detail the correct way to deploy the dashboard using a reverse proxy.</w:t>
      </w:r>
    </w:p>
    <w:p>
      <w:bookmarkStart w:id="991" w:name="Deploying_the_dashboard_with_a_r"/>
      <w:pPr>
        <w:pStyle w:val="Heading 1"/>
      </w:pPr>
      <w:r>
        <w:t>Deploying the dashboard with a reverse proxy</w:t>
      </w:r>
      <w:bookmarkEnd w:id="991"/>
    </w:p>
    <w:p>
      <w:pPr>
        <w:pStyle w:val="Normal"/>
      </w:pPr>
      <w:r>
        <w:t>Proxies are a common pattern in Kubernetes. There are proxies at every layer in a Kubernetes cluster. The proxy pattern is also used by most service mesh implementations on Kubernetes, creating</w:t>
      </w:r>
      <w:r>
        <w:rPr>
          <w:rStyle w:val="Text43"/>
        </w:rPr>
        <w:bookmarkStart w:id="992" w:name="_idIndexMarker696"/>
        <w:t/>
        <w:bookmarkEnd w:id="992"/>
      </w:r>
      <w:r>
        <w:t xml:space="preserve"> side cars that will intercept requests. The difference between the reverse proxy described here and these</w:t>
      </w:r>
      <w:r>
        <w:rPr>
          <w:rStyle w:val="Text43"/>
        </w:rPr>
        <w:bookmarkStart w:id="993" w:name="_idIndexMarker697"/>
        <w:t/>
        <w:bookmarkEnd w:id="993"/>
      </w:r>
      <w:r>
        <w:t xml:space="preserve"> proxies is in their intent. Microservice proxies often do not carry a session, whereas web applications need a session to manage state.</w:t>
      </w:r>
    </w:p>
    <w:p>
      <w:pPr>
        <w:pStyle w:val="Normal"/>
      </w:pPr>
      <w:r>
        <w:t>The following diagram shows the architecture of a Kubernetes Dashboard with a reverse proxy:</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733800"/>
            <wp:effectExtent l="0" r="0" t="0" b="0"/>
            <wp:wrapTopAndBottom/>
            <wp:docPr id="109" name="B17950_07_06.png" descr="Figure 9.6 – Kubernetes Dashboard with a reverse proxy "/>
            <wp:cNvGraphicFramePr>
              <a:graphicFrameLocks noChangeAspect="1"/>
            </wp:cNvGraphicFramePr>
            <a:graphic>
              <a:graphicData uri="http://schemas.openxmlformats.org/drawingml/2006/picture">
                <pic:pic>
                  <pic:nvPicPr>
                    <pic:cNvPr id="0" name="B17950_07_06.png" descr="Figure 9.6 – Kubernetes Dashboard with a reverse proxy "/>
                    <pic:cNvPicPr/>
                  </pic:nvPicPr>
                  <pic:blipFill>
                    <a:blip r:embed="rId81"/>
                    <a:stretch>
                      <a:fillRect/>
                    </a:stretch>
                  </pic:blipFill>
                  <pic:spPr>
                    <a:xfrm>
                      <a:off x="0" y="0"/>
                      <a:ext cx="4483100" cy="3733800"/>
                    </a:xfrm>
                    <a:prstGeom prst="rect">
                      <a:avLst/>
                    </a:prstGeom>
                  </pic:spPr>
                </pic:pic>
              </a:graphicData>
            </a:graphic>
          </wp:anchor>
        </w:drawing>
      </w:r>
    </w:p>
    <w:p>
      <w:pPr>
        <w:pStyle w:val="Normal"/>
      </w:pPr>
      <w:r>
        <w:t>Figure 7.6: Kubernetes Dashboard with a reverse proxy</w:t>
      </w:r>
    </w:p>
    <w:p>
      <w:pPr>
        <w:pStyle w:val="Normal"/>
      </w:pPr>
      <w:r>
        <w:t xml:space="preserve">The reverse proxy shown in </w:t>
      </w:r>
      <w:r>
        <w:rPr>
          <w:rStyle w:val="Text3"/>
        </w:rPr>
        <w:t>Figure 7.6</w:t>
      </w:r>
      <w:r>
        <w:t xml:space="preserve"> performs three roles:</w:t>
      </w:r>
    </w:p>
    <w:p>
      <w:pPr>
        <w:pStyle w:val="Para 01"/>
      </w:pPr>
      <w:r>
        <w:rPr>
          <w:rStyle w:val="Text1"/>
        </w:rPr>
        <w:t>Authentication</w:t>
      </w:r>
      <w:r>
        <w:t>: The reverse</w:t>
      </w:r>
      <w:r>
        <w:rPr>
          <w:rStyle w:val="Text43"/>
        </w:rPr>
        <w:bookmarkStart w:id="994" w:name="_idIndexMarker698"/>
        <w:t/>
        <w:bookmarkEnd w:id="994"/>
      </w:r>
      <w:r>
        <w:t xml:space="preserve"> proxy intercepts unauthenticated</w:t>
      </w:r>
      <w:r>
        <w:rPr>
          <w:rStyle w:val="Text43"/>
        </w:rPr>
        <w:bookmarkStart w:id="995" w:name="_idIndexMarker699"/>
        <w:t/>
        <w:bookmarkEnd w:id="995"/>
      </w:r>
      <w:r>
        <w:t xml:space="preserve"> requests (or stale sessions) and triggers the authentication process with an OpenID Connect identity provider to authenticate the user.</w:t>
      </w:r>
    </w:p>
    <w:p>
      <w:pPr>
        <w:pStyle w:val="Para 01"/>
      </w:pPr>
      <w:r>
        <w:rPr>
          <w:rStyle w:val="Text1"/>
        </w:rPr>
        <w:t>Session management</w:t>
      </w:r>
      <w:r>
        <w:t>: Kubernetes' Dashboard is a user-facing application. It should have the typical controls</w:t>
      </w:r>
      <w:r>
        <w:rPr>
          <w:rStyle w:val="Text43"/>
        </w:rPr>
        <w:bookmarkStart w:id="996" w:name="_idIndexMarker700"/>
        <w:t/>
        <w:bookmarkEnd w:id="996"/>
      </w:r>
      <w:r>
        <w:t xml:space="preserve"> put in place to support session timeouts and revocation. Be wary of a reverse proxy that stores all session data in a cookie. These methods are difficult to revoke.</w:t>
      </w:r>
    </w:p>
    <w:p>
      <w:pPr>
        <w:pStyle w:val="Para 01"/>
      </w:pPr>
      <w:r>
        <w:rPr>
          <w:rStyle w:val="Text1"/>
        </w:rPr>
        <w:t>Identity injection</w:t>
      </w:r>
      <w:r>
        <w:t>: Once the proxy has authenticated a user, it needs to be able to inject an HTTP authorization</w:t>
      </w:r>
      <w:r>
        <w:rPr>
          <w:rStyle w:val="Text43"/>
        </w:rPr>
        <w:bookmarkStart w:id="997" w:name="_idIndexMarker701"/>
        <w:t/>
        <w:bookmarkEnd w:id="997"/>
      </w:r>
      <w:r>
        <w:t xml:space="preserve"> header on each request that is a JWT identifying the logged-in user, is signed by the same OpenID Connect</w:t>
      </w:r>
      <w:r>
        <w:rPr>
          <w:rStyle w:val="Text43"/>
        </w:rPr>
        <w:bookmarkStart w:id="998" w:name="_idIndexMarker702"/>
        <w:t/>
        <w:bookmarkEnd w:id="998"/>
      </w:r>
      <w:r>
        <w:t xml:space="preserve"> identity provider, and has the same issuer and recipient as the API server. The exception to this is using impersonation, which, as discussed in </w:t>
      </w:r>
      <w:r>
        <w:rPr>
          <w:rStyle w:val="Text3"/>
        </w:rPr>
        <w:t>Chapter 5</w:t>
      </w:r>
      <w:r>
        <w:t xml:space="preserve">, </w:t>
      </w:r>
      <w:r>
        <w:rPr>
          <w:rStyle w:val="Text3"/>
        </w:rPr>
        <w:t>Integrating Authentication into Your Cluster</w:t>
      </w:r>
      <w:r>
        <w:t>, injects specific headers into the requests.</w:t>
      </w:r>
    </w:p>
    <w:p>
      <w:pPr>
        <w:pStyle w:val="Normal"/>
      </w:pPr>
      <w:r>
        <w:t>The reverse proxy does</w:t>
      </w:r>
      <w:r>
        <w:rPr>
          <w:rStyle w:val="Text43"/>
        </w:rPr>
        <w:bookmarkStart w:id="999" w:name="_idIndexMarker703"/>
        <w:t/>
        <w:bookmarkEnd w:id="999"/>
      </w:r>
      <w:r>
        <w:t xml:space="preserve"> not need to run on the cluster. Depending</w:t>
      </w:r>
      <w:r>
        <w:rPr>
          <w:rStyle w:val="Text43"/>
        </w:rPr>
        <w:bookmarkStart w:id="1000" w:name="_idIndexMarker704"/>
        <w:t/>
        <w:bookmarkEnd w:id="1000"/>
      </w:r>
      <w:r>
        <w:t xml:space="preserve"> on your setup, it may be advantageous to do so, especially when utilizing impersonation with your cluster. When using impersonation, the reverse proxy uses a service account's token, so it's best for that token to never leave the cluster.</w:t>
      </w:r>
    </w:p>
    <w:p>
      <w:pPr>
        <w:pStyle w:val="Normal"/>
      </w:pPr>
      <w:r>
        <w:t>The focus of this chapter has been on the Kubernetes project's dashboard. There are multiple options for dashboard functionality. Next, we'll explore how these dashboards interact with the API server and how to evaluate their security.</w:t>
      </w:r>
    </w:p>
    <w:p>
      <w:bookmarkStart w:id="1001" w:name="Local_dashboards"/>
      <w:pPr>
        <w:pStyle w:val="Heading 2"/>
      </w:pPr>
      <w:r>
        <w:t>Local dashboards</w:t>
      </w:r>
      <w:bookmarkEnd w:id="1001"/>
    </w:p>
    <w:p>
      <w:pPr>
        <w:pStyle w:val="Normal"/>
      </w:pPr>
      <w:r>
        <w:t>A common theme</w:t>
      </w:r>
      <w:r>
        <w:rPr>
          <w:rStyle w:val="Text43"/>
        </w:rPr>
        <w:bookmarkStart w:id="1002" w:name="_idIndexMarker705"/>
        <w:t/>
        <w:bookmarkEnd w:id="1002"/>
      </w:r>
      <w:r>
        <w:t xml:space="preserve"> among third-party dashboards is to run locally on your workstation and use a Kubernetes SDK to interact with the API server the same way kubectl would. These tools offer the benefit of not having to deploy additional infrastructure to secure them.</w:t>
      </w:r>
    </w:p>
    <w:p>
      <w:pPr>
        <w:pStyle w:val="Normal"/>
      </w:pPr>
      <w:r>
        <w:t>Visual Studio Code's Kubernetes plugin is an example of a local application leveraging direct API server connections. When launching the plugin, Visual Studio Code accesses your current kubectl configuration and interacts with the API server using that configuration. It will even refresh an OpenID Connect token when it expires: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3124200"/>
            <wp:effectExtent l="0" r="0" t="0" b="0"/>
            <wp:wrapTopAndBottom/>
            <wp:docPr id="110" name="B17950_07_07.png" descr="Figure 9.7 – Visual Studio Code with the Kubernetes plugin "/>
            <wp:cNvGraphicFramePr>
              <a:graphicFrameLocks noChangeAspect="1"/>
            </wp:cNvGraphicFramePr>
            <a:graphic>
              <a:graphicData uri="http://schemas.openxmlformats.org/drawingml/2006/picture">
                <pic:pic>
                  <pic:nvPicPr>
                    <pic:cNvPr id="0" name="B17950_07_07.png" descr="Figure 9.7 – Visual Studio Code with the Kubernetes plugin "/>
                    <pic:cNvPicPr/>
                  </pic:nvPicPr>
                  <pic:blipFill>
                    <a:blip r:embed="rId82"/>
                    <a:stretch>
                      <a:fillRect/>
                    </a:stretch>
                  </pic:blipFill>
                  <pic:spPr>
                    <a:xfrm>
                      <a:off x="0" y="0"/>
                      <a:ext cx="4445000" cy="3124200"/>
                    </a:xfrm>
                    <a:prstGeom prst="rect">
                      <a:avLst/>
                    </a:prstGeom>
                  </pic:spPr>
                </pic:pic>
              </a:graphicData>
            </a:graphic>
          </wp:anchor>
        </w:drawing>
      </w:r>
    </w:p>
    <w:p>
      <w:pPr>
        <w:pStyle w:val="Normal"/>
      </w:pPr>
      <w:r>
        <w:t>Figure 7.7: Visual Studio Code with the Kubernetes plugin</w:t>
      </w:r>
    </w:p>
    <w:p>
      <w:pPr>
        <w:pStyle w:val="Normal"/>
      </w:pPr>
      <w:r>
        <w:t xml:space="preserve">The Kubernetes plugin for Visual Studio Code is able to refresh its OpenID Connect token because it's built </w:t>
      </w:r>
      <w:r>
        <w:rPr>
          <w:rStyle w:val="Text43"/>
        </w:rPr>
        <w:bookmarkStart w:id="1003" w:name="_idIndexMarker706"/>
        <w:t/>
        <w:bookmarkEnd w:id="1003"/>
      </w:r>
      <w:r>
        <w:t>with the client-go SDK, the same client libraries used by kubectl. When evaluating a client dashboard, make sure it works with your authentication type even if it isn't OpenID Connect. Many of the SDKs for Kubernetes don't support OpenID Connect token refreshes. The Java and Python SDKs only recently (as of the published date of this book) began supporting the refresh of OpenID Connect tokens the way the client-go SDK does. When evaluating a local dashboard, make sure it's able to leverage your short-lived tokens and can refresh them as needed, just like kubectl can.</w:t>
      </w:r>
    </w:p>
    <w:p>
      <w:pPr>
        <w:pStyle w:val="Normal"/>
      </w:pPr>
      <w:r>
        <w:t>There is no shortage of different dashboards in the Kubernetes ecosystem all with their own spins on management. I don't want to simply provide a list of these dashboards without giving you an in-depth review of their benefits and security impacts. Instead, let's focus on what's important when evaluating which dashboard you want to use:</w:t>
      </w:r>
    </w:p>
    <w:p>
      <w:pPr>
        <w:pStyle w:val="Para 01"/>
      </w:pPr>
      <w:r>
        <w:t>If the dashboard is web-based:</w:t>
      </w:r>
    </w:p>
    <w:p>
      <w:pPr>
        <w:numPr>
          <w:ilvl w:val="0"/>
          <w:numId w:val="46"/>
        </w:numPr>
        <w:pStyle w:val="Para 01"/>
      </w:pPr>
      <w:r>
        <w:t>Does it support OpenID Connect directly?</w:t>
      </w:r>
    </w:p>
    <w:p>
      <w:pPr>
        <w:numPr>
          <w:ilvl w:val="0"/>
          <w:numId w:val="46"/>
        </w:numPr>
        <w:pStyle w:val="Para 01"/>
      </w:pPr>
      <w:r>
        <w:t>Can it run behind a reverse proxy and accept both tokens and impersonation headers?</w:t>
      </w:r>
    </w:p>
    <w:p>
      <w:pPr>
        <w:numPr>
          <w:ilvl w:val="0"/>
          <w:numId w:val="46"/>
        </w:numPr>
        <w:pStyle w:val="Para 01"/>
      </w:pPr>
      <w:r>
        <w:t xml:space="preserve">Does it require any permissions for its own </w:t>
      </w:r>
      <w:r>
        <w:rPr>
          <w:rStyle w:val="Text0"/>
        </w:rPr>
        <w:t>ServiceAccount</w:t>
      </w:r>
      <w:r>
        <w:t>? Do these permissions adhere to a least-privilege approach?</w:t>
      </w:r>
    </w:p>
    <w:p>
      <w:pPr>
        <w:pStyle w:val="Para 01"/>
      </w:pPr>
      <w:r>
        <w:t>If the dashboard is local:</w:t>
      </w:r>
    </w:p>
    <w:p>
      <w:pPr>
        <w:numPr>
          <w:ilvl w:val="0"/>
          <w:numId w:val="47"/>
        </w:numPr>
        <w:pStyle w:val="Para 01"/>
      </w:pPr>
      <w:r>
        <w:t>Does the client SDK support OpenID Connect, with the ability to automatically refresh tokens as kubectl does using the client-go SDK?</w:t>
      </w:r>
    </w:p>
    <w:p>
      <w:pPr>
        <w:pStyle w:val="Normal"/>
      </w:pPr>
      <w:r>
        <w:t xml:space="preserve">These are important evaluation questions not just for the Kubernetes Dashboard, but for dashboards that you may use for other cluster management applications. As an example, in </w:t>
      </w:r>
      <w:r>
        <w:rPr>
          <w:rStyle w:val="Text3"/>
        </w:rPr>
        <w:t>Chapter 14</w:t>
      </w:r>
      <w:r>
        <w:t xml:space="preserve">, </w:t>
      </w:r>
      <w:r>
        <w:rPr>
          <w:rStyle w:val="Text3"/>
        </w:rPr>
        <w:t>Provisioning a Platform</w:t>
      </w:r>
      <w:r>
        <w:t>, we'll deploy the TektonCD dashboard, which is a web application for managing your pipelines. This</w:t>
      </w:r>
      <w:r>
        <w:rPr>
          <w:rStyle w:val="Text43"/>
        </w:rPr>
        <w:bookmarkStart w:id="1004" w:name="_idIndexMarker707"/>
        <w:t/>
        <w:bookmarkEnd w:id="1004"/>
      </w:r>
      <w:r>
        <w:t xml:space="preserve"> deployment involved deleting several RBAC bindings to make sure the dashboard had to use the user's identity and couldn't be co-opted to using its </w:t>
      </w:r>
      <w:r>
        <w:rPr>
          <w:rStyle w:val="Text0"/>
        </w:rPr>
        <w:t>ServiceAccount</w:t>
      </w:r>
      <w:r>
        <w:t xml:space="preserve"> identity.</w:t>
      </w:r>
    </w:p>
    <w:p>
      <w:bookmarkStart w:id="1005" w:name="Other_cluster_level_applications"/>
      <w:pPr>
        <w:pStyle w:val="Heading 2"/>
      </w:pPr>
      <w:r>
        <w:t>Other cluster-level applications</w:t>
      </w:r>
      <w:bookmarkEnd w:id="1005"/>
    </w:p>
    <w:p>
      <w:pPr>
        <w:pStyle w:val="Normal"/>
      </w:pPr>
      <w:r>
        <w:t>The introduction of this chapter discussed how a cluster is made up of several applications besides</w:t>
      </w:r>
      <w:r>
        <w:rPr>
          <w:rStyle w:val="Text43"/>
        </w:rPr>
        <w:bookmarkStart w:id="1006" w:name="_idIndexMarker708"/>
        <w:t/>
        <w:bookmarkEnd w:id="1006"/>
      </w:r>
      <w:r>
        <w:t xml:space="preserve"> Kubernetes. Other applications will likely follow the same model as the dashboard for security, and the reverse proxy method is a better method for exposing those applications than kubectl port-forwarding, even when the application has no built-in security. Take the common Prometheus stack</w:t>
      </w:r>
      <w:r>
        <w:rPr>
          <w:rStyle w:val="Text43"/>
        </w:rPr>
        <w:bookmarkStart w:id="1007" w:name="_idIndexMarker709"/>
        <w:t/>
        <w:bookmarkEnd w:id="1007"/>
      </w:r>
      <w:r>
        <w:t xml:space="preserve"> as an example. Grafana has support for user authentication, but Prometheus and Alert Manager do not. </w:t>
      </w:r>
    </w:p>
    <w:p>
      <w:pPr>
        <w:pStyle w:val="Normal"/>
      </w:pPr>
      <w:r>
        <w:t>How would you track who had access to these systems or when they were accessed using port-forwarding?</w:t>
      </w:r>
    </w:p>
    <w:p>
      <w:pPr>
        <w:pStyle w:val="Normal"/>
      </w:pPr>
      <w:r>
        <w:t>Using a reverse proxy, logs of each URL and the user that was authenticated</w:t>
      </w:r>
      <w:r>
        <w:rPr>
          <w:rStyle w:val="Text43"/>
        </w:rPr>
        <w:bookmarkStart w:id="1008" w:name="_idIndexMarker710"/>
        <w:t/>
        <w:bookmarkEnd w:id="1008"/>
      </w:r>
      <w:r>
        <w:t xml:space="preserve"> to access the URL can be forwarded to a central log management system and analyzed by a </w:t>
      </w:r>
      <w:r>
        <w:rPr>
          <w:rStyle w:val="Text1"/>
        </w:rPr>
        <w:t>Security Information and Event Manager</w:t>
      </w:r>
      <w:r>
        <w:t xml:space="preserve"> (</w:t>
      </w:r>
      <w:r>
        <w:rPr>
          <w:rStyle w:val="Text1"/>
        </w:rPr>
        <w:t>SIEM</w:t>
      </w:r>
      <w:r>
        <w:t>) providing an additional layer of visibility into a cluster's usage.</w:t>
      </w:r>
    </w:p>
    <w:p>
      <w:pPr>
        <w:pStyle w:val="Normal"/>
      </w:pPr>
      <w:r>
        <w:t>Just as with the dashboard, using a reverse proxy with these applications provides a layered security approach. It offloads sessions management from the application in question and provides the capability to have enhanced authentication measures in place such as multi-factor authentication and session revocation. These benefits will lead to a more secure, and easier-to-use, cluster.</w:t>
      </w:r>
    </w:p>
    <w:p>
      <w:bookmarkStart w:id="1009" w:name="Integrating_the_dashboard_with_O"/>
      <w:pPr>
        <w:pStyle w:val="Heading 1"/>
      </w:pPr>
      <w:r>
        <w:t>Integrating the dashboard with OpenUnison</w:t>
      </w:r>
      <w:bookmarkEnd w:id="1009"/>
    </w:p>
    <w:p>
      <w:pPr>
        <w:pStyle w:val="Normal"/>
      </w:pPr>
      <w:r>
        <w:t xml:space="preserve">The topic of how OpenUnison injected identity headers using impersonation was covered in </w:t>
      </w:r>
      <w:r>
        <w:rPr>
          <w:rStyle w:val="Text3"/>
        </w:rPr>
        <w:t>Chapter 5</w:t>
      </w:r>
      <w:r>
        <w:t xml:space="preserve">, </w:t>
      </w:r>
      <w:r>
        <w:rPr>
          <w:rStyle w:val="Text3"/>
        </w:rPr>
        <w:t>Integrating Authentication into Your Cluster</w:t>
      </w:r>
      <w:r>
        <w:t>, but not how OpenUnison injected user's identity into the dashboard with an OpenID Connect integrated cluster. It worked, but it wasn't explained. This section will use the OpenUnison implementation</w:t>
      </w:r>
      <w:r>
        <w:rPr>
          <w:rStyle w:val="Text43"/>
        </w:rPr>
        <w:bookmarkStart w:id="1010" w:name="_idIndexMarker711"/>
        <w:t/>
        <w:bookmarkEnd w:id="1010"/>
      </w:r>
      <w:r>
        <w:t xml:space="preserve"> as an example of how to build a reverse proxy for the dashboard. Use the information in this section to get a better understanding</w:t>
      </w:r>
      <w:r>
        <w:rPr>
          <w:rStyle w:val="Text43"/>
        </w:rPr>
        <w:bookmarkStart w:id="1011" w:name="_idIndexMarker712"/>
        <w:t/>
        <w:bookmarkEnd w:id="1011"/>
      </w:r>
      <w:r>
        <w:t xml:space="preserve"> of API security or to build your own solution for dashboard authentication.</w:t>
      </w:r>
    </w:p>
    <w:p>
      <w:pPr>
        <w:pStyle w:val="Normal"/>
      </w:pPr>
      <w:r>
        <w:t>The OpenUnison deployment comprises two integrated applications:</w:t>
      </w:r>
    </w:p>
    <w:p>
      <w:pPr>
        <w:pStyle w:val="Para 01"/>
      </w:pPr>
      <w:r>
        <w:rPr>
          <w:rStyle w:val="Text1"/>
        </w:rPr>
        <w:t>The OpenID Connect Identity Provider &amp; Login Portal</w:t>
      </w:r>
      <w:r>
        <w:t>: This application hosts the login process</w:t>
      </w:r>
      <w:r>
        <w:rPr>
          <w:rStyle w:val="Text43"/>
        </w:rPr>
        <w:bookmarkStart w:id="1012" w:name="_idIndexMarker713"/>
        <w:t/>
        <w:bookmarkEnd w:id="1012"/>
      </w:r>
      <w:r>
        <w:t xml:space="preserve"> and the discovery URLs used by the API server to get the keys needed to validate an </w:t>
      </w:r>
      <w:r>
        <w:rPr>
          <w:rStyle w:val="Text0"/>
        </w:rPr>
        <w:t>id_token</w:t>
      </w:r>
      <w:r>
        <w:t>. It also hosts the screens where you can obtain your token for kubectl.</w:t>
      </w:r>
    </w:p>
    <w:p>
      <w:pPr>
        <w:pStyle w:val="Para 01"/>
      </w:pPr>
      <w:r>
        <w:rPr>
          <w:rStyle w:val="Text1"/>
        </w:rPr>
        <w:t>The dashboard</w:t>
      </w:r>
      <w:r>
        <w:t xml:space="preserve">: A reverse proxy application that authenticates to the integrated OpenID Connect identity provider and injects the user's </w:t>
      </w:r>
      <w:r>
        <w:rPr>
          <w:rStyle w:val="Text0"/>
        </w:rPr>
        <w:t>id_token</w:t>
      </w:r>
      <w:r>
        <w:t xml:space="preserve"> into each request.</w:t>
      </w:r>
    </w:p>
    <w:p>
      <w:pPr>
        <w:pStyle w:val="Normal"/>
      </w:pPr>
      <w:r>
        <w:t xml:space="preserve">This diagram shows how the dashboard's user interface interacts with its server-side component with a reverse proxy injecting the user's </w:t>
      </w:r>
      <w:r>
        <w:rPr>
          <w:rStyle w:val="Text0"/>
        </w:rPr>
        <w:t>id_token</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530600"/>
            <wp:effectExtent l="0" r="0" t="0" b="0"/>
            <wp:wrapTopAndBottom/>
            <wp:docPr id="111" name="B17950_07_08.png" descr="Figure 9.8 – OpenUnison integration with the dashboard "/>
            <wp:cNvGraphicFramePr>
              <a:graphicFrameLocks noChangeAspect="1"/>
            </wp:cNvGraphicFramePr>
            <a:graphic>
              <a:graphicData uri="http://schemas.openxmlformats.org/drawingml/2006/picture">
                <pic:pic>
                  <pic:nvPicPr>
                    <pic:cNvPr id="0" name="B17950_07_08.png" descr="Figure 9.8 – OpenUnison integration with the dashboard "/>
                    <pic:cNvPicPr/>
                  </pic:nvPicPr>
                  <pic:blipFill>
                    <a:blip r:embed="rId83"/>
                    <a:stretch>
                      <a:fillRect/>
                    </a:stretch>
                  </pic:blipFill>
                  <pic:spPr>
                    <a:xfrm>
                      <a:off x="0" y="0"/>
                      <a:ext cx="4483100" cy="3530600"/>
                    </a:xfrm>
                    <a:prstGeom prst="rect">
                      <a:avLst/>
                    </a:prstGeom>
                  </pic:spPr>
                </pic:pic>
              </a:graphicData>
            </a:graphic>
          </wp:anchor>
        </w:drawing>
      </w:r>
    </w:p>
    <w:p>
      <w:pPr>
        <w:pStyle w:val="Normal"/>
      </w:pPr>
      <w:r>
        <w:t>Figure 7.8: OpenUnison integration with the dashboard</w:t>
      </w:r>
    </w:p>
    <w:p>
      <w:pPr>
        <w:pStyle w:val="Normal"/>
      </w:pPr>
      <w:r>
        <w:t xml:space="preserve">The dashboard uses the same OpenID Connect identity provider as the API server but doesn't use the </w:t>
      </w:r>
      <w:r>
        <w:rPr>
          <w:rStyle w:val="Text0"/>
        </w:rPr>
        <w:t>id_token</w:t>
      </w:r>
      <w:r>
        <w:t xml:space="preserve"> provided by it. Instead, OpenUnison has a plugin that will generate a new </w:t>
      </w:r>
      <w:r>
        <w:rPr>
          <w:rStyle w:val="Text0"/>
        </w:rPr>
        <w:t>id_token</w:t>
      </w:r>
      <w:r>
        <w:t xml:space="preserve"> independent of the identity provider with the user's identity data in it. OpenUnison</w:t>
      </w:r>
      <w:r>
        <w:rPr>
          <w:rStyle w:val="Text43"/>
        </w:rPr>
        <w:bookmarkStart w:id="1013" w:name="_idIndexMarker714"/>
        <w:t/>
        <w:bookmarkEnd w:id="1013"/>
      </w:r>
      <w:r>
        <w:t xml:space="preserve"> can do this because the key used to generate an </w:t>
      </w:r>
      <w:r>
        <w:rPr>
          <w:rStyle w:val="Text0"/>
        </w:rPr>
        <w:t>id_token</w:t>
      </w:r>
      <w:r>
        <w:t xml:space="preserve"> for the OpenID Connect identity provider, used by kubectl</w:t>
      </w:r>
      <w:r>
        <w:rPr>
          <w:rStyle w:val="Text43"/>
        </w:rPr>
        <w:bookmarkStart w:id="1014" w:name="_idIndexMarker715"/>
        <w:t/>
        <w:bookmarkEnd w:id="1014"/>
      </w:r>
      <w:r>
        <w:t xml:space="preserve"> and the API server, is stored in OpenUnison.</w:t>
      </w:r>
    </w:p>
    <w:p>
      <w:pPr>
        <w:pStyle w:val="Normal"/>
      </w:pPr>
      <w:r>
        <w:t>A new, short-lived token is generated separate from the OpenID Connect session used with kubectl. This way, the token can be refreshed independently of a kubectl session. This process provides the benefits of 1- to 2-minute token life with the convenience of a direct login process.</w:t>
      </w:r>
    </w:p>
    <w:p>
      <w:pPr>
        <w:pStyle w:val="Normal"/>
      </w:pPr>
      <w:r>
        <w:t xml:space="preserve">If you have an eye for security, you may point out that this method has a glaring single point of failure in the security model: a user's credentials! Just as with the Secret dashboard built earlier in this chapter in the </w:t>
      </w:r>
      <w:r>
        <w:rPr>
          <w:rStyle w:val="Text3"/>
        </w:rPr>
        <w:t xml:space="preserve">Understanding dashboard security risks </w:t>
      </w:r>
      <w:r>
        <w:t>section, an attacker generally just needs to ask for credentials in order to get them. This is often done via</w:t>
      </w:r>
      <w:r>
        <w:rPr>
          <w:rStyle w:val="Text43"/>
        </w:rPr>
        <w:bookmarkStart w:id="1015" w:name="_idIndexMarker716"/>
        <w:t/>
        <w:bookmarkEnd w:id="1015"/>
      </w:r>
      <w:r>
        <w:t xml:space="preserve"> email in an attack called phishing, where an attacker sends a victim a link to a page that looks like their login page but really just collects credentials. This is why multi-factor authentication</w:t>
      </w:r>
      <w:r>
        <w:rPr>
          <w:rStyle w:val="Text43"/>
        </w:rPr>
        <w:bookmarkStart w:id="1016" w:name="_idIndexMarker717"/>
        <w:t/>
        <w:bookmarkEnd w:id="1016"/>
      </w:r>
      <w:r>
        <w:t xml:space="preserve"> is so important for infrastructure systems.</w:t>
      </w:r>
    </w:p>
    <w:p>
      <w:pPr>
        <w:pStyle w:val="Normal"/>
      </w:pPr>
      <w:r>
        <w:t>In a 2019 study, Google</w:t>
      </w:r>
      <w:r>
        <w:rPr>
          <w:rStyle w:val="Text43"/>
        </w:rPr>
        <w:bookmarkStart w:id="1017" w:name="_idIndexMarker718"/>
        <w:t/>
        <w:bookmarkEnd w:id="1017"/>
      </w:r>
      <w:r>
        <w:t xml:space="preserve"> showed multi-factor authentication stopped 99% of automated and phishing attacks (</w:t>
      </w:r>
      <w:hyperlink r:id="rId237">
        <w:r>
          <w:rPr>
            <w:rStyle w:val="Text6"/>
          </w:rPr>
          <w:t>https://security.googleblog.com/2019/05/new-research-how-effective-is-basic.html</w:t>
        </w:r>
      </w:hyperlink>
      <w:r>
        <w:t>). Adding multi-factor authentication</w:t>
      </w:r>
      <w:r>
        <w:rPr>
          <w:rStyle w:val="Text43"/>
        </w:rPr>
        <w:bookmarkStart w:id="1018" w:name="_idIndexMarker719"/>
        <w:t/>
        <w:bookmarkEnd w:id="1018"/>
      </w:r>
      <w:r>
        <w:t xml:space="preserve"> to the identity provider OpenUnison authenticates against, or integrating it directly into OpenUnison, is one of the most effective ways to secure the dashboard and your cluster.</w:t>
      </w:r>
    </w:p>
    <w:p>
      <w:bookmarkStart w:id="1019" w:name="Summary_6"/>
      <w:pPr>
        <w:pStyle w:val="Heading 1"/>
      </w:pPr>
      <w:r>
        <w:t>Summary</w:t>
      </w:r>
      <w:bookmarkEnd w:id="1019"/>
    </w:p>
    <w:p>
      <w:pPr>
        <w:pStyle w:val="Normal"/>
      </w:pPr>
      <w:r>
        <w:t>In this chapter, we explored the security of the Kubernetes Dashboard in detail. First, we walked through the architecture and how the dashboard passes your identity information on to the API server. We then explored how the dashboard gets compromised, and finally we detailed how to correctly deploy the dashboard securely.</w:t>
      </w:r>
    </w:p>
    <w:p>
      <w:pPr>
        <w:pStyle w:val="Normal"/>
      </w:pPr>
      <w:r>
        <w:t>With this knowledge, you can now provide a secured tool to your users. Many users prefer the simplicity of accessing the dashboard via a web browser. Adding multi-factor authentication adds an additional layer of security and peace of mind. When your security team questions the security of the dashboard, you'll have the answers needed to satisfy their concerns.</w:t>
      </w:r>
    </w:p>
    <w:p>
      <w:pPr>
        <w:pStyle w:val="Normal"/>
      </w:pPr>
      <w:r>
        <w:t xml:space="preserve">The previous three chapters focused on the security of the Kubernetes APIs. Next, in </w:t>
      </w:r>
      <w:r>
        <w:rPr>
          <w:rStyle w:val="Text3"/>
        </w:rPr>
        <w:t>Chapter 8</w:t>
      </w:r>
      <w:r>
        <w:t xml:space="preserve">, </w:t>
      </w:r>
      <w:r>
        <w:rPr>
          <w:rStyle w:val="Text3"/>
        </w:rPr>
        <w:t>Extending Security Using Open Policy Agent</w:t>
      </w:r>
      <w:r>
        <w:t>, we'll explore securing the soft underbelly of every Kubernetes deployment, nodes!</w:t>
      </w:r>
    </w:p>
    <w:p>
      <w:bookmarkStart w:id="1020" w:name="Questions_6"/>
      <w:pPr>
        <w:pStyle w:val="Heading 1"/>
      </w:pPr>
      <w:r>
        <w:t>Questions</w:t>
      </w:r>
      <w:bookmarkEnd w:id="1020"/>
    </w:p>
    <w:p>
      <w:pPr>
        <w:pStyle w:val="Para 01"/>
      </w:pPr>
      <w:r>
        <w:t>The dashboard is insecure.</w:t>
      </w:r>
    </w:p>
    <w:p>
      <w:pPr>
        <w:numPr>
          <w:ilvl w:val="1"/>
          <w:numId w:val="48"/>
        </w:numPr>
        <w:pStyle w:val="Para 01"/>
      </w:pPr>
      <w:r>
        <w:t>True</w:t>
      </w:r>
    </w:p>
    <w:p>
      <w:pPr>
        <w:numPr>
          <w:ilvl w:val="1"/>
          <w:numId w:val="48"/>
        </w:numPr>
        <w:pStyle w:val="Para 01"/>
      </w:pPr>
      <w:r>
        <w:t>False</w:t>
      </w:r>
    </w:p>
    <w:p>
      <w:pPr>
        <w:pStyle w:val="Para 01"/>
      </w:pPr>
      <w:r>
        <w:t>How can the dashboard identify a user?</w:t>
      </w:r>
    </w:p>
    <w:p>
      <w:pPr>
        <w:numPr>
          <w:ilvl w:val="1"/>
          <w:numId w:val="49"/>
        </w:numPr>
        <w:pStyle w:val="Para 01"/>
      </w:pPr>
      <w:r>
        <w:t>The options are either no authentication, or a token injected from a reverse proxy</w:t>
      </w:r>
    </w:p>
    <w:p>
      <w:pPr>
        <w:numPr>
          <w:ilvl w:val="1"/>
          <w:numId w:val="49"/>
        </w:numPr>
        <w:pStyle w:val="Para 01"/>
      </w:pPr>
      <w:r>
        <w:t>Username and password</w:t>
      </w:r>
    </w:p>
    <w:p>
      <w:pPr>
        <w:numPr>
          <w:ilvl w:val="1"/>
          <w:numId w:val="49"/>
        </w:numPr>
        <w:pStyle w:val="Para 01"/>
      </w:pPr>
      <w:r>
        <w:t>ServiceAccount</w:t>
      </w:r>
    </w:p>
    <w:p>
      <w:pPr>
        <w:numPr>
          <w:ilvl w:val="1"/>
          <w:numId w:val="49"/>
        </w:numPr>
        <w:pStyle w:val="Para 01"/>
      </w:pPr>
      <w:r>
        <w:t>Multi-factor authentication</w:t>
      </w:r>
    </w:p>
    <w:p>
      <w:pPr>
        <w:pStyle w:val="Para 01"/>
      </w:pPr>
      <w:r>
        <w:t>How does the dashboard track session state?</w:t>
      </w:r>
    </w:p>
    <w:p>
      <w:pPr>
        <w:numPr>
          <w:ilvl w:val="1"/>
          <w:numId w:val="50"/>
        </w:numPr>
        <w:pStyle w:val="Para 01"/>
      </w:pPr>
      <w:r>
        <w:t>Sessions are stored in etc</w:t>
      </w:r>
    </w:p>
    <w:p>
      <w:pPr>
        <w:numPr>
          <w:ilvl w:val="1"/>
          <w:numId w:val="50"/>
        </w:numPr>
        <w:pStyle w:val="Para 01"/>
      </w:pPr>
      <w:r>
        <w:t xml:space="preserve">Sessions are stored in custom resource objects called </w:t>
      </w:r>
      <w:r>
        <w:rPr>
          <w:rStyle w:val="Text0"/>
        </w:rPr>
        <w:t>DashboardSession</w:t>
      </w:r>
    </w:p>
    <w:p>
      <w:pPr>
        <w:numPr>
          <w:ilvl w:val="1"/>
          <w:numId w:val="50"/>
        </w:numPr>
        <w:pStyle w:val="Para 01"/>
      </w:pPr>
      <w:r>
        <w:t>There are no sessions</w:t>
      </w:r>
    </w:p>
    <w:p>
      <w:pPr>
        <w:numPr>
          <w:ilvl w:val="1"/>
          <w:numId w:val="50"/>
        </w:numPr>
        <w:pStyle w:val="Para 01"/>
      </w:pPr>
      <w:r>
        <w:t>If a token is uploaded, it's encrypted and stored in the browser as a cookie</w:t>
      </w:r>
    </w:p>
    <w:p>
      <w:pPr>
        <w:pStyle w:val="Para 01"/>
      </w:pPr>
      <w:r>
        <w:t>When using a token, how often can the dashboard refresh it?</w:t>
      </w:r>
    </w:p>
    <w:p>
      <w:pPr>
        <w:numPr>
          <w:ilvl w:val="1"/>
          <w:numId w:val="51"/>
        </w:numPr>
        <w:pStyle w:val="Para 01"/>
      </w:pPr>
      <w:r>
        <w:t>Once a minute</w:t>
      </w:r>
    </w:p>
    <w:p>
      <w:pPr>
        <w:numPr>
          <w:ilvl w:val="1"/>
          <w:numId w:val="51"/>
        </w:numPr>
        <w:pStyle w:val="Para 01"/>
      </w:pPr>
      <w:r>
        <w:t>Every thirty seconds</w:t>
      </w:r>
    </w:p>
    <w:p>
      <w:pPr>
        <w:numPr>
          <w:ilvl w:val="1"/>
          <w:numId w:val="51"/>
        </w:numPr>
        <w:pStyle w:val="Para 01"/>
      </w:pPr>
      <w:r>
        <w:t>When the token expires</w:t>
      </w:r>
    </w:p>
    <w:p>
      <w:pPr>
        <w:numPr>
          <w:ilvl w:val="1"/>
          <w:numId w:val="51"/>
        </w:numPr>
        <w:pStyle w:val="Para 01"/>
      </w:pPr>
      <w:r>
        <w:t>None of the above</w:t>
      </w:r>
    </w:p>
    <w:p>
      <w:pPr>
        <w:pStyle w:val="Para 01"/>
      </w:pPr>
      <w:r>
        <w:t>What's the best way to deploy the dashboard?</w:t>
      </w:r>
    </w:p>
    <w:p>
      <w:pPr>
        <w:numPr>
          <w:ilvl w:val="1"/>
          <w:numId w:val="52"/>
        </w:numPr>
        <w:pStyle w:val="Para 10"/>
      </w:pPr>
      <w:r>
        <w:rPr>
          <w:rStyle w:val="Text11"/>
        </w:rPr>
        <w:t xml:space="preserve">Using </w:t>
      </w:r>
      <w:r>
        <w:t>kubectl port-forward</w:t>
      </w:r>
    </w:p>
    <w:p>
      <w:pPr>
        <w:numPr>
          <w:ilvl w:val="1"/>
          <w:numId w:val="52"/>
        </w:numPr>
        <w:pStyle w:val="Para 10"/>
      </w:pPr>
      <w:r>
        <w:rPr>
          <w:rStyle w:val="Text11"/>
        </w:rPr>
        <w:t xml:space="preserve">Using </w:t>
      </w:r>
      <w:r>
        <w:t>kubectl proxy</w:t>
      </w:r>
    </w:p>
    <w:p>
      <w:pPr>
        <w:numPr>
          <w:ilvl w:val="1"/>
          <w:numId w:val="52"/>
        </w:numPr>
        <w:pStyle w:val="Para 01"/>
      </w:pPr>
      <w:r>
        <w:t>With a secret Ingress host</w:t>
      </w:r>
    </w:p>
    <w:p>
      <w:pPr>
        <w:numPr>
          <w:ilvl w:val="1"/>
          <w:numId w:val="52"/>
        </w:numPr>
        <w:pStyle w:val="Para 01"/>
      </w:pPr>
      <w:r>
        <w:t>Behind a reverse proxy</w:t>
      </w:r>
    </w:p>
    <w:p>
      <w:pPr>
        <w:pStyle w:val="Para 01"/>
      </w:pPr>
      <w:r>
        <w:t>The dashboard doesn't support impersonation.</w:t>
      </w:r>
    </w:p>
    <w:p>
      <w:pPr>
        <w:numPr>
          <w:ilvl w:val="1"/>
          <w:numId w:val="53"/>
        </w:numPr>
        <w:pStyle w:val="Para 01"/>
      </w:pPr>
      <w:r>
        <w:t>True</w:t>
      </w:r>
    </w:p>
    <w:p>
      <w:pPr>
        <w:numPr>
          <w:ilvl w:val="1"/>
          <w:numId w:val="53"/>
        </w:numPr>
        <w:pStyle w:val="Para 01"/>
      </w:pPr>
      <w:r>
        <w:t>False</w:t>
      </w:r>
    </w:p>
    <w:p>
      <w:pPr>
        <w:pStyle w:val="Para 01"/>
      </w:pPr>
      <w:r>
        <w:t>OpenUnison is the only reverse proxy that supports the dashboard.</w:t>
      </w:r>
    </w:p>
    <w:p>
      <w:pPr>
        <w:numPr>
          <w:ilvl w:val="1"/>
          <w:numId w:val="54"/>
        </w:numPr>
        <w:pStyle w:val="Para 01"/>
      </w:pPr>
      <w:r>
        <w:t>True</w:t>
      </w:r>
    </w:p>
    <w:p>
      <w:pPr>
        <w:numPr>
          <w:ilvl w:val="1"/>
          <w:numId w:val="54"/>
        </w:numPr>
        <w:pStyle w:val="Para 01"/>
      </w:pPr>
      <w:r>
        <w:t>False</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112"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1021" w:name="8_____Extending_Security_Using_O_1"/>
      <w:bookmarkStart w:id="1022" w:name="8_____Extending_Security_Using_O_2"/>
      <w:bookmarkStart w:id="1023" w:name="8_____Extending_Security_Using_O"/>
      <w:bookmarkStart w:id="1024" w:name="Top_of_Chapter_08_xhtml"/>
      <w:pPr>
        <w:pStyle w:val="Para 18"/>
        <w:pageBreakBefore w:val="on"/>
      </w:pPr>
      <w:r>
        <w:t>8</w:t>
      </w:r>
      <w:bookmarkEnd w:id="1021"/>
      <w:bookmarkEnd w:id="1022"/>
      <w:bookmarkEnd w:id="1023"/>
      <w:bookmarkEnd w:id="1024"/>
    </w:p>
    <w:p>
      <w:bookmarkStart w:id="1025" w:name="Extending_Security_Using_Open_Po"/>
      <w:pPr>
        <w:pStyle w:val="Heading 1"/>
      </w:pPr>
      <w:r>
        <w:t>Extending Security Using Open Policy Agent</w:t>
      </w:r>
      <w:bookmarkEnd w:id="1025"/>
    </w:p>
    <w:p>
      <w:pPr>
        <w:pStyle w:val="Normal"/>
      </w:pPr>
      <w:r>
        <w:t xml:space="preserve">So far, we have covered Kubernetes' built-in authentication and authorization capabilities, which help to secure a cluster. While this will cover most use cases, it doesn't cover all of them. Several security best practices that Kubernetes can't handle are pre-authorizing container registries and ensuring that resource requests are on all </w:t>
      </w:r>
      <w:r>
        <w:rPr>
          <w:rStyle w:val="Text0"/>
        </w:rPr>
        <w:t>Pod</w:t>
      </w:r>
      <w:r>
        <w:t xml:space="preserve"> objects.</w:t>
      </w:r>
    </w:p>
    <w:p>
      <w:pPr>
        <w:pStyle w:val="Normal"/>
      </w:pPr>
      <w:r>
        <w:t xml:space="preserve">These tasks are left to outside systems and are called dynamic admission controllers. </w:t>
      </w:r>
      <w:r>
        <w:rPr>
          <w:rStyle w:val="Text1"/>
        </w:rPr>
        <w:t>Open Policy Agent</w:t>
      </w:r>
      <w:r>
        <w:t xml:space="preserve"> (</w:t>
      </w:r>
      <w:r>
        <w:rPr>
          <w:rStyle w:val="Text1"/>
        </w:rPr>
        <w:t>OPA</w:t>
      </w:r>
      <w:r>
        <w:t>), and its Kubernetes native sub-project, Gatekeeper, is one of the most popular ways to handle these use cases. This chapter will detail the deployment of OPA and Gatekeeper, how OPA is architected, and how to develop policies.</w:t>
      </w:r>
    </w:p>
    <w:p>
      <w:pPr>
        <w:pStyle w:val="Normal"/>
      </w:pPr>
      <w:r>
        <w:t>In this chapter, we will cover the following topics:</w:t>
      </w:r>
    </w:p>
    <w:p>
      <w:pPr>
        <w:pStyle w:val="Para 01"/>
      </w:pPr>
      <w:r>
        <w:t>Introduction to validating webhooks</w:t>
      </w:r>
    </w:p>
    <w:p>
      <w:pPr>
        <w:pStyle w:val="Para 01"/>
      </w:pPr>
      <w:r>
        <w:t>What is OPA and how does it work?</w:t>
      </w:r>
    </w:p>
    <w:p>
      <w:pPr>
        <w:pStyle w:val="Para 01"/>
      </w:pPr>
      <w:r>
        <w:t>Using Rego to write policies</w:t>
      </w:r>
    </w:p>
    <w:p>
      <w:pPr>
        <w:pStyle w:val="Para 01"/>
      </w:pPr>
      <w:r>
        <w:t>Enforcing memory constraints</w:t>
      </w:r>
    </w:p>
    <w:p>
      <w:pPr>
        <w:pStyle w:val="Para 01"/>
      </w:pPr>
      <w:r>
        <w:t>Enforcing Pod security policies using OPA</w:t>
      </w:r>
    </w:p>
    <w:p>
      <w:pPr>
        <w:pStyle w:val="Normal"/>
      </w:pPr>
      <w:r>
        <w:t>Once you've completed this chapter, you'll be on your way to developing and implementing important policies for your cluster and workloads.</w:t>
      </w:r>
    </w:p>
    <w:p>
      <w:bookmarkStart w:id="1026" w:name="Technical_requirements_7"/>
      <w:pPr>
        <w:pStyle w:val="Heading 1"/>
      </w:pPr>
      <w:r>
        <w:t>Technical requirements</w:t>
      </w:r>
      <w:bookmarkEnd w:id="1026"/>
    </w:p>
    <w:p>
      <w:pPr>
        <w:pStyle w:val="Normal"/>
      </w:pPr>
      <w:r>
        <w:t xml:space="preserve">To complete the hands-on exercises in this chapter, you will require an Ubuntu 20.04 server, running a KinD cluster with the configuration from </w:t>
      </w:r>
      <w:r>
        <w:rPr>
          <w:rStyle w:val="Text3"/>
        </w:rPr>
        <w:t>Chapter 6</w:t>
      </w:r>
      <w:r>
        <w:t xml:space="preserve">, </w:t>
      </w:r>
      <w:r>
        <w:rPr>
          <w:rStyle w:val="Text3"/>
        </w:rPr>
        <w:t>RBAC Policies and Auditing</w:t>
      </w:r>
      <w:r>
        <w:t>.</w:t>
      </w:r>
    </w:p>
    <w:p>
      <w:pPr>
        <w:pStyle w:val="Para 15"/>
      </w:pPr>
      <w:r>
        <w:rPr>
          <w:rStyle w:val="Text8"/>
        </w:rPr>
        <w:t xml:space="preserve">You can access the code for this chapter at the following GitHub repository: </w:t>
      </w:r>
      <w:hyperlink r:id="rId238">
        <w:r>
          <w:t>https://github.com/PacktPublishing/Kubernetes---An-Enterprise-Guide-2E/tree/main/chapter8</w:t>
        </w:r>
      </w:hyperlink>
      <w:r>
        <w:rPr>
          <w:rStyle w:val="Text8"/>
        </w:rPr>
        <w:t>.</w:t>
      </w:r>
    </w:p>
    <w:p>
      <w:bookmarkStart w:id="1027" w:name="Introduction_to_dynamic_admissio"/>
      <w:pPr>
        <w:pStyle w:val="Heading 1"/>
      </w:pPr>
      <w:r>
        <w:t>Introduction to dynamic admission controllers</w:t>
      </w:r>
      <w:bookmarkEnd w:id="1027"/>
    </w:p>
    <w:p>
      <w:pPr>
        <w:pStyle w:val="Normal"/>
      </w:pPr>
      <w:r>
        <w:t>There are</w:t>
      </w:r>
      <w:r>
        <w:rPr>
          <w:rStyle w:val="Text43"/>
        </w:rPr>
        <w:bookmarkStart w:id="1028" w:name="_idIndexMarker720"/>
        <w:t/>
        <w:bookmarkEnd w:id="1028"/>
      </w:r>
      <w:r>
        <w:t xml:space="preserve"> two ways to extend Kubernetes:</w:t>
      </w:r>
    </w:p>
    <w:p>
      <w:pPr>
        <w:pStyle w:val="Para 01"/>
      </w:pPr>
      <w:r>
        <w:t>Build a custom resource definition so that you can define your own objects and APIs.</w:t>
      </w:r>
    </w:p>
    <w:p>
      <w:pPr>
        <w:pStyle w:val="Para 01"/>
      </w:pPr>
      <w:r>
        <w:t xml:space="preserve">Implement a webhook that listens for requests from the API server and responds with the necessary information. You may recall that in </w:t>
      </w:r>
      <w:r>
        <w:rPr>
          <w:rStyle w:val="Text3"/>
        </w:rPr>
        <w:t>Chapter 5</w:t>
      </w:r>
      <w:r>
        <w:t xml:space="preserve">, </w:t>
      </w:r>
      <w:r>
        <w:rPr>
          <w:rStyle w:val="Text3"/>
        </w:rPr>
        <w:t>Integrating Authentication into Your Cluster</w:t>
      </w:r>
      <w:r>
        <w:t>, we explained that a custom webhook could be used to validate tokens.</w:t>
      </w:r>
    </w:p>
    <w:p>
      <w:pPr>
        <w:pStyle w:val="Normal"/>
      </w:pPr>
      <w:r>
        <w:t xml:space="preserve">Starting in Kubernetes 1.9, a webhook can be defined as a dynamic admission controller, and in 1.16, the dynamic admission controller API </w:t>
      </w:r>
      <w:r>
        <w:rPr>
          <w:rStyle w:val="Text43"/>
        </w:rPr>
        <w:bookmarkStart w:id="1029" w:name="_idIndexMarker721"/>
        <w:t/>
        <w:bookmarkEnd w:id="1029"/>
      </w:r>
      <w:r>
        <w:t xml:space="preserve">became </w:t>
      </w:r>
      <w:r>
        <w:rPr>
          <w:rStyle w:val="Text1"/>
        </w:rPr>
        <w:t>Generally Available</w:t>
      </w:r>
      <w:r>
        <w:t xml:space="preserve"> (</w:t>
      </w:r>
      <w:r>
        <w:rPr>
          <w:rStyle w:val="Text1"/>
        </w:rPr>
        <w:t>GA</w:t>
      </w:r>
      <w:r>
        <w:t>).</w:t>
      </w:r>
    </w:p>
    <w:p>
      <w:pPr>
        <w:pStyle w:val="Para 09"/>
      </w:pPr>
      <w:r>
        <w:t xml:space="preserve">There are two types of dynamic admission controllers, validating and mutating. Validating admission controllers verify that a new object, update, or delete can move forward. Mutation allows a webhook to change the payload of an object's creation, deletion, or update. This section will focus on the details of admission controllers. We'll talk more about mutation controllers in the next chapter, </w:t>
      </w:r>
      <w:r>
        <w:rPr>
          <w:rStyle w:val="Text3"/>
        </w:rPr>
        <w:t>Chapter 9</w:t>
      </w:r>
      <w:r>
        <w:t xml:space="preserve">, </w:t>
      </w:r>
      <w:r>
        <w:rPr>
          <w:rStyle w:val="Text3"/>
        </w:rPr>
        <w:t>Node Security with GateKeeper</w:t>
      </w:r>
      <w:r>
        <w:t xml:space="preserve">. </w:t>
      </w:r>
    </w:p>
    <w:p>
      <w:pPr>
        <w:pStyle w:val="Normal"/>
      </w:pPr>
      <w:r>
        <w:t>The protocol is very straightforward. Once a dynamic admission controller is registered for a specific object type, the webhook is called with an HTTP post every time an object of that type is created or edited. The webhook is then expected to return JSON that represents whether it is allowed or not.</w:t>
      </w:r>
    </w:p>
    <w:p>
      <w:pPr>
        <w:pStyle w:val="Para 09"/>
      </w:pPr>
      <w:r>
        <w:t xml:space="preserve">As of 1.16, </w:t>
      </w:r>
      <w:r>
        <w:rPr>
          <w:rStyle w:val="Text0"/>
        </w:rPr>
        <w:t>admission.k8s.io/v1</w:t>
      </w:r>
      <w:r>
        <w:t xml:space="preserve"> is at GA. All examples will use the GA version of the API. </w:t>
      </w:r>
    </w:p>
    <w:p>
      <w:pPr>
        <w:pStyle w:val="Normal"/>
      </w:pPr>
      <w:r>
        <w:t xml:space="preserve">The request submitted to the webhook is made up of several sections. We're not including an example here because of how large an </w:t>
      </w:r>
      <w:r>
        <w:rPr>
          <w:rStyle w:val="Text0"/>
        </w:rPr>
        <w:t>Admission</w:t>
      </w:r>
      <w:r>
        <w:t xml:space="preserve"> object can get, but we'll use </w:t>
      </w:r>
      <w:hyperlink r:id="rId239">
        <w:r>
          <w:rPr>
            <w:rStyle w:val="Text6"/>
          </w:rPr>
          <w:t>https://github.com/PacktPublishing/Kubernetes---An-Enterprise-Guide-2E/blob/main/chapter8/example_admission_request.json</w:t>
        </w:r>
      </w:hyperlink>
      <w:r>
        <w:t xml:space="preserve"> as an example:</w:t>
      </w:r>
    </w:p>
    <w:p>
      <w:pPr>
        <w:pStyle w:val="Para 01"/>
      </w:pPr>
      <w:r>
        <w:rPr>
          <w:rStyle w:val="Text1"/>
        </w:rPr>
        <w:t>Object Identifiers</w:t>
      </w:r>
      <w:r>
        <w:t xml:space="preserve">: The </w:t>
      </w:r>
      <w:r>
        <w:rPr>
          <w:rStyle w:val="Text0"/>
        </w:rPr>
        <w:t>resource</w:t>
      </w:r>
      <w:r>
        <w:t xml:space="preserve"> and </w:t>
      </w:r>
      <w:r>
        <w:rPr>
          <w:rStyle w:val="Text0"/>
        </w:rPr>
        <w:t>subResource</w:t>
      </w:r>
      <w:r>
        <w:t xml:space="preserve"> attributes identify the object, API, and group. If the version of the object is being upgraded, then </w:t>
      </w:r>
      <w:r>
        <w:rPr>
          <w:rStyle w:val="Text0"/>
        </w:rPr>
        <w:t>requestKind</w:t>
      </w:r>
      <w:r>
        <w:t xml:space="preserve">, </w:t>
      </w:r>
      <w:r>
        <w:rPr>
          <w:rStyle w:val="Text0"/>
        </w:rPr>
        <w:t>requestResource</w:t>
      </w:r>
      <w:r>
        <w:t xml:space="preserve">, and </w:t>
      </w:r>
      <w:r>
        <w:rPr>
          <w:rStyle w:val="Text0"/>
        </w:rPr>
        <w:t>requestSubResource</w:t>
      </w:r>
      <w:r>
        <w:t xml:space="preserve"> are specified. Additionally, </w:t>
      </w:r>
      <w:r>
        <w:rPr>
          <w:rStyle w:val="Text0"/>
        </w:rPr>
        <w:t>namespace</w:t>
      </w:r>
      <w:r>
        <w:t xml:space="preserve"> and </w:t>
      </w:r>
      <w:r>
        <w:rPr>
          <w:rStyle w:val="Text0"/>
        </w:rPr>
        <w:t>operation</w:t>
      </w:r>
      <w:r>
        <w:t xml:space="preserve"> are provided to provide the location of the object and whether it is a </w:t>
      </w:r>
      <w:r>
        <w:rPr>
          <w:rStyle w:val="Text0"/>
        </w:rPr>
        <w:t>CREATE</w:t>
      </w:r>
      <w:r>
        <w:t xml:space="preserve">, </w:t>
      </w:r>
      <w:r>
        <w:rPr>
          <w:rStyle w:val="Text0"/>
        </w:rPr>
        <w:t>UPDATE</w:t>
      </w:r>
      <w:r>
        <w:t xml:space="preserve">, </w:t>
      </w:r>
      <w:r>
        <w:rPr>
          <w:rStyle w:val="Text0"/>
        </w:rPr>
        <w:t>DELETE</w:t>
      </w:r>
      <w:r>
        <w:t xml:space="preserve">, or </w:t>
      </w:r>
      <w:r>
        <w:rPr>
          <w:rStyle w:val="Text0"/>
        </w:rPr>
        <w:t>CONNECT</w:t>
      </w:r>
      <w:r>
        <w:t xml:space="preserve"> operation. In our example, a </w:t>
      </w:r>
      <w:r>
        <w:rPr>
          <w:rStyle w:val="Text0"/>
        </w:rPr>
        <w:t>Deployment</w:t>
      </w:r>
      <w:r>
        <w:t xml:space="preserve"> resource with a </w:t>
      </w:r>
      <w:r>
        <w:rPr>
          <w:rStyle w:val="Text0"/>
        </w:rPr>
        <w:t>subResource</w:t>
      </w:r>
      <w:r>
        <w:t xml:space="preserve"> of </w:t>
      </w:r>
      <w:r>
        <w:rPr>
          <w:rStyle w:val="Text0"/>
        </w:rPr>
        <w:t>Scale</w:t>
      </w:r>
      <w:r>
        <w:t xml:space="preserve"> is being created to scale our </w:t>
      </w:r>
      <w:r>
        <w:rPr>
          <w:rStyle w:val="Text0"/>
        </w:rPr>
        <w:t>Deployment</w:t>
      </w:r>
      <w:r>
        <w:t xml:space="preserve"> up in the </w:t>
      </w:r>
      <w:r>
        <w:rPr>
          <w:rStyle w:val="Text0"/>
        </w:rPr>
        <w:t>my-namespace</w:t>
      </w:r>
      <w:r>
        <w:t xml:space="preserve"> namespace.</w:t>
      </w:r>
    </w:p>
    <w:p>
      <w:pPr>
        <w:pStyle w:val="Para 01"/>
      </w:pPr>
      <w:r>
        <w:rPr>
          <w:rStyle w:val="Text1"/>
        </w:rPr>
        <w:t>Submitter Identifiers</w:t>
      </w:r>
      <w:r>
        <w:t xml:space="preserve">: The </w:t>
      </w:r>
      <w:r>
        <w:rPr>
          <w:rStyle w:val="Text0"/>
        </w:rPr>
        <w:t>userInfo</w:t>
      </w:r>
      <w:r>
        <w:t xml:space="preserve"> object identifies the user and groups of the submitter. The</w:t>
      </w:r>
      <w:r>
        <w:rPr>
          <w:rStyle w:val="Text43"/>
        </w:rPr>
        <w:bookmarkStart w:id="1030" w:name="_idIndexMarker722"/>
        <w:t/>
        <w:bookmarkEnd w:id="1030"/>
      </w:r>
      <w:r>
        <w:t xml:space="preserve"> submitter and the user who created the original request are not always the same. For instance, if a user creates a </w:t>
      </w:r>
      <w:r>
        <w:rPr>
          <w:rStyle w:val="Text0"/>
        </w:rPr>
        <w:t>Deployment</w:t>
      </w:r>
      <w:r>
        <w:t xml:space="preserve">, then the </w:t>
      </w:r>
      <w:r>
        <w:rPr>
          <w:rStyle w:val="Text0"/>
        </w:rPr>
        <w:t>userInfo</w:t>
      </w:r>
      <w:r>
        <w:t xml:space="preserve"> object won't be for the user who created the original </w:t>
      </w:r>
      <w:r>
        <w:rPr>
          <w:rStyle w:val="Text0"/>
        </w:rPr>
        <w:t>Deployment</w:t>
      </w:r>
      <w:r>
        <w:t xml:space="preserve">; it will be for the </w:t>
      </w:r>
      <w:r>
        <w:rPr>
          <w:rStyle w:val="Text0"/>
        </w:rPr>
        <w:t>ReplicaSet</w:t>
      </w:r>
      <w:r>
        <w:t xml:space="preserve"> controller's service account because the </w:t>
      </w:r>
      <w:r>
        <w:rPr>
          <w:rStyle w:val="Text0"/>
        </w:rPr>
        <w:t>Deployment</w:t>
      </w:r>
      <w:r>
        <w:t xml:space="preserve"> creates a </w:t>
      </w:r>
      <w:r>
        <w:rPr>
          <w:rStyle w:val="Text0"/>
        </w:rPr>
        <w:t>ReplicaSet</w:t>
      </w:r>
      <w:r>
        <w:t xml:space="preserve"> that creates the </w:t>
      </w:r>
      <w:r>
        <w:rPr>
          <w:rStyle w:val="Text0"/>
        </w:rPr>
        <w:t>Pod</w:t>
      </w:r>
      <w:r>
        <w:t xml:space="preserve">. In our example, a user with the </w:t>
      </w:r>
      <w:r>
        <w:rPr>
          <w:rStyle w:val="Text0"/>
        </w:rPr>
        <w:t>uid</w:t>
      </w:r>
      <w:r>
        <w:t xml:space="preserve"> of admin submitted the scaling request.</w:t>
      </w:r>
    </w:p>
    <w:p>
      <w:pPr>
        <w:pStyle w:val="Para 01"/>
      </w:pPr>
      <w:r>
        <w:rPr>
          <w:rStyle w:val="Text1"/>
        </w:rPr>
        <w:t>Object</w:t>
      </w:r>
      <w:r>
        <w:t xml:space="preserve">: </w:t>
      </w:r>
      <w:r>
        <w:rPr>
          <w:rStyle w:val="Text0"/>
        </w:rPr>
        <w:t>object</w:t>
      </w:r>
      <w:r>
        <w:t xml:space="preserve"> represents the JSON of the object being submitted, where </w:t>
      </w:r>
      <w:r>
        <w:rPr>
          <w:rStyle w:val="Text0"/>
        </w:rPr>
        <w:t>oldObject</w:t>
      </w:r>
      <w:r>
        <w:t xml:space="preserve"> represents what is being replaced if this is an update. Finally, </w:t>
      </w:r>
      <w:r>
        <w:rPr>
          <w:rStyle w:val="Text0"/>
        </w:rPr>
        <w:t>options</w:t>
      </w:r>
      <w:r>
        <w:t xml:space="preserve"> specifies additional options for the request. In our example, the new </w:t>
      </w:r>
      <w:r>
        <w:rPr>
          <w:rStyle w:val="Text0"/>
        </w:rPr>
        <w:t>Pod</w:t>
      </w:r>
      <w:r>
        <w:t xml:space="preserve"> with the new number of replicas after the scaling operation is submitted.</w:t>
      </w:r>
    </w:p>
    <w:p>
      <w:pPr>
        <w:pStyle w:val="Normal"/>
      </w:pPr>
      <w:r>
        <w:t xml:space="preserve">The response from the webhook will simply have two attributes, the original </w:t>
      </w:r>
      <w:r>
        <w:rPr>
          <w:rStyle w:val="Text0"/>
        </w:rPr>
        <w:t>uid</w:t>
      </w:r>
      <w:r>
        <w:t xml:space="preserve"> from the request and </w:t>
      </w:r>
      <w:r>
        <w:rPr>
          <w:rStyle w:val="Text0"/>
        </w:rPr>
        <w:t>allowed</w:t>
      </w:r>
      <w:r>
        <w:t xml:space="preserve">, which can be </w:t>
      </w:r>
      <w:r>
        <w:rPr>
          <w:rStyle w:val="Text0"/>
        </w:rPr>
        <w:t>true</w:t>
      </w:r>
      <w:r>
        <w:t xml:space="preserve"> or </w:t>
      </w:r>
      <w:r>
        <w:rPr>
          <w:rStyle w:val="Text0"/>
        </w:rPr>
        <w:t>false</w:t>
      </w:r>
      <w:r>
        <w:t>. For instance, to allow our scaling operation to complete:</w:t>
      </w:r>
    </w:p>
    <w:p>
      <w:pPr>
        <w:pStyle w:val="Para 08"/>
      </w:pPr>
      <w:r>
        <w:rPr>
          <w:rStyle w:val="Text4"/>
        </w:rPr>
        <w:t xml:space="preserve">{</w:t>
        <w:br w:clear="none"/>
        <w:t xml:space="preserve">  </w:t>
        <w:br w:clear="none"/>
      </w:r>
      <w:r>
        <w:rPr>
          <w:rStyle w:val="Text2"/>
        </w:rPr>
        <w:t xml:space="preserve">"uid"</w:t>
        <w:br w:clear="none"/>
      </w:r>
      <w:r>
        <w:rPr>
          <w:rStyle w:val="Text4"/>
        </w:rPr>
        <w:t xml:space="preserve">: </w:t>
        <w:br w:clear="none"/>
      </w:r>
      <w:r>
        <w:t xml:space="preserve">"705ab4f5-6393-11e8-b7cc-42010a800002"</w:t>
        <w:br w:clear="none"/>
      </w:r>
      <w:r>
        <w:rPr>
          <w:rStyle w:val="Text4"/>
        </w:rPr>
        <w:t xml:space="preserve"/>
        <w:br w:clear="none"/>
        <w:t xml:space="preserve">  </w:t>
        <w:br w:clear="none"/>
      </w:r>
      <w:r>
        <w:rPr>
          <w:rStyle w:val="Text2"/>
        </w:rPr>
        <w:t xml:space="preserve">"allowed"</w:t>
        <w:br w:clear="none"/>
      </w:r>
      <w:r>
        <w:rPr>
          <w:rStyle w:val="Text4"/>
        </w:rPr>
        <w:t xml:space="preserve">: </w:t>
        <w:br w:clear="none"/>
      </w:r>
      <w:r>
        <w:rPr>
          <w:rStyle w:val="Text17"/>
        </w:rPr>
        <w:t xml:space="preserve">true</w:t>
        <w:br w:clear="none"/>
      </w:r>
      <w:r>
        <w:rPr>
          <w:rStyle w:val="Text4"/>
        </w:rPr>
        <w:t xml:space="preserve"/>
        <w:br w:clear="none"/>
        <w:t xml:space="preserve">}</w:t>
        <w:br w:clear="none"/>
      </w:r>
    </w:p>
    <w:p>
      <w:pPr>
        <w:pStyle w:val="Normal"/>
      </w:pPr>
      <w:r>
        <w:t xml:space="preserve">The </w:t>
      </w:r>
      <w:r>
        <w:rPr>
          <w:rStyle w:val="Text0"/>
        </w:rPr>
        <w:t>userInfo</w:t>
      </w:r>
      <w:r>
        <w:t xml:space="preserve"> object can create complications quickly. Since Kubernetes often uses multiple layers of controllers to create objects, it can be difficult to track usage creation based on a user who interacts with the API server. </w:t>
      </w:r>
    </w:p>
    <w:p>
      <w:pPr>
        <w:pStyle w:val="Normal"/>
      </w:pPr>
      <w:r>
        <w:t>It's much better to authorize based on objects in Kubernetes, such as namespace labels or other objects.</w:t>
      </w:r>
    </w:p>
    <w:p>
      <w:pPr>
        <w:pStyle w:val="Normal"/>
      </w:pPr>
      <w:r>
        <w:t xml:space="preserve">A common use case is to allow developers to have a "sandbox" that they are administrators in, but that has very limited capacity. Instead of trying to validate the fact that a particular user doesn't try to request too much memory, annotate a personal namespace with a limit so that the admission controller has something concrete to reference regardless of whether the user submits a </w:t>
      </w:r>
      <w:r>
        <w:rPr>
          <w:rStyle w:val="Text0"/>
        </w:rPr>
        <w:t>Pod</w:t>
      </w:r>
      <w:r>
        <w:t xml:space="preserve"> or a </w:t>
      </w:r>
      <w:r>
        <w:rPr>
          <w:rStyle w:val="Text0"/>
        </w:rPr>
        <w:t>Deployment</w:t>
      </w:r>
      <w:r>
        <w:t xml:space="preserve">. This way, the policy will check the annotation on the </w:t>
      </w:r>
      <w:r>
        <w:rPr>
          <w:rStyle w:val="Text0"/>
        </w:rPr>
        <w:t>namespace</w:t>
      </w:r>
      <w:r>
        <w:t xml:space="preserve"> instead of the individual user. To ensure that only the user who owns the namespace is able to create something in it, use RBAC to limit access.</w:t>
      </w:r>
    </w:p>
    <w:p>
      <w:pPr>
        <w:pStyle w:val="Normal"/>
      </w:pPr>
      <w:r>
        <w:t>One final point on generic validating webhooks: there is no way to specify a key or password. It's an anonymous request. While in theory, a validating webhook could be used to implement updates, it is not recommended.</w:t>
      </w:r>
    </w:p>
    <w:p>
      <w:pPr>
        <w:pStyle w:val="Normal"/>
      </w:pPr>
      <w:r>
        <w:t>Now that we've</w:t>
      </w:r>
      <w:r>
        <w:rPr>
          <w:rStyle w:val="Text43"/>
        </w:rPr>
        <w:bookmarkStart w:id="1031" w:name="_idIndexMarker723"/>
        <w:t/>
        <w:bookmarkEnd w:id="1031"/>
      </w:r>
      <w:r>
        <w:t xml:space="preserve"> covered how Kubernetes implements dynamic access controllers, we'll look at one of the most popular options in OPA.</w:t>
      </w:r>
    </w:p>
    <w:p>
      <w:bookmarkStart w:id="1032" w:name="What_is_OPA_and_how_does_it_work"/>
      <w:pPr>
        <w:pStyle w:val="Heading 1"/>
      </w:pPr>
      <w:r>
        <w:t>What is OPA and how does it work?</w:t>
      </w:r>
      <w:bookmarkEnd w:id="1032"/>
    </w:p>
    <w:p>
      <w:pPr>
        <w:pStyle w:val="Normal"/>
      </w:pPr>
      <w:r>
        <w:t xml:space="preserve">OPA is a lightweight </w:t>
      </w:r>
      <w:r>
        <w:rPr>
          <w:rStyle w:val="Text43"/>
        </w:rPr>
        <w:bookmarkStart w:id="1033" w:name="_idIndexMarker724"/>
        <w:t/>
        <w:bookmarkEnd w:id="1033"/>
      </w:r>
      <w:r>
        <w:t>authorization engine that fits well in Kubernetes. It didn't get its start in Kubernetes, but it's certainly found a home there. There's no requirement to build dynamic admission controllers in OPA, but it's very good at it and there are extensive resources and existing policies that can be used to start your policy library.</w:t>
      </w:r>
    </w:p>
    <w:p>
      <w:pPr>
        <w:pStyle w:val="Normal"/>
      </w:pPr>
      <w:r>
        <w:t>This section provides a high-level overview of OPA and its components with the rest of the chapter getting into the details of an OPA implementation in Kubernetes.</w:t>
      </w:r>
    </w:p>
    <w:p>
      <w:bookmarkStart w:id="1034" w:name="OPA_architecture"/>
      <w:pPr>
        <w:pStyle w:val="Heading 2"/>
      </w:pPr>
      <w:r>
        <w:t>OPA architecture</w:t>
      </w:r>
      <w:bookmarkEnd w:id="1034"/>
    </w:p>
    <w:p>
      <w:pPr>
        <w:pStyle w:val="Normal"/>
      </w:pPr>
      <w:r>
        <w:t xml:space="preserve">OPA </w:t>
      </w:r>
      <w:r>
        <w:rPr>
          <w:rStyle w:val="Text43"/>
        </w:rPr>
        <w:bookmarkStart w:id="1035" w:name="_idIndexMarker725"/>
        <w:t/>
        <w:bookmarkEnd w:id="1035"/>
      </w:r>
      <w:r>
        <w:t>comprises three components – the HTTP listener, the policy engine, and the database: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63800"/>
            <wp:effectExtent l="0" r="0" t="0" b="0"/>
            <wp:wrapTopAndBottom/>
            <wp:docPr id="113" name="B17950_08_01.png" descr="Figure 11.1 – OPA architecture "/>
            <wp:cNvGraphicFramePr>
              <a:graphicFrameLocks noChangeAspect="1"/>
            </wp:cNvGraphicFramePr>
            <a:graphic>
              <a:graphicData uri="http://schemas.openxmlformats.org/drawingml/2006/picture">
                <pic:pic>
                  <pic:nvPicPr>
                    <pic:cNvPr id="0" name="B17950_08_01.png" descr="Figure 11.1 – OPA architecture "/>
                    <pic:cNvPicPr/>
                  </pic:nvPicPr>
                  <pic:blipFill>
                    <a:blip r:embed="rId84"/>
                    <a:stretch>
                      <a:fillRect/>
                    </a:stretch>
                  </pic:blipFill>
                  <pic:spPr>
                    <a:xfrm>
                      <a:off x="0" y="0"/>
                      <a:ext cx="4483100" cy="2463800"/>
                    </a:xfrm>
                    <a:prstGeom prst="rect">
                      <a:avLst/>
                    </a:prstGeom>
                  </pic:spPr>
                </pic:pic>
              </a:graphicData>
            </a:graphic>
          </wp:anchor>
        </w:drawing>
      </w:r>
    </w:p>
    <w:p>
      <w:pPr>
        <w:pStyle w:val="Normal"/>
      </w:pPr>
      <w:r>
        <w:t>Figure 8.1: OPA architecture</w:t>
      </w:r>
    </w:p>
    <w:p>
      <w:pPr>
        <w:pStyle w:val="Normal"/>
      </w:pPr>
      <w:r>
        <w:t xml:space="preserve">The database used </w:t>
      </w:r>
      <w:r>
        <w:rPr>
          <w:rStyle w:val="Text43"/>
        </w:rPr>
        <w:bookmarkStart w:id="1036" w:name="_idIndexMarker726"/>
        <w:t/>
        <w:bookmarkEnd w:id="1036"/>
      </w:r>
      <w:r>
        <w:t>by OPA is in memory and ephemeral. It doesn't persist information used to make policy decisions. On the one hand, this makes OPA very scalable since it is essentially an authorization microservice. On the other hand, this means that every instance of OPA must be maintained on its own and must be kept in sync with authoritative data:</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49500"/>
            <wp:effectExtent l="0" r="0" t="0" b="0"/>
            <wp:wrapTopAndBottom/>
            <wp:docPr id="114" name="B17950_08_02.png" descr="Figure 11.2 – OPA in Kubernetes "/>
            <wp:cNvGraphicFramePr>
              <a:graphicFrameLocks noChangeAspect="1"/>
            </wp:cNvGraphicFramePr>
            <a:graphic>
              <a:graphicData uri="http://schemas.openxmlformats.org/drawingml/2006/picture">
                <pic:pic>
                  <pic:nvPicPr>
                    <pic:cNvPr id="0" name="B17950_08_02.png" descr="Figure 11.2 – OPA in Kubernetes "/>
                    <pic:cNvPicPr/>
                  </pic:nvPicPr>
                  <pic:blipFill>
                    <a:blip r:embed="rId85"/>
                    <a:stretch>
                      <a:fillRect/>
                    </a:stretch>
                  </pic:blipFill>
                  <pic:spPr>
                    <a:xfrm>
                      <a:off x="0" y="0"/>
                      <a:ext cx="4483100" cy="2349500"/>
                    </a:xfrm>
                    <a:prstGeom prst="rect">
                      <a:avLst/>
                    </a:prstGeom>
                  </pic:spPr>
                </pic:pic>
              </a:graphicData>
            </a:graphic>
          </wp:anchor>
        </w:drawing>
      </w:r>
    </w:p>
    <w:p>
      <w:pPr>
        <w:pStyle w:val="Normal"/>
      </w:pPr>
      <w:r>
        <w:t>Figure 8.2: OPA in Kubernetes</w:t>
      </w:r>
    </w:p>
    <w:p>
      <w:pPr>
        <w:pStyle w:val="Normal"/>
      </w:pPr>
      <w:r>
        <w:t xml:space="preserve">When used in Kubernetes, OPA populates its database using a sidecar, called </w:t>
      </w:r>
      <w:r>
        <w:rPr>
          <w:rStyle w:val="Text0"/>
        </w:rPr>
        <w:t>kube-mgmt</w:t>
      </w:r>
      <w:r>
        <w:t xml:space="preserve">, which sets up watches on the objects you want to import into OPA. As objects are created, deleted, or changed, </w:t>
      </w:r>
      <w:r>
        <w:rPr>
          <w:rStyle w:val="Text0"/>
        </w:rPr>
        <w:t>kube-mgmt</w:t>
      </w:r>
      <w:r>
        <w:t xml:space="preserve"> updates the data in its OPA instance. This means that OPA is "eventually consistent" with the API server, but it won't necessarily be a real-time representation of the objects in the API server. Since the entire etcd database is</w:t>
      </w:r>
      <w:r>
        <w:rPr>
          <w:rStyle w:val="Text43"/>
        </w:rPr>
        <w:bookmarkStart w:id="1037" w:name="_idIndexMarker727"/>
        <w:t/>
        <w:bookmarkEnd w:id="1037"/>
      </w:r>
      <w:r>
        <w:t xml:space="preserve"> essentially being replicated over and over again, great care needs to be taken in order to refrain from replicating sensitive data, such as </w:t>
      </w:r>
      <w:r>
        <w:rPr>
          <w:rStyle w:val="Text0"/>
        </w:rPr>
        <w:t>Secrets</w:t>
      </w:r>
      <w:r>
        <w:t>, in the OPA database.</w:t>
      </w:r>
    </w:p>
    <w:p>
      <w:bookmarkStart w:id="1038" w:name="Rego__the_OPA_policy_language"/>
      <w:pPr>
        <w:pStyle w:val="Heading 2"/>
      </w:pPr>
      <w:r>
        <w:t>Rego, the OPA policy language</w:t>
      </w:r>
      <w:bookmarkEnd w:id="1038"/>
    </w:p>
    <w:p>
      <w:pPr>
        <w:pStyle w:val="Normal"/>
      </w:pPr>
      <w:r>
        <w:t xml:space="preserve">We'll cover </w:t>
      </w:r>
      <w:r>
        <w:rPr>
          <w:rStyle w:val="Text43"/>
        </w:rPr>
        <w:bookmarkStart w:id="1039" w:name="_idIndexMarker728"/>
        <w:t/>
        <w:bookmarkEnd w:id="1039"/>
      </w:r>
      <w:r>
        <w:t xml:space="preserve">the </w:t>
      </w:r>
      <w:r>
        <w:rPr>
          <w:rStyle w:val="Text43"/>
        </w:rPr>
        <w:bookmarkStart w:id="1040" w:name="_idIndexMarker729"/>
        <w:t/>
        <w:bookmarkEnd w:id="1040"/>
      </w:r>
      <w:r>
        <w:t xml:space="preserve">details of Rego in the next section in detail. The main point to mention here is that Rego is a policy evaluation language, not a generic programming language. Rego can be difficult for developers who are used to languages such as Golang, Java, or JavaScript, which support complex logic such as iterators and loops. Rego is designed to evaluate policy and is streamlined as such. For instance, if you wanted to write code in Java to check that all the container images in a </w:t>
      </w:r>
      <w:r>
        <w:rPr>
          <w:rStyle w:val="Text0"/>
        </w:rPr>
        <w:t>Pod</w:t>
      </w:r>
      <w:r>
        <w:t xml:space="preserve"> started with one of a list of registries, it would look something like the following:</w:t>
      </w:r>
    </w:p>
    <w:p>
      <w:pPr>
        <w:pStyle w:val="Para 14"/>
      </w:pPr>
      <w:r>
        <w:rPr>
          <w:rStyle w:val="Text20"/>
        </w:rPr>
        <w:t xml:space="preserve">public</w:t>
        <w:br w:clear="none"/>
      </w:r>
      <w:r>
        <w:t xml:space="preserve"> </w:t>
        <w:br w:clear="none"/>
      </w:r>
      <w:r>
        <w:rPr>
          <w:rStyle w:val="Text20"/>
        </w:rPr>
        <w:t xml:space="preserve">boolean</w:t>
        <w:br w:clear="none"/>
      </w:r>
      <w:r>
        <w:t xml:space="preserve"> </w:t>
        <w:br w:clear="none"/>
      </w:r>
      <w:r>
        <w:rPr>
          <w:rStyle w:val="Text13"/>
        </w:rPr>
        <w:t xml:space="preserve">validRegistries</w:t>
        <w:br w:clear="none"/>
      </w:r>
      <w:r>
        <w:t xml:space="preserve">(List&lt;Container&gt; containers,List&lt;String&gt; allowedRegistries)</w:t>
        <w:br w:clear="none"/>
        <w:t xml:space="preserve"> </w:t>
        <w:br w:clear="none"/>
        <w:t xml:space="preserve">{</w:t>
        <w:br w:clear="none"/>
        <w:t xml:space="preserve">  </w:t>
        <w:br w:clear="none"/>
      </w:r>
      <w:r>
        <w:rPr>
          <w:rStyle w:val="Text20"/>
        </w:rPr>
        <w:t xml:space="preserve">for</w:t>
        <w:br w:clear="none"/>
      </w:r>
      <w:r>
        <w:t xml:space="preserve"> (Container c : containers) {</w:t>
        <w:br w:clear="none"/>
        <w:t xml:space="preserve">          </w:t>
        <w:br w:clear="none"/>
      </w:r>
      <w:r>
        <w:rPr>
          <w:rStyle w:val="Text20"/>
        </w:rPr>
        <w:t xml:space="preserve">boolean</w:t>
        <w:br w:clear="none"/>
      </w:r>
      <w:r>
        <w:t xml:space="preserve"> imagesFromApprovedRegistries = </w:t>
        <w:br w:clear="none"/>
      </w:r>
      <w:r>
        <w:rPr>
          <w:rStyle w:val="Text20"/>
        </w:rPr>
        <w:t xml:space="preserve">false</w:t>
        <w:br w:clear="none"/>
      </w:r>
      <w:r>
        <w:t xml:space="preserve">;</w:t>
        <w:br w:clear="none"/>
        <w:t xml:space="preserve">    </w:t>
        <w:br w:clear="none"/>
      </w:r>
      <w:r>
        <w:rPr>
          <w:rStyle w:val="Text20"/>
        </w:rPr>
        <w:t xml:space="preserve">for</w:t>
        <w:br w:clear="none"/>
      </w:r>
      <w:r>
        <w:t xml:space="preserve"> (String allowedRegistry : allowedRegistries) {</w:t>
        <w:br w:clear="none"/>
        <w:t xml:space="preserve">                 imagesFromApprovedRegistries =</w:t>
        <w:br w:clear="none"/>
        <w:t xml:space="preserve">                 imagesFromApprovedRegistries  || c.getImage().startsWith(allowedRegistry);</w:t>
        <w:br w:clear="none"/>
        <w:t xml:space="preserve">    }</w:t>
        <w:br w:clear="none"/>
        <w:t xml:space="preserve">    </w:t>
        <w:br w:clear="none"/>
      </w:r>
      <w:r>
        <w:rPr>
          <w:rStyle w:val="Text20"/>
        </w:rPr>
        <w:t xml:space="preserve">if</w:t>
        <w:br w:clear="none"/>
      </w:r>
      <w:r>
        <w:t xml:space="preserve"> (! imagesFromApprovedRegistries) {</w:t>
        <w:br w:clear="none"/>
        <w:t xml:space="preserve">    </w:t>
        <w:br w:clear="none"/>
      </w:r>
      <w:r>
        <w:rPr>
          <w:rStyle w:val="Text20"/>
        </w:rPr>
        <w:t xml:space="preserve">return</w:t>
        <w:br w:clear="none"/>
      </w:r>
      <w:r>
        <w:t xml:space="preserve"> </w:t>
        <w:br w:clear="none"/>
      </w:r>
      <w:r>
        <w:rPr>
          <w:rStyle w:val="Text20"/>
        </w:rPr>
        <w:t xml:space="preserve">false</w:t>
        <w:br w:clear="none"/>
      </w:r>
      <w:r>
        <w:t xml:space="preserve">;</w:t>
        <w:br w:clear="none"/>
        <w:t xml:space="preserve">    }</w:t>
        <w:br w:clear="none"/>
        <w:t xml:space="preserve">   }</w:t>
        <w:br w:clear="none"/>
        <w:t xml:space="preserve">   </w:t>
        <w:br w:clear="none"/>
      </w:r>
      <w:r>
        <w:rPr>
          <w:rStyle w:val="Text20"/>
        </w:rPr>
        <w:t xml:space="preserve">return</w:t>
        <w:br w:clear="none"/>
      </w:r>
      <w:r>
        <w:t xml:space="preserve"> </w:t>
        <w:br w:clear="none"/>
      </w:r>
      <w:r>
        <w:rPr>
          <w:rStyle w:val="Text20"/>
        </w:rPr>
        <w:t xml:space="preserve">true</w:t>
        <w:br w:clear="none"/>
      </w:r>
      <w:r>
        <w:t xml:space="preserve">;</w:t>
        <w:br w:clear="none"/>
        <w:t xml:space="preserve">}</w:t>
        <w:br w:clear="none"/>
      </w:r>
    </w:p>
    <w:p>
      <w:pPr>
        <w:pStyle w:val="Normal"/>
      </w:pPr>
      <w:r>
        <w:t>This code iterates over every container and every allowed registry to make sure that all of the images conform to the correct policy. The same code in Rego is much smaller:</w:t>
      </w:r>
    </w:p>
    <w:p>
      <w:pPr>
        <w:pStyle w:val="Para 14"/>
      </w:pPr>
      <w:r>
        <w:t xml:space="preserve">invalidRegistry {</w:t>
        <w:br w:clear="none"/>
        <w:t xml:space="preserve">  ok_images = [image | startswith(input_images[j],input.parameters.registries[_]) ; image = input_images[j] ]</w:t>
        <w:br w:clear="none"/>
        <w:t xml:space="preserve">  count(ok_images) != count(input_images)</w:t>
        <w:br w:clear="none"/>
        <w:t xml:space="preserve">}</w:t>
        <w:br w:clear="none"/>
      </w:r>
    </w:p>
    <w:p>
      <w:pPr>
        <w:pStyle w:val="Normal"/>
      </w:pPr>
      <w:r>
        <w:t xml:space="preserve">The preceding rule will evaluate to </w:t>
      </w:r>
      <w:r>
        <w:rPr>
          <w:rStyle w:val="Text0"/>
        </w:rPr>
        <w:t>true</w:t>
      </w:r>
      <w:r>
        <w:t xml:space="preserve"> if any of the images on the containers come from unauthorized registries. We'll cover the details as to how this code works later in the chapter. The key to understanding why this code is so much more compact is that much of the </w:t>
      </w:r>
      <w:r>
        <w:rPr>
          <w:rStyle w:val="Text43"/>
        </w:rPr>
        <w:bookmarkStart w:id="1041" w:name="_idIndexMarker730"/>
        <w:t/>
        <w:bookmarkEnd w:id="1041"/>
      </w:r>
      <w:r>
        <w:t>boilerplate of loops and tests is inferred in Rego. The</w:t>
      </w:r>
      <w:r>
        <w:rPr>
          <w:rStyle w:val="Text43"/>
        </w:rPr>
        <w:bookmarkStart w:id="1042" w:name="_idIndexMarker731"/>
        <w:t/>
        <w:bookmarkEnd w:id="1042"/>
      </w:r>
      <w:r>
        <w:t xml:space="preserve"> first line generates a list of conforming images, and the second line makes sure that the number of conforming images matches the number of total images. If they don't match, then one or more of the images must come from invalid registries. The ability to write compact policy code is what makes Rego so well suited to admission controllers.</w:t>
      </w:r>
    </w:p>
    <w:p>
      <w:bookmarkStart w:id="1043" w:name="Gatekeeper"/>
      <w:pPr>
        <w:pStyle w:val="Heading 2"/>
      </w:pPr>
      <w:r>
        <w:t>Gatekeeper</w:t>
      </w:r>
      <w:bookmarkEnd w:id="1043"/>
    </w:p>
    <w:p>
      <w:pPr>
        <w:pStyle w:val="Normal"/>
      </w:pPr>
      <w:r>
        <w:t>Thus far, everything</w:t>
      </w:r>
      <w:r>
        <w:rPr>
          <w:rStyle w:val="Text43"/>
        </w:rPr>
        <w:bookmarkStart w:id="1044" w:name="_idIndexMarker732"/>
        <w:t/>
        <w:bookmarkEnd w:id="1044"/>
      </w:r>
      <w:r>
        <w:t xml:space="preserve"> discussed has been generic to </w:t>
      </w:r>
      <w:r>
        <w:rPr>
          <w:rStyle w:val="Text43"/>
        </w:rPr>
        <w:bookmarkStart w:id="1045" w:name="_idIndexMarker733"/>
        <w:t/>
        <w:bookmarkEnd w:id="1045"/>
      </w:r>
      <w:r>
        <w:t xml:space="preserve">OPA. It was mentioned at the beginning of the chapter that OPA didn't get its start in Kubernetes. Early implementations had a sidecar that kept the OPA database in sync with the API server, but you had to manually create policies as </w:t>
      </w:r>
      <w:r>
        <w:rPr>
          <w:rStyle w:val="Text0"/>
        </w:rPr>
        <w:t>ConfigMap</w:t>
      </w:r>
      <w:r>
        <w:t xml:space="preserve"> objects and manually generate responses for webhooks. In 2018, Microsoft debuted Gatekeeper, </w:t>
      </w:r>
      <w:hyperlink r:id="rId240">
        <w:r>
          <w:rPr>
            <w:rStyle w:val="Text6"/>
          </w:rPr>
          <w:t>https://github.com/open-policy-agent/gatekeeper</w:t>
        </w:r>
      </w:hyperlink>
      <w:r>
        <w:t>, to provide a Kubernetes-native experience.</w:t>
      </w:r>
    </w:p>
    <w:p>
      <w:pPr>
        <w:pStyle w:val="Normal"/>
      </w:pPr>
      <w:r>
        <w:t xml:space="preserve">In addition to moving from </w:t>
      </w:r>
      <w:r>
        <w:rPr>
          <w:rStyle w:val="Text0"/>
        </w:rPr>
        <w:t>ConfigMap</w:t>
      </w:r>
      <w:r>
        <w:t xml:space="preserve"> objects to proper custom resources, Gatekeeper adds an audit function that lets you test policies against existing objects. If an object violates a policy, then a violation entry is created to track it. This way, you can get a snapshot of the existing policy violations in your cluster or know whether something was missed during Gatekeeper downtime due to an upgrade.</w:t>
      </w:r>
    </w:p>
    <w:p>
      <w:pPr>
        <w:pStyle w:val="Normal"/>
      </w:pPr>
      <w:r>
        <w:t>A major difference between Gatekeeper and generic OPA is that in Gatekeeper, OPA's functionality is not exposed via an API anyone can call. OPA is embedded, with Gatekeeper calling</w:t>
      </w:r>
      <w:r>
        <w:rPr>
          <w:rStyle w:val="Text43"/>
        </w:rPr>
        <w:bookmarkStart w:id="1046" w:name="_idIndexMarker734"/>
        <w:t/>
        <w:bookmarkEnd w:id="1046"/>
      </w:r>
      <w:r>
        <w:t xml:space="preserve"> OPA directly to execute policies and keep the database up to date. Decisions can only be made based on data in Kubernetes or by pulling data at evaluation time.</w:t>
      </w:r>
    </w:p>
    <w:p>
      <w:bookmarkStart w:id="1047" w:name="Deploying_Gatekeeper"/>
      <w:pPr>
        <w:pStyle w:val="Heading 2"/>
      </w:pPr>
      <w:r>
        <w:t>Deploying Gatekeeper</w:t>
      </w:r>
      <w:bookmarkEnd w:id="1047"/>
    </w:p>
    <w:p>
      <w:pPr>
        <w:pStyle w:val="Normal"/>
      </w:pPr>
      <w:r>
        <w:t xml:space="preserve">The examples that </w:t>
      </w:r>
      <w:r>
        <w:rPr>
          <w:rStyle w:val="Text43"/>
        </w:rPr>
        <w:bookmarkStart w:id="1048" w:name="_idIndexMarker735"/>
        <w:t/>
        <w:bookmarkEnd w:id="1048"/>
      </w:r>
      <w:r>
        <w:t>will be used will assume the use of Gatekeeper instead of a generic OPA deployment. Based on the directions from the Gatekeeper project, use the following command:</w:t>
      </w:r>
    </w:p>
    <w:p>
      <w:pPr>
        <w:pStyle w:val="Para 03"/>
      </w:pPr>
      <w:r>
        <w:rPr>
          <w:rStyle w:val="Text5"/>
        </w:rPr>
        <w:t xml:space="preserve">$ </w:t>
        <w:br w:clear="none"/>
      </w:r>
      <w:r>
        <w:t xml:space="preserve">kubectl apply -f https://raw.githubusercontent.com/open-policy-agent/gatekeeper/release-3.5/deploy/gatekeeper.yaml</w:t>
        <w:br w:clear="none"/>
      </w:r>
    </w:p>
    <w:p>
      <w:pPr>
        <w:pStyle w:val="Normal"/>
      </w:pPr>
      <w:r>
        <w:t xml:space="preserve">This launches the Gatekeeper namespace </w:t>
      </w:r>
      <w:r>
        <w:rPr>
          <w:rStyle w:val="Text0"/>
        </w:rPr>
        <w:t>Pods</w:t>
      </w:r>
      <w:r>
        <w:t>, and creates the validating webhook. Once deployed, move on to the next section. We'll cover the details of using Gatekeeper throughout the rest of this chapter.</w:t>
      </w:r>
    </w:p>
    <w:p>
      <w:bookmarkStart w:id="1049" w:name="Automated_testing_framework"/>
      <w:pPr>
        <w:pStyle w:val="Heading 2"/>
      </w:pPr>
      <w:r>
        <w:t>Automated testing framework</w:t>
      </w:r>
      <w:bookmarkEnd w:id="1049"/>
    </w:p>
    <w:p>
      <w:pPr>
        <w:pStyle w:val="Normal"/>
      </w:pPr>
      <w:r>
        <w:t xml:space="preserve">OPA has a </w:t>
      </w:r>
      <w:r>
        <w:rPr>
          <w:rStyle w:val="Text43"/>
        </w:rPr>
        <w:bookmarkStart w:id="1050" w:name="_idIndexMarker736"/>
        <w:t/>
        <w:bookmarkEnd w:id="1050"/>
      </w:r>
      <w:r>
        <w:t xml:space="preserve">built-in automated testing framework for your policies. This is one of the most valuable aspects of OPA. Being able to test policies consistently before deployment can save you hours of debugging time. When writing policies, have a file with the same name as your policies file, but with </w:t>
      </w:r>
      <w:r>
        <w:rPr>
          <w:rStyle w:val="Text0"/>
        </w:rPr>
        <w:t>_test</w:t>
      </w:r>
      <w:r>
        <w:t xml:space="preserve"> in the name. For instance, to have test cases associated with </w:t>
      </w:r>
      <w:r>
        <w:rPr>
          <w:rStyle w:val="Text0"/>
        </w:rPr>
        <w:t>mypolicies.rego</w:t>
      </w:r>
      <w:r>
        <w:t xml:space="preserve">, have the test cases in </w:t>
      </w:r>
      <w:r>
        <w:rPr>
          <w:rStyle w:val="Text0"/>
        </w:rPr>
        <w:t>mypolicies_test.rego</w:t>
      </w:r>
      <w:r>
        <w:t xml:space="preserve"> in the same directory. Running </w:t>
      </w:r>
      <w:r>
        <w:rPr>
          <w:rStyle w:val="Text0"/>
        </w:rPr>
        <w:t>opa test</w:t>
      </w:r>
      <w:r>
        <w:t xml:space="preserve"> will then run your test cases. We'll show how to use this to debug your code in the next section.</w:t>
      </w:r>
    </w:p>
    <w:p>
      <w:pPr>
        <w:pStyle w:val="Normal"/>
      </w:pPr>
      <w:r>
        <w:t>Having covered the basics of OPA and how it is constructed, the next step is to learn how to use Rego to write policies.</w:t>
      </w:r>
    </w:p>
    <w:p>
      <w:bookmarkStart w:id="1051" w:name="Using_Rego_to_write_policies"/>
      <w:pPr>
        <w:pStyle w:val="Heading 1"/>
      </w:pPr>
      <w:r>
        <w:t>Using Rego to write policies</w:t>
      </w:r>
      <w:bookmarkEnd w:id="1051"/>
    </w:p>
    <w:p>
      <w:pPr>
        <w:pStyle w:val="Normal"/>
      </w:pPr>
      <w:r>
        <w:t xml:space="preserve">Rego is a </w:t>
      </w:r>
      <w:r>
        <w:rPr>
          <w:rStyle w:val="Text43"/>
        </w:rPr>
        <w:bookmarkStart w:id="1052" w:name="_idIndexMarker737"/>
        <w:t/>
        <w:bookmarkEnd w:id="1052"/>
      </w:r>
      <w:r>
        <w:t>language specifically designed for policy writing. It is different from most languages you have likely written code in. Typical authorization code will look something like the following:</w:t>
      </w:r>
    </w:p>
    <w:p>
      <w:pPr>
        <w:pStyle w:val="Para 14"/>
      </w:pPr>
      <w:r>
        <w:rPr>
          <w:rStyle w:val="Text9"/>
        </w:rPr>
        <w:t xml:space="preserve">//assume failure</w:t>
        <w:br w:clear="none"/>
      </w:r>
      <w:r>
        <w:t xml:space="preserve"/>
        <w:br w:clear="none"/>
        <w:t xml:space="preserve">boolean allowed = </w:t>
        <w:br w:clear="none"/>
      </w:r>
      <w:r>
        <w:rPr>
          <w:rStyle w:val="Text20"/>
        </w:rPr>
        <w:t xml:space="preserve">false</w:t>
        <w:br w:clear="none"/>
      </w:r>
      <w:r>
        <w:t xml:space="preserve">;</w:t>
        <w:br w:clear="none"/>
      </w:r>
      <w:r>
        <w:rPr>
          <w:rStyle w:val="Text9"/>
        </w:rPr>
        <w:t xml:space="preserve">//on certain conditions allow access</w:t>
        <w:br w:clear="none"/>
      </w:r>
      <w:r>
        <w:t xml:space="preserve"/>
        <w:br w:clear="none"/>
        <w:t xml:space="preserve">if (someCondition) {</w:t>
        <w:br w:clear="none"/>
        <w:t xml:space="preserve">  allowed = </w:t>
        <w:br w:clear="none"/>
      </w:r>
      <w:r>
        <w:rPr>
          <w:rStyle w:val="Text20"/>
        </w:rPr>
        <w:t xml:space="preserve">true</w:t>
        <w:br w:clear="none"/>
      </w:r>
      <w:r>
        <w:t xml:space="preserve">;</w:t>
        <w:br w:clear="none"/>
        <w:t xml:space="preserve">}</w:t>
        <w:br w:clear="none"/>
      </w:r>
      <w:r>
        <w:rPr>
          <w:rStyle w:val="Text9"/>
        </w:rPr>
        <w:t xml:space="preserve">//are we authorized?</w:t>
        <w:br w:clear="none"/>
      </w:r>
      <w:r>
        <w:t xml:space="preserve"/>
        <w:br w:clear="none"/>
        <w:t xml:space="preserve">if (allowed) {</w:t>
        <w:br w:clear="none"/>
        <w:t xml:space="preserve">  doSomething();</w:t>
        <w:br w:clear="none"/>
        <w:t xml:space="preserve">}</w:t>
        <w:br w:clear="none"/>
      </w:r>
    </w:p>
    <w:p>
      <w:pPr>
        <w:pStyle w:val="Normal"/>
      </w:pPr>
      <w:r>
        <w:t>Authorization code will generally default to unauthorized, with a specific condition having to happen in order to allow the final action to be authorized. Rego takes a different approach. Rego is generally written to authorize everything unless a specific set of conditions happens.</w:t>
      </w:r>
    </w:p>
    <w:p>
      <w:pPr>
        <w:pStyle w:val="Normal"/>
      </w:pPr>
      <w:r>
        <w:t xml:space="preserve">Another major difference between Rego and more general programming languages is that there are no explicit </w:t>
      </w:r>
      <w:r>
        <w:rPr>
          <w:rStyle w:val="Text0"/>
        </w:rPr>
        <w:t>if</w:t>
      </w:r>
      <w:r>
        <w:t>/</w:t>
      </w:r>
      <w:r>
        <w:rPr>
          <w:rStyle w:val="Text0"/>
        </w:rPr>
        <w:t>then</w:t>
      </w:r>
      <w:r>
        <w:t>/</w:t>
      </w:r>
      <w:r>
        <w:rPr>
          <w:rStyle w:val="Text0"/>
        </w:rPr>
        <w:t>else</w:t>
      </w:r>
      <w:r>
        <w:t xml:space="preserve"> control statements. When a line of Rego is going to make a decision, the code is interpreted as "if this line is false, stop execution." For instance, the following code in Rego says "if the image starts with </w:t>
      </w:r>
      <w:r>
        <w:rPr>
          <w:rStyle w:val="Text0"/>
        </w:rPr>
        <w:t>myregistry.lan/</w:t>
      </w:r>
      <w:r>
        <w:t>, then stop execution of the policy and pass this check, otherwise generate an error message":</w:t>
      </w:r>
    </w:p>
    <w:p>
      <w:pPr>
        <w:pStyle w:val="Para 08"/>
      </w:pPr>
      <w:r>
        <w:rPr>
          <w:rStyle w:val="Text4"/>
        </w:rPr>
        <w:t xml:space="preserve">not startsWith(image,</w:t>
        <w:br w:clear="none"/>
      </w:r>
      <w:r>
        <w:t xml:space="preserve">"myregistry.lan/"</w:t>
        <w:br w:clear="none"/>
      </w:r>
      <w:r>
        <w:rPr>
          <w:rStyle w:val="Text4"/>
        </w:rPr>
        <w:t xml:space="preserve">)</w:t>
        <w:br w:clear="none"/>
        <w:t xml:space="preserve">msg := sprintf(</w:t>
        <w:br w:clear="none"/>
      </w:r>
      <w:r>
        <w:t xml:space="preserve">"image '%v' comes from untrusted registry"</w:t>
        <w:br w:clear="none"/>
      </w:r>
      <w:r>
        <w:rPr>
          <w:rStyle w:val="Text4"/>
        </w:rPr>
        <w:t xml:space="preserve">, [image])</w:t>
        <w:br w:clear="none"/>
      </w:r>
    </w:p>
    <w:p>
      <w:pPr>
        <w:pStyle w:val="Normal"/>
      </w:pPr>
      <w:r>
        <w:t>The same code in Java might look as follows:</w:t>
      </w:r>
    </w:p>
    <w:p>
      <w:pPr>
        <w:pStyle w:val="Para 08"/>
      </w:pPr>
      <w:r>
        <w:rPr>
          <w:rStyle w:val="Text20"/>
        </w:rPr>
        <w:t xml:space="preserve">if</w:t>
        <w:br w:clear="none"/>
      </w:r>
      <w:r>
        <w:rPr>
          <w:rStyle w:val="Text4"/>
        </w:rPr>
        <w:t xml:space="preserve"> (! image.startsWith(</w:t>
        <w:br w:clear="none"/>
      </w:r>
      <w:r>
        <w:t xml:space="preserve">"myregistry.lan/"</w:t>
        <w:br w:clear="none"/>
      </w:r>
      <w:r>
        <w:rPr>
          <w:rStyle w:val="Text4"/>
        </w:rPr>
        <w:t xml:space="preserve">)) {</w:t>
        <w:br w:clear="none"/>
        <w:t xml:space="preserve">   </w:t>
        <w:br w:clear="none"/>
      </w:r>
      <w:r>
        <w:rPr>
          <w:rStyle w:val="Text20"/>
        </w:rPr>
        <w:t xml:space="preserve">throw</w:t>
        <w:br w:clear="none"/>
      </w:r>
      <w:r>
        <w:rPr>
          <w:rStyle w:val="Text4"/>
        </w:rPr>
        <w:t xml:space="preserve"> </w:t>
        <w:br w:clear="none"/>
      </w:r>
      <w:r>
        <w:rPr>
          <w:rStyle w:val="Text20"/>
        </w:rPr>
        <w:t xml:space="preserve">new</w:t>
        <w:br w:clear="none"/>
      </w:r>
      <w:r>
        <w:rPr>
          <w:rStyle w:val="Text4"/>
        </w:rPr>
        <w:t xml:space="preserve"> Exception(</w:t>
        <w:br w:clear="none"/>
      </w:r>
      <w:r>
        <w:t xml:space="preserve">"image "</w:t>
        <w:br w:clear="none"/>
      </w:r>
      <w:r>
        <w:rPr>
          <w:rStyle w:val="Text4"/>
        </w:rPr>
        <w:t xml:space="preserve"> + image + </w:t>
        <w:br w:clear="none"/>
      </w:r>
      <w:r>
        <w:t xml:space="preserve">" comes from untrusted registry"</w:t>
        <w:br w:clear="none"/>
      </w:r>
      <w:r>
        <w:rPr>
          <w:rStyle w:val="Text4"/>
        </w:rPr>
        <w:t xml:space="preserve">);</w:t>
        <w:br w:clear="none"/>
        <w:t xml:space="preserve">}</w:t>
        <w:br w:clear="none"/>
      </w:r>
    </w:p>
    <w:p>
      <w:pPr>
        <w:pStyle w:val="Normal"/>
      </w:pPr>
      <w:r>
        <w:t>This difference between inferred control statements and explicit control statements is often the steepest part of the learning curve when learning Rego. While this can produce a steeper learning curve than other languages, Rego more than makes up for it by making it easy to test and build policies in an automated and manageable way.</w:t>
      </w:r>
    </w:p>
    <w:p>
      <w:pPr>
        <w:pStyle w:val="Normal"/>
      </w:pPr>
      <w:r>
        <w:t>OPA can be used to automate the testing of policies. This is incredibly important when writing code that the security of your cluster relies upon. Automating your testing will help speed up your development and will increase your security by catching any bugs introduced into previously working code by means of new working code. Next, let's work through the</w:t>
      </w:r>
      <w:r>
        <w:rPr>
          <w:rStyle w:val="Text43"/>
        </w:rPr>
        <w:bookmarkStart w:id="1053" w:name="_idIndexMarker738"/>
        <w:t/>
        <w:bookmarkEnd w:id="1053"/>
      </w:r>
      <w:r>
        <w:t xml:space="preserve"> life cycle of writing an OPA policy, testing it, and deploying it to our cluster.</w:t>
      </w:r>
    </w:p>
    <w:p>
      <w:bookmarkStart w:id="1054" w:name="Developing_an_OPA_policy"/>
      <w:pPr>
        <w:pStyle w:val="Heading 2"/>
      </w:pPr>
      <w:r>
        <w:t>Developing an OPA policy</w:t>
      </w:r>
      <w:bookmarkEnd w:id="1054"/>
    </w:p>
    <w:p>
      <w:pPr>
        <w:pStyle w:val="Normal"/>
      </w:pPr>
      <w:r>
        <w:t xml:space="preserve">A common </w:t>
      </w:r>
      <w:r>
        <w:rPr>
          <w:rStyle w:val="Text43"/>
        </w:rPr>
        <w:bookmarkStart w:id="1055" w:name="_idIndexMarker739"/>
        <w:t/>
        <w:bookmarkEnd w:id="1055"/>
      </w:r>
      <w:r>
        <w:t xml:space="preserve">example of using OPA is to limit which registries a Pod can come from. This is a common security measure in clusters to help restrict which Pods can run on a cluster. For instance, we've mentioned Bitcoin miners a few times. If the cluster won't accept </w:t>
      </w:r>
      <w:r>
        <w:rPr>
          <w:rStyle w:val="Text0"/>
        </w:rPr>
        <w:t>Pods</w:t>
      </w:r>
      <w:r>
        <w:t xml:space="preserve"> except from your own internal registry, then that's one more step that needs to be taken for a bad actor to abuse your cluster. First, let's write our policy, taken from the OPA documentation website (</w:t>
      </w:r>
      <w:hyperlink r:id="rId241">
        <w:r>
          <w:rPr>
            <w:rStyle w:val="Text6"/>
          </w:rPr>
          <w:t>https://www.openpolicyagent.org/docs/latest/kubernetes-introduction/</w:t>
        </w:r>
      </w:hyperlink>
      <w:r>
        <w:t>):</w:t>
      </w:r>
    </w:p>
    <w:p>
      <w:pPr>
        <w:pStyle w:val="Para 14"/>
      </w:pPr>
      <w:r>
        <w:rPr>
          <w:rStyle w:val="Text20"/>
        </w:rPr>
        <w:t xml:space="preserve">package</w:t>
        <w:br w:clear="none"/>
      </w:r>
      <w:r>
        <w:t xml:space="preserve"> k8sallowedregistries</w:t>
        <w:br w:clear="none"/>
        <w:t xml:space="preserve">invalidRegistry {</w:t>
        <w:br w:clear="none"/>
        <w:t xml:space="preserve">  input_images[image]</w:t>
        <w:br w:clear="none"/>
        <w:t xml:space="preserve">  </w:t>
        <w:br w:clear="none"/>
        <w:t xml:space="preserve">not </w:t>
        <w:br w:clear="none"/>
      </w:r>
      <w:r>
        <w:rPr>
          <w:rStyle w:val="Text13"/>
        </w:rPr>
        <w:t xml:space="preserve">startswith</w:t>
        <w:br w:clear="none"/>
      </w:r>
      <w:r>
        <w:t xml:space="preserve">(image, </w:t>
        <w:br w:clear="none"/>
      </w:r>
      <w:r>
        <w:rPr>
          <w:rStyle w:val="Text5"/>
        </w:rPr>
        <w:t xml:space="preserve">"quay.io/"</w:t>
        <w:br w:clear="none"/>
      </w:r>
      <w:r>
        <w:t xml:space="preserve">)</w:t>
        <w:br w:clear="none"/>
        <w:t xml:space="preserve"/>
        <w:br w:clear="none"/>
        <w:t xml:space="preserve">}</w:t>
        <w:br w:clear="none"/>
        <w:t xml:space="preserve"/>
        <w:br w:clear="none"/>
        <w:t xml:space="preserve">input_images[image] </w:t>
        <w:br w:clear="none"/>
        <w:t xml:space="preserve">{</w:t>
        <w:br w:clear="none"/>
        <w:t xml:space="preserve">  image := input.review.object.spec.containers[_].image</w:t>
        <w:br w:clear="none"/>
        <w:t xml:space="preserve">}</w:t>
        <w:br w:clear="none"/>
        <w:t xml:space="preserve">input_images[image] {</w:t>
        <w:br w:clear="none"/>
        <w:t xml:space="preserve">  image := input.review.object.spec.template.spec.containers[_].image</w:t>
        <w:br w:clear="none"/>
        <w:t xml:space="preserve">}</w:t>
        <w:br w:clear="none"/>
      </w:r>
    </w:p>
    <w:p>
      <w:pPr>
        <w:pStyle w:val="Normal"/>
      </w:pPr>
      <w:r>
        <w:t xml:space="preserve">The first line in this code declares the </w:t>
      </w:r>
      <w:r>
        <w:rPr>
          <w:rStyle w:val="Text0"/>
        </w:rPr>
        <w:t>package</w:t>
      </w:r>
      <w:r>
        <w:t xml:space="preserve"> our policy is in. Everything is stored in OPA in a package, both data and policies. </w:t>
      </w:r>
    </w:p>
    <w:p>
      <w:pPr>
        <w:pStyle w:val="Normal"/>
      </w:pPr>
      <w:r>
        <w:t xml:space="preserve">Packages in OPA are like directories on a filesystem. When you place a policy in a package, everything is relative to that package. In this case, our policy is in the </w:t>
      </w:r>
      <w:r>
        <w:rPr>
          <w:rStyle w:val="Text0"/>
        </w:rPr>
        <w:t>k8sallowedregistries</w:t>
      </w:r>
      <w:r>
        <w:t xml:space="preserve"> package.</w:t>
      </w:r>
    </w:p>
    <w:p>
      <w:pPr>
        <w:pStyle w:val="Normal"/>
      </w:pPr>
      <w:r>
        <w:t xml:space="preserve">The next section defines a rule. This rule ultimately will be </w:t>
      </w:r>
      <w:r>
        <w:rPr>
          <w:rStyle w:val="Text0"/>
        </w:rPr>
        <w:t>undefined</w:t>
      </w:r>
      <w:r>
        <w:t xml:space="preserve"> if our </w:t>
      </w:r>
      <w:r>
        <w:rPr>
          <w:rStyle w:val="Text0"/>
        </w:rPr>
        <w:t>Pod</w:t>
      </w:r>
      <w:r>
        <w:t xml:space="preserve"> has an image that comes from </w:t>
      </w:r>
      <w:r>
        <w:rPr>
          <w:rStyle w:val="Text0"/>
        </w:rPr>
        <w:t>quay.io</w:t>
      </w:r>
      <w:r>
        <w:t xml:space="preserve">. If the </w:t>
      </w:r>
      <w:r>
        <w:rPr>
          <w:rStyle w:val="Text0"/>
        </w:rPr>
        <w:t>Pod</w:t>
      </w:r>
      <w:r>
        <w:t xml:space="preserve"> doesn't have an image from </w:t>
      </w:r>
      <w:r>
        <w:rPr>
          <w:rStyle w:val="Text0"/>
        </w:rPr>
        <w:t>quay.io</w:t>
      </w:r>
      <w:r>
        <w:t xml:space="preserve">, the rule will return </w:t>
      </w:r>
      <w:r>
        <w:rPr>
          <w:rStyle w:val="Text0"/>
        </w:rPr>
        <w:t>true</w:t>
      </w:r>
      <w:r>
        <w:t xml:space="preserve">, signifying that the registry is invalid. Gatekeeper will interpret this as a failure and return </w:t>
      </w:r>
      <w:r>
        <w:rPr>
          <w:rStyle w:val="Text0"/>
        </w:rPr>
        <w:t>false</w:t>
      </w:r>
      <w:r>
        <w:t xml:space="preserve"> to the API server when the </w:t>
      </w:r>
      <w:r>
        <w:rPr>
          <w:rStyle w:val="Text0"/>
        </w:rPr>
        <w:t>Pod</w:t>
      </w:r>
      <w:r>
        <w:t xml:space="preserve"> is evaluated during a dynamic admission review.</w:t>
      </w:r>
    </w:p>
    <w:p>
      <w:pPr>
        <w:pStyle w:val="Normal"/>
      </w:pPr>
      <w:r>
        <w:t xml:space="preserve">The next two rules look very similar. The first of the </w:t>
      </w:r>
      <w:r>
        <w:rPr>
          <w:rStyle w:val="Text0"/>
        </w:rPr>
        <w:t>input_images</w:t>
      </w:r>
      <w:r>
        <w:t xml:space="preserve"> rules says "evaluate the calling rule against every </w:t>
      </w:r>
      <w:r>
        <w:rPr>
          <w:rStyle w:val="Text0"/>
        </w:rPr>
        <w:t>container</w:t>
      </w:r>
      <w:r>
        <w:t xml:space="preserve"> in the object's </w:t>
      </w:r>
      <w:r>
        <w:rPr>
          <w:rStyle w:val="Text0"/>
        </w:rPr>
        <w:t>spec.container</w:t>
      </w:r>
      <w:r>
        <w:t xml:space="preserve">," matching </w:t>
      </w:r>
      <w:r>
        <w:rPr>
          <w:rStyle w:val="Text0"/>
        </w:rPr>
        <w:t>Pod</w:t>
      </w:r>
      <w:r>
        <w:t xml:space="preserve"> objects directly submitted to the API server, and extracting all the </w:t>
      </w:r>
      <w:r>
        <w:rPr>
          <w:rStyle w:val="Text0"/>
        </w:rPr>
        <w:t>image</w:t>
      </w:r>
      <w:r>
        <w:t xml:space="preserve"> values for each </w:t>
      </w:r>
      <w:r>
        <w:rPr>
          <w:rStyle w:val="Text0"/>
        </w:rPr>
        <w:t>container</w:t>
      </w:r>
      <w:r>
        <w:t xml:space="preserve">. The second </w:t>
      </w:r>
      <w:r>
        <w:rPr>
          <w:rStyle w:val="Text0"/>
        </w:rPr>
        <w:t>input_images</w:t>
      </w:r>
      <w:r>
        <w:t xml:space="preserve"> rule states: "evaluate the calling rule against every </w:t>
      </w:r>
      <w:r>
        <w:rPr>
          <w:rStyle w:val="Text0"/>
        </w:rPr>
        <w:t>container</w:t>
      </w:r>
      <w:r>
        <w:t xml:space="preserve"> in the object's </w:t>
      </w:r>
      <w:r>
        <w:rPr>
          <w:rStyle w:val="Text0"/>
        </w:rPr>
        <w:t>spec.template.spec.containers</w:t>
      </w:r>
      <w:r>
        <w:t xml:space="preserve">" to short circuit </w:t>
      </w:r>
      <w:r>
        <w:rPr>
          <w:rStyle w:val="Text0"/>
        </w:rPr>
        <w:t>Deployment</w:t>
      </w:r>
      <w:r>
        <w:t xml:space="preserve"> objects and </w:t>
      </w:r>
      <w:r>
        <w:rPr>
          <w:rStyle w:val="Text0"/>
        </w:rPr>
        <w:t>StatefulSets</w:t>
      </w:r>
      <w:r>
        <w:t>.</w:t>
      </w:r>
    </w:p>
    <w:p>
      <w:pPr>
        <w:pStyle w:val="Normal"/>
      </w:pPr>
      <w:r>
        <w:t>Finally, we add the rule that Gatekeeper requires to notify the API server of a failed evaluation:</w:t>
      </w:r>
    </w:p>
    <w:p>
      <w:pPr>
        <w:pStyle w:val="Para 14"/>
      </w:pPr>
      <w:r>
        <w:t xml:space="preserve">violation[{</w:t>
        <w:br w:clear="none"/>
      </w:r>
      <w:r>
        <w:rPr>
          <w:rStyle w:val="Text2"/>
        </w:rPr>
        <w:t xml:space="preserve">"msg"</w:t>
        <w:br w:clear="none"/>
      </w:r>
      <w:r>
        <w:t xml:space="preserve">: msg, </w:t>
        <w:br w:clear="none"/>
      </w:r>
      <w:r>
        <w:rPr>
          <w:rStyle w:val="Text2"/>
        </w:rPr>
        <w:t xml:space="preserve">"details"</w:t>
        <w:br w:clear="none"/>
      </w:r>
      <w:r>
        <w:t xml:space="preserve">: {}}] {</w:t>
        <w:br w:clear="none"/>
        <w:t xml:space="preserve">  invalidRegistry</w:t>
        <w:br w:clear="none"/>
        <w:t xml:space="preserve">  msg := </w:t>
        <w:br w:clear="none"/>
      </w:r>
      <w:r>
        <w:rPr>
          <w:rStyle w:val="Text5"/>
        </w:rPr>
        <w:t xml:space="preserve">"Invalid registry"</w:t>
        <w:br w:clear="none"/>
      </w:r>
      <w:r>
        <w:t xml:space="preserve"/>
        <w:br w:clear="none"/>
        <w:t xml:space="preserve">}</w:t>
        <w:br w:clear="none"/>
      </w:r>
    </w:p>
    <w:p>
      <w:pPr>
        <w:pStyle w:val="Normal"/>
      </w:pPr>
      <w:r>
        <w:t xml:space="preserve">This rule will return an empty </w:t>
      </w:r>
      <w:r>
        <w:rPr>
          <w:rStyle w:val="Text0"/>
        </w:rPr>
        <w:t>msg</w:t>
      </w:r>
      <w:r>
        <w:t xml:space="preserve"> if the registry is valid. It's a good idea to break up your code into code </w:t>
      </w:r>
      <w:r>
        <w:rPr>
          <w:rStyle w:val="Text43"/>
        </w:rPr>
        <w:bookmarkStart w:id="1056" w:name="_idIndexMarker740"/>
        <w:t/>
        <w:bookmarkEnd w:id="1056"/>
      </w:r>
      <w:r>
        <w:t>that makes policy decisions and code that responds with feedback. This makes it easier to test, which we'll do next.</w:t>
      </w:r>
    </w:p>
    <w:p>
      <w:bookmarkStart w:id="1057" w:name="Testing_an_OPA_policy"/>
      <w:pPr>
        <w:pStyle w:val="Heading 2"/>
      </w:pPr>
      <w:r>
        <w:t>Testing an OPA policy</w:t>
      </w:r>
      <w:bookmarkEnd w:id="1057"/>
    </w:p>
    <w:p>
      <w:pPr>
        <w:pStyle w:val="Normal"/>
      </w:pPr>
      <w:r>
        <w:t xml:space="preserve">Once we have </w:t>
      </w:r>
      <w:r>
        <w:rPr>
          <w:rStyle w:val="Text43"/>
        </w:rPr>
        <w:bookmarkStart w:id="1058" w:name="_idIndexMarker741"/>
        <w:t/>
        <w:bookmarkEnd w:id="1058"/>
      </w:r>
      <w:r>
        <w:t>written our policy, we want to set up an automated test. Just as with testing any other code, it's important that your test cases cover both expected and unexpected input. It's also important to test both positive and negative outcomes. It's not enough to corroborate that our policy allowed a correct registry; we also need to make sure it stops an invalid one. Here are eight test cases for our code:</w:t>
      </w:r>
    </w:p>
    <w:p>
      <w:pPr>
        <w:pStyle w:val="Para 14"/>
      </w:pPr>
      <w:r>
        <w:rPr>
          <w:rStyle w:val="Text20"/>
        </w:rPr>
        <w:t xml:space="preserve">package</w:t>
        <w:br w:clear="none"/>
      </w:r>
      <w:r>
        <w:t xml:space="preserve"> k8sallowedregistries</w:t>
        <w:br w:clear="none"/>
        <w:t xml:space="preserve">test_deployment_registry_allowed {</w:t>
        <w:br w:clear="none"/>
        <w:t xml:space="preserve">    not invalidRegistry with input as {</w:t>
        <w:br w:clear="none"/>
      </w:r>
      <w:r>
        <w:rPr>
          <w:rStyle w:val="Text5"/>
        </w:rPr>
        <w:t xml:space="preserve">"apiVersion"</w:t>
        <w:br w:clear="none"/>
      </w:r>
      <w:r>
        <w:t xml:space="preserve">...</w:t>
        <w:br w:clear="none"/>
        <w:t xml:space="preserve">}</w:t>
        <w:br w:clear="none"/>
        <w:t xml:space="preserve">test_deployment_registry_not_allowed {</w:t>
        <w:br w:clear="none"/>
        <w:t xml:space="preserve">    invalidRegistry with input as {</w:t>
        <w:br w:clear="none"/>
      </w:r>
      <w:r>
        <w:rPr>
          <w:rStyle w:val="Text5"/>
        </w:rPr>
        <w:t xml:space="preserve">"apiVersion"</w:t>
        <w:br w:clear="none"/>
      </w:r>
      <w:r>
        <w:t xml:space="preserve">...</w:t>
        <w:br w:clear="none"/>
        <w:t xml:space="preserve">}</w:t>
        <w:br w:clear="none"/>
        <w:t xml:space="preserve">test_pod_registry_allowed {</w:t>
        <w:br w:clear="none"/>
        <w:t xml:space="preserve">    not invalidRegistry with input as {</w:t>
        <w:br w:clear="none"/>
      </w:r>
      <w:r>
        <w:rPr>
          <w:rStyle w:val="Text5"/>
        </w:rPr>
        <w:t xml:space="preserve">"apiVersion"</w:t>
        <w:br w:clear="none"/>
      </w:r>
      <w:r>
        <w:t xml:space="preserve">...</w:t>
        <w:br w:clear="none"/>
        <w:t xml:space="preserve">}</w:t>
        <w:br w:clear="none"/>
        <w:t xml:space="preserve">test_pod_registry_not_allowed {</w:t>
        <w:br w:clear="none"/>
        <w:t xml:space="preserve">    invalidRegistry with input as {</w:t>
        <w:br w:clear="none"/>
      </w:r>
      <w:r>
        <w:rPr>
          <w:rStyle w:val="Text5"/>
        </w:rPr>
        <w:t xml:space="preserve">"apiVersion"</w:t>
        <w:br w:clear="none"/>
      </w:r>
      <w:r>
        <w:t xml:space="preserve">...</w:t>
        <w:br w:clear="none"/>
        <w:t xml:space="preserve">}</w:t>
        <w:br w:clear="none"/>
        <w:t xml:space="preserve">test_cronjob_registry_allowed {</w:t>
        <w:br w:clear="none"/>
        <w:t xml:space="preserve">    not invalidRegistry with input as {</w:t>
        <w:br w:clear="none"/>
      </w:r>
      <w:r>
        <w:rPr>
          <w:rStyle w:val="Text5"/>
        </w:rPr>
        <w:t xml:space="preserve">"apiVersion"</w:t>
        <w:br w:clear="none"/>
      </w:r>
      <w:r>
        <w:t xml:space="preserve">...</w:t>
        <w:br w:clear="none"/>
        <w:t xml:space="preserve">}</w:t>
        <w:br w:clear="none"/>
        <w:t xml:space="preserve">test_cronjob_registry_not_allowed {</w:t>
        <w:br w:clear="none"/>
        <w:t xml:space="preserve">    invalidRegistry with input as {</w:t>
        <w:br w:clear="none"/>
      </w:r>
      <w:r>
        <w:rPr>
          <w:rStyle w:val="Text5"/>
        </w:rPr>
        <w:t xml:space="preserve">"apiVersion"</w:t>
        <w:br w:clear="none"/>
      </w:r>
      <w:r>
        <w:t xml:space="preserve">...</w:t>
        <w:br w:clear="none"/>
        <w:t xml:space="preserve">}</w:t>
        <w:br w:clear="none"/>
        <w:t xml:space="preserve">test_error_message_not_allowed {</w:t>
        <w:br w:clear="none"/>
        <w:t xml:space="preserve">    control := {</w:t>
        <w:br w:clear="none"/>
      </w:r>
      <w:r>
        <w:rPr>
          <w:rStyle w:val="Text5"/>
        </w:rPr>
        <w:t xml:space="preserve">"msg"</w:t>
        <w:br w:clear="none"/>
      </w:r>
      <w:r>
        <w:t xml:space="preserve">:</w:t>
        <w:br w:clear="none"/>
      </w:r>
      <w:r>
        <w:rPr>
          <w:rStyle w:val="Text5"/>
        </w:rPr>
        <w:t xml:space="preserve">"Invalid registry"</w:t>
        <w:br w:clear="none"/>
      </w:r>
      <w:r>
        <w:t xml:space="preserve">,</w:t>
        <w:br w:clear="none"/>
      </w:r>
      <w:r>
        <w:rPr>
          <w:rStyle w:val="Text5"/>
        </w:rPr>
        <w:t xml:space="preserve">"details"</w:t>
        <w:br w:clear="none"/>
      </w:r>
      <w:r>
        <w:t xml:space="preserve">:{}}</w:t>
        <w:br w:clear="none"/>
        <w:t xml:space="preserve">    result = violation with input as {</w:t>
        <w:br w:clear="none"/>
      </w:r>
      <w:r>
        <w:rPr>
          <w:rStyle w:val="Text5"/>
        </w:rPr>
        <w:t xml:space="preserve">"apiVersion"</w:t>
        <w:br w:clear="none"/>
      </w:r>
      <w:r>
        <w:t xml:space="preserve">:</w:t>
        <w:br w:clear="none"/>
      </w:r>
      <w:r>
        <w:rPr>
          <w:rStyle w:val="Text5"/>
        </w:rPr>
        <w:t xml:space="preserve">"admissi…</w:t>
        <w:br w:clear="none"/>
      </w:r>
      <w:r>
        <w:t xml:space="preserve"/>
        <w:br w:clear="none"/>
        <w:t xml:space="preserve">    result[_] == control</w:t>
        <w:br w:clear="none"/>
        <w:t xml:space="preserve">}</w:t>
        <w:br w:clear="none"/>
        <w:t xml:space="preserve">test_error_message_allowed {</w:t>
        <w:br w:clear="none"/>
        <w:t xml:space="preserve">    result = violation with input as {</w:t>
        <w:br w:clear="none"/>
      </w:r>
      <w:r>
        <w:rPr>
          <w:rStyle w:val="Text5"/>
        </w:rPr>
        <w:t xml:space="preserve">"apiVersion"</w:t>
        <w:br w:clear="none"/>
      </w:r>
      <w:r>
        <w:t xml:space="preserve">:</w:t>
        <w:br w:clear="none"/>
      </w:r>
      <w:r>
        <w:rPr>
          <w:rStyle w:val="Text5"/>
        </w:rPr>
        <w:t xml:space="preserve">"admissi…</w:t>
        <w:br w:clear="none"/>
      </w:r>
      <w:r>
        <w:t xml:space="preserve"/>
        <w:br w:clear="none"/>
        <w:t xml:space="preserve">    result == set()</w:t>
        <w:br w:clear="none"/>
        <w:t xml:space="preserve">}</w:t>
        <w:br w:clear="none"/>
      </w:r>
    </w:p>
    <w:p>
      <w:pPr>
        <w:pStyle w:val="Normal"/>
      </w:pPr>
      <w:r>
        <w:t xml:space="preserve">There are eight tests in total; two tests to make sure that the proper error message is returned when there's an issue, and six tests covering two use cases for three input types. We're testing simple </w:t>
      </w:r>
      <w:r>
        <w:rPr>
          <w:rStyle w:val="Text0"/>
        </w:rPr>
        <w:t>Pod</w:t>
      </w:r>
      <w:r>
        <w:t xml:space="preserve"> definitions, </w:t>
      </w:r>
      <w:r>
        <w:rPr>
          <w:rStyle w:val="Text0"/>
        </w:rPr>
        <w:t>Deployment</w:t>
      </w:r>
      <w:r>
        <w:t xml:space="preserve">, and </w:t>
      </w:r>
      <w:r>
        <w:rPr>
          <w:rStyle w:val="Text0"/>
        </w:rPr>
        <w:t>CronJob</w:t>
      </w:r>
      <w:r>
        <w:t xml:space="preserve">. To validate success or </w:t>
      </w:r>
      <w:r>
        <w:rPr>
          <w:rStyle w:val="Text43"/>
        </w:rPr>
        <w:bookmarkStart w:id="1059" w:name="_idIndexMarker742"/>
        <w:t/>
        <w:bookmarkEnd w:id="1059"/>
      </w:r>
      <w:r>
        <w:t xml:space="preserve">failure as expected, we have included definitions that have </w:t>
      </w:r>
      <w:r>
        <w:rPr>
          <w:rStyle w:val="Text0"/>
        </w:rPr>
        <w:t>image</w:t>
      </w:r>
      <w:r>
        <w:t xml:space="preserve"> attributes that include </w:t>
      </w:r>
      <w:r>
        <w:rPr>
          <w:rStyle w:val="Text0"/>
        </w:rPr>
        <w:t>docker.io</w:t>
      </w:r>
      <w:r>
        <w:t xml:space="preserve"> and </w:t>
      </w:r>
      <w:r>
        <w:rPr>
          <w:rStyle w:val="Text0"/>
        </w:rPr>
        <w:t>quay.io</w:t>
      </w:r>
      <w:r>
        <w:t xml:space="preserve"> for each input type. The code is abbreviated for print, but can be downloaded from </w:t>
      </w:r>
      <w:hyperlink r:id="rId242">
        <w:r>
          <w:rPr>
            <w:rStyle w:val="Text6"/>
          </w:rPr>
          <w:t>https://github.com/PacktPublishing/Kubernetes---An-Enterprise-Guide-2E/tree/main/chapter8/simple-opa-policy/rego/</w:t>
        </w:r>
      </w:hyperlink>
      <w:r>
        <w:t>.</w:t>
      </w:r>
    </w:p>
    <w:p>
      <w:pPr>
        <w:pStyle w:val="Normal"/>
      </w:pPr>
      <w:r>
        <w:t xml:space="preserve">To run the tests, first install the OPA command-line executable as per the OPA website – </w:t>
      </w:r>
      <w:hyperlink r:id="rId243">
        <w:r>
          <w:rPr>
            <w:rStyle w:val="Text6"/>
          </w:rPr>
          <w:t>https://www.openpolicyagent.org/docs/latest/#running-opa</w:t>
        </w:r>
      </w:hyperlink>
      <w:r>
        <w:t xml:space="preserve">. Once downloaded, go to the </w:t>
      </w:r>
      <w:r>
        <w:rPr>
          <w:rStyle w:val="Text0"/>
        </w:rPr>
        <w:t>simple-opa-policy/rego</w:t>
      </w:r>
      <w:r>
        <w:t xml:space="preserve"> directory and run the tests:</w:t>
      </w:r>
    </w:p>
    <w:p>
      <w:pPr>
        <w:pStyle w:val="Para 03"/>
      </w:pPr>
      <w:r>
        <w:rPr>
          <w:rStyle w:val="Text5"/>
        </w:rPr>
        <w:t xml:space="preserve">$ </w:t>
        <w:br w:clear="none"/>
      </w:r>
      <w:r>
        <w:t xml:space="preserve">opa </w:t>
        <w:br w:clear="none"/>
      </w:r>
      <w:r>
        <w:rPr>
          <w:rStyle w:val="Text25"/>
        </w:rPr>
        <w:t xml:space="preserve">test</w:t>
        <w:br w:clear="none"/>
      </w:r>
      <w:r>
        <w:t xml:space="preserve"> .</w:t>
        <w:br w:clear="none"/>
        <w:t xml:space="preserve">data.kubernetes.admission.test_cronjob_registry_not_allowed: FAIL (248ns)</w:t>
        <w:br w:clear="none"/>
        <w:t xml:space="preserve">--------------------------------------------------------------</w:t>
        <w:br w:clear="none"/>
        <w:t xml:space="preserve">PASS: 7/8</w:t>
        <w:br w:clear="none"/>
        <w:t xml:space="preserve">FAIL: 1/8</w:t>
        <w:br w:clear="none"/>
      </w:r>
    </w:p>
    <w:p>
      <w:pPr>
        <w:pStyle w:val="Normal"/>
      </w:pPr>
      <w:r>
        <w:t xml:space="preserve">Seven of the tests passed, but </w:t>
      </w:r>
      <w:r>
        <w:rPr>
          <w:rStyle w:val="Text0"/>
        </w:rPr>
        <w:t>test_cronjob_registry_not_allowed</w:t>
      </w:r>
      <w:r>
        <w:t xml:space="preserve"> failed. The </w:t>
      </w:r>
      <w:r>
        <w:rPr>
          <w:rStyle w:val="Text0"/>
        </w:rPr>
        <w:t>CronJob</w:t>
      </w:r>
      <w:r>
        <w:t xml:space="preserve"> submitted as </w:t>
      </w:r>
      <w:r>
        <w:rPr>
          <w:rStyle w:val="Text0"/>
        </w:rPr>
        <w:t>input</w:t>
      </w:r>
      <w:r>
        <w:t xml:space="preserve"> should not be allowed because its </w:t>
      </w:r>
      <w:r>
        <w:rPr>
          <w:rStyle w:val="Text0"/>
        </w:rPr>
        <w:t>image</w:t>
      </w:r>
      <w:r>
        <w:t xml:space="preserve"> uses </w:t>
      </w:r>
      <w:r>
        <w:rPr>
          <w:rStyle w:val="Text0"/>
        </w:rPr>
        <w:t>docker.io</w:t>
      </w:r>
      <w:r>
        <w:t xml:space="preserve">. The reason it snuck through was that </w:t>
      </w:r>
      <w:r>
        <w:rPr>
          <w:rStyle w:val="Text0"/>
        </w:rPr>
        <w:t>CronJob</w:t>
      </w:r>
      <w:r>
        <w:t xml:space="preserve"> objects follow a different pattern to </w:t>
      </w:r>
      <w:r>
        <w:rPr>
          <w:rStyle w:val="Text0"/>
        </w:rPr>
        <w:t>Pods</w:t>
      </w:r>
      <w:r>
        <w:t xml:space="preserve"> and </w:t>
      </w:r>
      <w:r>
        <w:rPr>
          <w:rStyle w:val="Text0"/>
        </w:rPr>
        <w:t>Deployments</w:t>
      </w:r>
      <w:r>
        <w:t xml:space="preserve">, so our two </w:t>
      </w:r>
      <w:r>
        <w:rPr>
          <w:rStyle w:val="Text0"/>
        </w:rPr>
        <w:t>input_image</w:t>
      </w:r>
      <w:r>
        <w:t xml:space="preserve"> rules won't load any of the container objects from the </w:t>
      </w:r>
      <w:r>
        <w:rPr>
          <w:rStyle w:val="Text0"/>
        </w:rPr>
        <w:t>CronJob</w:t>
      </w:r>
      <w:r>
        <w:t xml:space="preserve">. The good news is that when the </w:t>
      </w:r>
      <w:r>
        <w:rPr>
          <w:rStyle w:val="Text0"/>
        </w:rPr>
        <w:t>CronJob</w:t>
      </w:r>
      <w:r>
        <w:t xml:space="preserve"> ultimately submits the </w:t>
      </w:r>
      <w:r>
        <w:rPr>
          <w:rStyle w:val="Text0"/>
        </w:rPr>
        <w:t>Pod</w:t>
      </w:r>
      <w:r>
        <w:t xml:space="preserve">, Gatekeeper will not validate it, thereby preventing it from running. The bad news is that no one will know this until the </w:t>
      </w:r>
      <w:r>
        <w:rPr>
          <w:rStyle w:val="Text0"/>
        </w:rPr>
        <w:t>Pod</w:t>
      </w:r>
      <w:r>
        <w:t xml:space="preserve"> was supposed to be run. Making sure we pick up </w:t>
      </w:r>
      <w:r>
        <w:rPr>
          <w:rStyle w:val="Text0"/>
        </w:rPr>
        <w:t>CronJob</w:t>
      </w:r>
      <w:r>
        <w:t xml:space="preserve"> objects in addition to our other objects with containers in them will make it much easier to debug because the </w:t>
      </w:r>
      <w:r>
        <w:rPr>
          <w:rStyle w:val="Text0"/>
        </w:rPr>
        <w:t>CronJob</w:t>
      </w:r>
      <w:r>
        <w:t xml:space="preserve"> won't be accepted.</w:t>
      </w:r>
    </w:p>
    <w:p>
      <w:pPr>
        <w:pStyle w:val="Normal"/>
      </w:pPr>
      <w:r>
        <w:t xml:space="preserve">To get all tests passing, add a new </w:t>
      </w:r>
      <w:r>
        <w:rPr>
          <w:rStyle w:val="Text0"/>
        </w:rPr>
        <w:t>input_container</w:t>
      </w:r>
      <w:r>
        <w:t xml:space="preserve"> rule to the </w:t>
      </w:r>
      <w:r>
        <w:rPr>
          <w:rStyle w:val="Text0"/>
        </w:rPr>
        <w:t>limitregistries.rego</w:t>
      </w:r>
      <w:r>
        <w:t xml:space="preserve"> file in the GitHub repo that will match the container used by a </w:t>
      </w:r>
      <w:r>
        <w:rPr>
          <w:rStyle w:val="Text0"/>
        </w:rPr>
        <w:t>CronJob</w:t>
      </w:r>
      <w:r>
        <w:t>:</w:t>
      </w:r>
    </w:p>
    <w:p>
      <w:pPr>
        <w:pStyle w:val="Para 14"/>
      </w:pPr>
      <w:r>
        <w:t xml:space="preserve">input_images[image] {</w:t>
        <w:br w:clear="none"/>
        <w:t xml:space="preserve">  image := input.review.object.spec.jobTemplate.spec.template.spec.containers[_].image</w:t>
        <w:br w:clear="none"/>
        <w:t xml:space="preserve">}</w:t>
        <w:br w:clear="none"/>
      </w:r>
    </w:p>
    <w:p>
      <w:pPr>
        <w:pStyle w:val="Normal"/>
      </w:pPr>
      <w:r>
        <w:t>Now, running the tests will show that everything passes:</w:t>
      </w:r>
    </w:p>
    <w:p>
      <w:pPr>
        <w:pStyle w:val="Para 03"/>
      </w:pPr>
      <w:r>
        <w:rPr>
          <w:rStyle w:val="Text5"/>
        </w:rPr>
        <w:t xml:space="preserve">$</w:t>
        <w:br w:clear="none"/>
      </w:r>
      <w:r>
        <w:t xml:space="preserve"> opa </w:t>
        <w:br w:clear="none"/>
      </w:r>
      <w:r>
        <w:rPr>
          <w:rStyle w:val="Text25"/>
        </w:rPr>
        <w:t xml:space="preserve">test</w:t>
        <w:br w:clear="none"/>
      </w:r>
      <w:r>
        <w:t xml:space="preserve"> .</w:t>
        <w:br w:clear="none"/>
        <w:t xml:space="preserve">PASS: 8/8</w:t>
        <w:br w:clear="none"/>
      </w:r>
    </w:p>
    <w:p>
      <w:pPr>
        <w:pStyle w:val="Normal"/>
      </w:pPr>
      <w:r>
        <w:t xml:space="preserve">With a policy </w:t>
      </w:r>
      <w:r>
        <w:rPr>
          <w:rStyle w:val="Text43"/>
        </w:rPr>
        <w:bookmarkStart w:id="1060" w:name="_idIndexMarker743"/>
        <w:t/>
        <w:bookmarkEnd w:id="1060"/>
      </w:r>
      <w:r>
        <w:t>that has been tested, the next step is to integrate the policy into Gatekeeper.</w:t>
      </w:r>
    </w:p>
    <w:p>
      <w:bookmarkStart w:id="1061" w:name="Deploying_policies_to_Gatekeeper"/>
      <w:pPr>
        <w:pStyle w:val="Heading 2"/>
      </w:pPr>
      <w:r>
        <w:t>Deploying policies to Gatekeeper</w:t>
      </w:r>
      <w:bookmarkEnd w:id="1061"/>
    </w:p>
    <w:p>
      <w:pPr>
        <w:pStyle w:val="Normal"/>
      </w:pPr>
      <w:r>
        <w:t>The policies</w:t>
      </w:r>
      <w:r>
        <w:rPr>
          <w:rStyle w:val="Text43"/>
        </w:rPr>
        <w:bookmarkStart w:id="1062" w:name="_idIndexMarker744"/>
        <w:t/>
        <w:bookmarkEnd w:id="1062"/>
      </w:r>
      <w:r>
        <w:t xml:space="preserve"> we've </w:t>
      </w:r>
      <w:r>
        <w:rPr>
          <w:rStyle w:val="Text43"/>
        </w:rPr>
        <w:bookmarkStart w:id="1063" w:name="_idIndexMarker745"/>
        <w:t/>
        <w:bookmarkEnd w:id="1063"/>
      </w:r>
      <w:r>
        <w:t xml:space="preserve">created need to be deployed to Gatekeeper, which provides Kubernetes custom resources that policies need to be loaded into. The first custom resource is </w:t>
      </w:r>
      <w:r>
        <w:rPr>
          <w:rStyle w:val="Text0"/>
        </w:rPr>
        <w:t>ConstraintTemplate</w:t>
      </w:r>
      <w:r>
        <w:t>, which is where the Rego code for our policy is stored. This object lets us specify parameters in relation to our policy enforcement, and we'll cover this next. To keep things simple, create a template with no parameters:</w:t>
      </w:r>
    </w:p>
    <w:p>
      <w:pPr>
        <w:pStyle w:val="Para 08"/>
      </w:pPr>
      <w:r>
        <w:rPr>
          <w:rStyle w:val="Text2"/>
        </w:rPr>
        <w:t xml:space="preserve">apiVersion:</w:t>
        <w:br w:clear="none"/>
      </w:r>
      <w:r>
        <w:rPr>
          <w:rStyle w:val="Text4"/>
        </w:rPr>
        <w:t xml:space="preserve"> </w:t>
        <w:br w:clear="none"/>
      </w:r>
      <w:r>
        <w:t xml:space="preserve">templates.gatekeeper.sh/v1beta1</w:t>
        <w:br w:clear="none"/>
      </w:r>
      <w:r>
        <w:rPr>
          <w:rStyle w:val="Text4"/>
        </w:rPr>
        <w:t xml:space="preserve"/>
        <w:br w:clear="none"/>
      </w:r>
      <w:r>
        <w:rPr>
          <w:rStyle w:val="Text2"/>
        </w:rPr>
        <w:t xml:space="preserve">kind:</w:t>
        <w:br w:clear="none"/>
      </w:r>
      <w:r>
        <w:rPr>
          <w:rStyle w:val="Text4"/>
        </w:rPr>
        <w:t xml:space="preserve"> </w:t>
        <w:br w:clear="none"/>
      </w:r>
      <w:r>
        <w:t xml:space="preserve">ConstraintTemplate</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k8sallowedregistries</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crd:</w:t>
        <w:br w:clear="none"/>
      </w:r>
      <w:r>
        <w:rPr>
          <w:rStyle w:val="Text4"/>
        </w:rPr>
        <w:t xml:space="preserve"/>
        <w:br w:clear="none"/>
        <w:t xml:space="preserve">    </w:t>
        <w:br w:clear="none"/>
      </w:r>
      <w:r>
        <w:rPr>
          <w:rStyle w:val="Text2"/>
        </w:rPr>
        <w:t xml:space="preserve">spec:</w:t>
        <w:br w:clear="none"/>
      </w:r>
      <w:r>
        <w:rPr>
          <w:rStyle w:val="Text4"/>
        </w:rPr>
        <w:t xml:space="preserve"/>
        <w:br w:clear="none"/>
        <w:t xml:space="preserve">      </w:t>
        <w:br w:clear="none"/>
      </w:r>
      <w:r>
        <w:rPr>
          <w:rStyle w:val="Text2"/>
        </w:rPr>
        <w:t xml:space="preserve">names:</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K8sAllowedRegistries</w:t>
        <w:br w:clear="none"/>
      </w:r>
      <w:r>
        <w:rPr>
          <w:rStyle w:val="Text4"/>
        </w:rPr>
        <w:t xml:space="preserve"/>
        <w:br w:clear="none"/>
        <w:t xml:space="preserve">      </w:t>
        <w:br w:clear="none"/>
      </w:r>
      <w:r>
        <w:rPr>
          <w:rStyle w:val="Text2"/>
        </w:rPr>
        <w:t xml:space="preserve">validation:</w:t>
        <w:br w:clear="none"/>
      </w:r>
      <w:r>
        <w:rPr>
          <w:rStyle w:val="Text4"/>
        </w:rPr>
        <w:t xml:space="preserve"> {}</w:t>
        <w:br w:clear="none"/>
        <w:t xml:space="preserve">  </w:t>
        <w:br w:clear="none"/>
      </w:r>
      <w:r>
        <w:rPr>
          <w:rStyle w:val="Text2"/>
        </w:rPr>
        <w:t xml:space="preserve">targets: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target:</w:t>
        <w:br w:clear="none"/>
      </w:r>
      <w:r>
        <w:rPr>
          <w:rStyle w:val="Text4"/>
        </w:rPr>
        <w:t xml:space="preserve"> </w:t>
        <w:br w:clear="none"/>
      </w:r>
      <w:r>
        <w:t xml:space="preserve">admission.k8s.gatekeeper.sh</w:t>
        <w:br w:clear="none"/>
      </w:r>
      <w:r>
        <w:rPr>
          <w:rStyle w:val="Text4"/>
        </w:rPr>
        <w:t xml:space="preserve"/>
        <w:br w:clear="none"/>
        <w:t xml:space="preserve">      </w:t>
        <w:br w:clear="none"/>
      </w:r>
      <w:r>
        <w:rPr>
          <w:rStyle w:val="Text2"/>
        </w:rPr>
        <w:t xml:space="preserve">rego:</w:t>
        <w:br w:clear="none"/>
      </w:r>
      <w:r>
        <w:rPr>
          <w:rStyle w:val="Text4"/>
        </w:rPr>
        <w:t xml:space="preserve"> </w:t>
        <w:br w:clear="none"/>
      </w:r>
      <w:r>
        <w:t xml:space="preserve">|</w:t>
        <w:br w:clear="none"/>
      </w:r>
      <w:r>
        <w:rPr>
          <w:rStyle w:val="Text4"/>
        </w:rPr>
        <w:t xml:space="preserve"/>
        <w:br w:clear="none"/>
        <w:t xml:space="preserve">        </w:t>
        <w:br w:clear="none"/>
      </w:r>
      <w:r>
        <w:t xml:space="preserve">package</w:t>
        <w:br w:clear="none"/>
      </w:r>
      <w:r>
        <w:rPr>
          <w:rStyle w:val="Text4"/>
        </w:rPr>
        <w:t xml:space="preserve"> </w:t>
        <w:br w:clear="none"/>
      </w:r>
      <w:r>
        <w:t xml:space="preserve">k8sallowedregistries</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r>
    </w:p>
    <w:p>
      <w:pPr>
        <w:pStyle w:val="Para 15"/>
      </w:pPr>
      <w:r>
        <w:rPr>
          <w:rStyle w:val="Text8"/>
        </w:rPr>
        <w:t xml:space="preserve">The entire source code for this template is available at </w:t>
      </w:r>
      <w:hyperlink r:id="rId244">
        <w:r>
          <w:t>https://raw.githubusercontent.com/PacktPublishing/Kubernetes---An-Enterprise-Guide-2E/main/chapter8/simple-opa-policy/yaml/gatekeeper-policy-template.yaml</w:t>
        </w:r>
      </w:hyperlink>
      <w:r>
        <w:rPr>
          <w:rStyle w:val="Text8"/>
        </w:rPr>
        <w:t>.</w:t>
      </w:r>
    </w:p>
    <w:p>
      <w:pPr>
        <w:pStyle w:val="Normal"/>
      </w:pPr>
      <w:r>
        <w:t xml:space="preserve">Once created, the next step is to apply the policy by creating a constraint based on the template. Constraints are objects in Kubernetes based on the configuration of </w:t>
      </w:r>
      <w:r>
        <w:rPr>
          <w:rStyle w:val="Text0"/>
        </w:rPr>
        <w:t>ConstraintTemplate</w:t>
      </w:r>
      <w:r>
        <w:t xml:space="preserve">. Notice that our template defines a custom resource definition. This gets added to the </w:t>
      </w:r>
      <w:r>
        <w:rPr>
          <w:rStyle w:val="Text0"/>
        </w:rPr>
        <w:t>constraints.gatekeeper.sh</w:t>
      </w:r>
      <w:r>
        <w:t xml:space="preserve"> API group. If you look at the list of CRDs </w:t>
      </w:r>
      <w:r>
        <w:rPr>
          <w:rStyle w:val="Text43"/>
        </w:rPr>
        <w:bookmarkStart w:id="1064" w:name="_idIndexMarker746"/>
        <w:t/>
        <w:bookmarkEnd w:id="1064"/>
      </w:r>
      <w:r>
        <w:t xml:space="preserve">on </w:t>
      </w:r>
      <w:r>
        <w:rPr>
          <w:rStyle w:val="Text43"/>
        </w:rPr>
        <w:bookmarkStart w:id="1065" w:name="_idIndexMarker747"/>
        <w:t/>
        <w:bookmarkEnd w:id="1065"/>
      </w:r>
      <w:r>
        <w:t xml:space="preserve">your cluster, you'll see </w:t>
      </w:r>
      <w:r>
        <w:rPr>
          <w:rStyle w:val="Text0"/>
        </w:rPr>
        <w:t>k8sallowedregistries</w:t>
      </w:r>
      <w:r>
        <w:t xml:space="preserve"> listed:</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82900" cy="1905000"/>
            <wp:effectExtent l="0" r="0" t="0" b="0"/>
            <wp:wrapTopAndBottom/>
            <wp:docPr id="115" name="B17950_08_03.png" descr="Figure 11.3 – CRD created by ConstraintTemplate "/>
            <wp:cNvGraphicFramePr>
              <a:graphicFrameLocks noChangeAspect="1"/>
            </wp:cNvGraphicFramePr>
            <a:graphic>
              <a:graphicData uri="http://schemas.openxmlformats.org/drawingml/2006/picture">
                <pic:pic>
                  <pic:nvPicPr>
                    <pic:cNvPr id="0" name="B17950_08_03.png" descr="Figure 11.3 – CRD created by ConstraintTemplate "/>
                    <pic:cNvPicPr/>
                  </pic:nvPicPr>
                  <pic:blipFill>
                    <a:blip r:embed="rId86"/>
                    <a:stretch>
                      <a:fillRect/>
                    </a:stretch>
                  </pic:blipFill>
                  <pic:spPr>
                    <a:xfrm>
                      <a:off x="0" y="0"/>
                      <a:ext cx="2882900" cy="1905000"/>
                    </a:xfrm>
                    <a:prstGeom prst="rect">
                      <a:avLst/>
                    </a:prstGeom>
                  </pic:spPr>
                </pic:pic>
              </a:graphicData>
            </a:graphic>
          </wp:anchor>
        </w:drawing>
      </w:r>
    </w:p>
    <w:p>
      <w:pPr>
        <w:pStyle w:val="Normal"/>
      </w:pPr>
      <w:r>
        <w:t>Figure 8.3: CRD created by ConstraintTemplate</w:t>
      </w:r>
    </w:p>
    <w:p>
      <w:pPr>
        <w:pStyle w:val="Normal"/>
      </w:pPr>
      <w:r>
        <w:t>Creating the constraint means creating an instance of the object defined in the template.</w:t>
      </w:r>
    </w:p>
    <w:p>
      <w:pPr>
        <w:pStyle w:val="Normal"/>
      </w:pPr>
      <w:r>
        <w:t xml:space="preserve">To keep from causing too much havoc in our cluster, we're going to restrict this policy to the </w:t>
      </w:r>
      <w:r>
        <w:rPr>
          <w:rStyle w:val="Text0"/>
        </w:rPr>
        <w:t>openunison</w:t>
      </w:r>
      <w:r>
        <w:t xml:space="preserve"> namespace:</w:t>
      </w:r>
    </w:p>
    <w:p>
      <w:pPr>
        <w:pStyle w:val="Para 08"/>
      </w:pPr>
      <w:r>
        <w:rPr>
          <w:rStyle w:val="Text2"/>
        </w:rPr>
        <w:t xml:space="preserve">apiVersion:</w:t>
        <w:br w:clear="none"/>
      </w:r>
      <w:r>
        <w:rPr>
          <w:rStyle w:val="Text4"/>
        </w:rPr>
        <w:t xml:space="preserve"> </w:t>
        <w:br w:clear="none"/>
      </w:r>
      <w:r>
        <w:t xml:space="preserve">constraints.gatekeeper.sh/v1beta1</w:t>
        <w:br w:clear="none"/>
      </w:r>
      <w:r>
        <w:rPr>
          <w:rStyle w:val="Text4"/>
        </w:rPr>
        <w:t xml:space="preserve"/>
        <w:br w:clear="none"/>
      </w:r>
      <w:r>
        <w:rPr>
          <w:rStyle w:val="Text2"/>
        </w:rPr>
        <w:t xml:space="preserve">kind:</w:t>
        <w:br w:clear="none"/>
      </w:r>
      <w:r>
        <w:rPr>
          <w:rStyle w:val="Text4"/>
        </w:rPr>
        <w:t xml:space="preserve"> </w:t>
        <w:br w:clear="none"/>
      </w:r>
      <w:r>
        <w:t xml:space="preserve">K8sAllowedRegistries</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restrict-openunison-registries</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match:</w:t>
        <w:br w:clear="none"/>
      </w:r>
      <w:r>
        <w:rPr>
          <w:rStyle w:val="Text4"/>
        </w:rPr>
        <w:t xml:space="preserve"/>
        <w:br w:clear="none"/>
        <w:t xml:space="preserve">    </w:t>
        <w:br w:clear="none"/>
      </w:r>
      <w:r>
        <w:rPr>
          <w:rStyle w:val="Text2"/>
        </w:rPr>
        <w:t xml:space="preserve">kinds: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t>
        <w:br w:clear="none"/>
      </w:r>
      <w:r>
        <w:t xml:space="preserve">""</w:t>
        <w:br w:clear="none"/>
      </w:r>
      <w:r>
        <w:rPr>
          <w:rStyle w:val="Text4"/>
        </w:rPr>
        <w:t xml:space="preserve">]</w:t>
        <w:br w:clear="none"/>
        <w:t xml:space="preserve">        </w:t>
        <w:br w:clear="none"/>
      </w:r>
      <w:r>
        <w:rPr>
          <w:rStyle w:val="Text2"/>
        </w:rPr>
        <w:t xml:space="preserve">kinds:</w:t>
        <w:br w:clear="none"/>
      </w:r>
      <w:r>
        <w:rPr>
          <w:rStyle w:val="Text4"/>
        </w:rPr>
        <w:t xml:space="preserve"> [</w:t>
        <w:br w:clear="none"/>
      </w:r>
      <w:r>
        <w:t xml:space="preserve">"Pod"</w:t>
        <w:br w:clear="none"/>
      </w:r>
      <w:r>
        <w:rPr>
          <w:rStyle w:val="Text4"/>
        </w:rPr>
        <w:t xml:space="preserve">]</w:t>
        <w:br w:clear="none"/>
        <w:t xml:space="preserve">      </w:t>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t>
        <w:br w:clear="none"/>
      </w:r>
      <w:r>
        <w:t xml:space="preserve">"apps"</w:t>
        <w:br w:clear="none"/>
      </w:r>
      <w:r>
        <w:rPr>
          <w:rStyle w:val="Text4"/>
        </w:rPr>
        <w:t xml:space="preserve">]</w:t>
        <w:br w:clear="none"/>
        <w:t xml:space="preserve">        </w:t>
        <w:br w:clear="none"/>
      </w:r>
      <w:r>
        <w:rPr>
          <w:rStyle w:val="Text2"/>
        </w:rPr>
        <w:t xml:space="preserve">kinds: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StatefulSet</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Deployment</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t>
        <w:br w:clear="none"/>
      </w:r>
      <w:r>
        <w:t xml:space="preserve">"batch"</w:t>
        <w:br w:clear="none"/>
      </w:r>
      <w:r>
        <w:rPr>
          <w:rStyle w:val="Text4"/>
        </w:rPr>
        <w:t xml:space="preserve">]</w:t>
        <w:br w:clear="none"/>
        <w:t xml:space="preserve">        </w:t>
        <w:br w:clear="none"/>
      </w:r>
      <w:r>
        <w:rPr>
          <w:rStyle w:val="Text2"/>
        </w:rPr>
        <w:t xml:space="preserve">kinds: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CronJob</w:t>
        <w:br w:clear="none"/>
      </w:r>
      <w:r>
        <w:rPr>
          <w:rStyle w:val="Text4"/>
        </w:rPr>
        <w:t xml:space="preserve"/>
        <w:br w:clear="none"/>
        <w:t xml:space="preserve">    </w:t>
        <w:br w:clear="none"/>
      </w:r>
      <w:r>
        <w:rPr>
          <w:rStyle w:val="Text2"/>
        </w:rPr>
        <w:t xml:space="preserve">namespaces:</w:t>
        <w:br w:clear="none"/>
      </w:r>
      <w:r>
        <w:rPr>
          <w:rStyle w:val="Text4"/>
        </w:rPr>
        <w:t xml:space="preserve"> [</w:t>
        <w:br w:clear="none"/>
      </w:r>
      <w:r>
        <w:t xml:space="preserve">"openunison"</w:t>
        <w:br w:clear="none"/>
      </w:r>
      <w:r>
        <w:rPr>
          <w:rStyle w:val="Text4"/>
        </w:rPr>
        <w:t xml:space="preserve">]</w:t>
        <w:br w:clear="none"/>
      </w:r>
    </w:p>
    <w:p>
      <w:pPr>
        <w:pStyle w:val="Normal"/>
      </w:pPr>
      <w:r>
        <w:t xml:space="preserve">The constraint limits the policy we wrote to just </w:t>
      </w:r>
      <w:r>
        <w:rPr>
          <w:rStyle w:val="Text0"/>
        </w:rPr>
        <w:t>Deployment</w:t>
      </w:r>
      <w:r>
        <w:t xml:space="preserve">, </w:t>
      </w:r>
      <w:r>
        <w:rPr>
          <w:rStyle w:val="Text0"/>
        </w:rPr>
        <w:t>CronJob</w:t>
      </w:r>
      <w:r>
        <w:t xml:space="preserve">, and </w:t>
      </w:r>
      <w:r>
        <w:rPr>
          <w:rStyle w:val="Text0"/>
        </w:rPr>
        <w:t>Pod</w:t>
      </w:r>
      <w:r>
        <w:t xml:space="preserve"> objects in the </w:t>
      </w:r>
      <w:r>
        <w:rPr>
          <w:rStyle w:val="Text0"/>
        </w:rPr>
        <w:t>openunison</w:t>
      </w:r>
      <w:r>
        <w:rPr>
          <w:rStyle w:val="Text43"/>
        </w:rPr>
        <w:bookmarkStart w:id="1066" w:name="_idIndexMarker748"/>
        <w:t/>
        <w:bookmarkEnd w:id="1066"/>
      </w:r>
      <w:r>
        <w:t xml:space="preserve"> namespace. Once created, if we try to kill </w:t>
      </w:r>
      <w:r>
        <w:rPr>
          <w:rStyle w:val="Text43"/>
        </w:rPr>
        <w:bookmarkStart w:id="1067" w:name="_idIndexMarker749"/>
        <w:t/>
        <w:bookmarkEnd w:id="1067"/>
      </w:r>
      <w:r>
        <w:t xml:space="preserve">the </w:t>
      </w:r>
      <w:r>
        <w:rPr>
          <w:rStyle w:val="Text0"/>
        </w:rPr>
        <w:t>openunison-operator</w:t>
      </w:r>
      <w:r>
        <w:t xml:space="preserve"> Pod, it will fail to successfully be recreated by the replica set controller because the image comes from </w:t>
      </w:r>
      <w:r>
        <w:rPr>
          <w:rStyle w:val="Text0"/>
        </w:rPr>
        <w:t>dockerhub.io</w:t>
      </w:r>
      <w:r>
        <w:t xml:space="preserve">, not </w:t>
      </w:r>
      <w:r>
        <w:rPr>
          <w:rStyle w:val="Text0"/>
        </w:rPr>
        <w:t>quay.io</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447800"/>
            <wp:effectExtent l="0" r="0" t="0" b="0"/>
            <wp:wrapTopAndBottom/>
            <wp:docPr id="116" name="B17950_08_04.png" descr="Figure 11.4 – Pod fails to create because of GateKeeper policy "/>
            <wp:cNvGraphicFramePr>
              <a:graphicFrameLocks noChangeAspect="1"/>
            </wp:cNvGraphicFramePr>
            <a:graphic>
              <a:graphicData uri="http://schemas.openxmlformats.org/drawingml/2006/picture">
                <pic:pic>
                  <pic:nvPicPr>
                    <pic:cNvPr id="0" name="B17950_08_04.png" descr="Figure 11.4 – Pod fails to create because of GateKeeper policy "/>
                    <pic:cNvPicPr/>
                  </pic:nvPicPr>
                  <pic:blipFill>
                    <a:blip r:embed="rId87"/>
                    <a:stretch>
                      <a:fillRect/>
                    </a:stretch>
                  </pic:blipFill>
                  <pic:spPr>
                    <a:xfrm>
                      <a:off x="0" y="0"/>
                      <a:ext cx="4483100" cy="1447800"/>
                    </a:xfrm>
                    <a:prstGeom prst="rect">
                      <a:avLst/>
                    </a:prstGeom>
                  </pic:spPr>
                </pic:pic>
              </a:graphicData>
            </a:graphic>
          </wp:anchor>
        </w:drawing>
      </w:r>
    </w:p>
    <w:p>
      <w:pPr>
        <w:pStyle w:val="Normal"/>
      </w:pPr>
      <w:r>
        <w:t>Figure 8.4: Pod fails to create because of Gatekeeper policy</w:t>
      </w:r>
    </w:p>
    <w:p>
      <w:pPr>
        <w:pStyle w:val="Normal"/>
      </w:pPr>
      <w:r>
        <w:t xml:space="preserve">Next, look at the policy object. You will see that there are several violations in the </w:t>
      </w:r>
      <w:r>
        <w:rPr>
          <w:rStyle w:val="Text0"/>
        </w:rPr>
        <w:t>status</w:t>
      </w:r>
      <w:r>
        <w:t xml:space="preserve"> section of the object: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892300" cy="2552700"/>
            <wp:effectExtent l="0" r="0" t="0" b="0"/>
            <wp:wrapTopAndBottom/>
            <wp:docPr id="117" name="B17950_08_05.png" descr="Figure 11.5 – List of objects that violate the image registry policy "/>
            <wp:cNvGraphicFramePr>
              <a:graphicFrameLocks noChangeAspect="1"/>
            </wp:cNvGraphicFramePr>
            <a:graphic>
              <a:graphicData uri="http://schemas.openxmlformats.org/drawingml/2006/picture">
                <pic:pic>
                  <pic:nvPicPr>
                    <pic:cNvPr id="0" name="B17950_08_05.png" descr="Figure 11.5 – List of objects that violate the image registry policy "/>
                    <pic:cNvPicPr/>
                  </pic:nvPicPr>
                  <pic:blipFill>
                    <a:blip r:embed="rId88"/>
                    <a:stretch>
                      <a:fillRect/>
                    </a:stretch>
                  </pic:blipFill>
                  <pic:spPr>
                    <a:xfrm>
                      <a:off x="0" y="0"/>
                      <a:ext cx="1892300" cy="2552700"/>
                    </a:xfrm>
                    <a:prstGeom prst="rect">
                      <a:avLst/>
                    </a:prstGeom>
                  </pic:spPr>
                </pic:pic>
              </a:graphicData>
            </a:graphic>
          </wp:anchor>
        </w:drawing>
      </w:r>
    </w:p>
    <w:p>
      <w:pPr>
        <w:pStyle w:val="Normal"/>
      </w:pPr>
      <w:r>
        <w:t>Figure 8.5: List of objects that violate the image registry policy</w:t>
      </w:r>
    </w:p>
    <w:p>
      <w:pPr>
        <w:pStyle w:val="Normal"/>
      </w:pPr>
      <w:r>
        <w:t>Having deployed your first Gatekeeper policy, you may quickly notice it has a few issues. The first is that the registry is hardcoded. This means that we'd need to replicate our code for every change of registry. It's also not flexible for the namespace. All of Tremolo Security's</w:t>
      </w:r>
      <w:r>
        <w:rPr>
          <w:rStyle w:val="Text43"/>
        </w:rPr>
        <w:bookmarkStart w:id="1068" w:name="_idIndexMarker750"/>
        <w:t/>
        <w:bookmarkEnd w:id="1068"/>
      </w:r>
      <w:r>
        <w:t xml:space="preserve"> images</w:t>
      </w:r>
      <w:r>
        <w:rPr>
          <w:rStyle w:val="Text43"/>
        </w:rPr>
        <w:bookmarkStart w:id="1069" w:name="_idIndexMarker751"/>
        <w:t/>
        <w:bookmarkEnd w:id="1069"/>
      </w:r>
      <w:r>
        <w:t xml:space="preserve"> are stored in </w:t>
      </w:r>
      <w:r>
        <w:rPr>
          <w:rStyle w:val="Text0"/>
        </w:rPr>
        <w:t>docker.io/tremolosecurity</w:t>
      </w:r>
      <w:r>
        <w:t>, so instead of limiting a specific registry server, we may want flexibility for each namespace and to allow multiple registries. Next, we'll update our policies to provide this flexibility.</w:t>
      </w:r>
    </w:p>
    <w:p>
      <w:bookmarkStart w:id="1070" w:name="Building_dynamic_policies"/>
      <w:pPr>
        <w:pStyle w:val="Heading 2"/>
      </w:pPr>
      <w:r>
        <w:t>Building dynamic policies</w:t>
      </w:r>
      <w:bookmarkEnd w:id="1070"/>
    </w:p>
    <w:p>
      <w:pPr>
        <w:pStyle w:val="Normal"/>
      </w:pPr>
      <w:r>
        <w:t xml:space="preserve">Our current </w:t>
      </w:r>
      <w:r>
        <w:rPr>
          <w:rStyle w:val="Text43"/>
        </w:rPr>
        <w:bookmarkStart w:id="1071" w:name="_idIndexMarker752"/>
        <w:t/>
        <w:bookmarkEnd w:id="1071"/>
      </w:r>
      <w:r>
        <w:t xml:space="preserve">registry policy is limiting. It is static and only supports a single registry. Both Rego and Gatekeeper provide functionality to build a dynamic policy that can be reused in our cluster and configured based on individual namespace requirements. This gives us one code base to work from and debug instead of having to maintain repetitive code. The code we're going to use is in </w:t>
      </w:r>
      <w:hyperlink r:id="rId245">
        <w:r>
          <w:rPr>
            <w:rStyle w:val="Text6"/>
          </w:rPr>
          <w:t>https://github.com/packtpublishing/Kubernetes---An-Enterprise-Guide-2E/blob/main/chapter8/parameter-opa-policy/</w:t>
        </w:r>
      </w:hyperlink>
      <w:r>
        <w:t>.</w:t>
      </w:r>
    </w:p>
    <w:p>
      <w:pPr>
        <w:pStyle w:val="Normal"/>
      </w:pPr>
      <w:r>
        <w:t xml:space="preserve">When inspecting </w:t>
      </w:r>
      <w:r>
        <w:rPr>
          <w:rStyle w:val="Text0"/>
        </w:rPr>
        <w:t>rego/limitregistries.rego</w:t>
      </w:r>
      <w:r>
        <w:t xml:space="preserve">, the main difference between the code in </w:t>
      </w:r>
      <w:r>
        <w:rPr>
          <w:rStyle w:val="Text0"/>
        </w:rPr>
        <w:t>parameter-opa-policy</w:t>
      </w:r>
      <w:r>
        <w:t xml:space="preserve"> and </w:t>
      </w:r>
      <w:r>
        <w:rPr>
          <w:rStyle w:val="Text0"/>
        </w:rPr>
        <w:t>simple-opa-policy</w:t>
      </w:r>
      <w:r>
        <w:t xml:space="preserve"> comes down to the </w:t>
      </w:r>
      <w:r>
        <w:rPr>
          <w:rStyle w:val="Text0"/>
        </w:rPr>
        <w:t>invalidRegistry</w:t>
      </w:r>
      <w:r>
        <w:t xml:space="preserve"> rule:</w:t>
      </w:r>
    </w:p>
    <w:p>
      <w:pPr>
        <w:pStyle w:val="Para 14"/>
      </w:pPr>
      <w:r>
        <w:t xml:space="preserve">invalidRegistry {</w:t>
        <w:br w:clear="none"/>
        <w:t xml:space="preserve">  ok_images = [image | startswith(input_images[i],input.parameters.registries[_]) ; image = input_images[i] ]</w:t>
        <w:br w:clear="none"/>
        <w:t xml:space="preserve">  count(ok_images) != count(input_images)</w:t>
        <w:br w:clear="none"/>
        <w:t xml:space="preserve">}</w:t>
        <w:br w:clear="none"/>
      </w:r>
    </w:p>
    <w:p>
      <w:pPr>
        <w:pStyle w:val="Normal"/>
      </w:pPr>
      <w:r>
        <w:t xml:space="preserve">The goal of the first line of the rule is to determine which images come from approved registries using a comprehension. Comprehensions provide a way to build out sets, arrays, and objects based on some logic. In this case, we want to only add images to the </w:t>
      </w:r>
      <w:r>
        <w:rPr>
          <w:rStyle w:val="Text0"/>
        </w:rPr>
        <w:t>ok_images</w:t>
      </w:r>
      <w:r>
        <w:t xml:space="preserve"> array that start with any of the allowed registries from </w:t>
      </w:r>
      <w:r>
        <w:rPr>
          <w:rStyle w:val="Text0"/>
        </w:rPr>
        <w:t>input.parameters.registries</w:t>
      </w:r>
      <w:r>
        <w:t>.</w:t>
      </w:r>
    </w:p>
    <w:p>
      <w:pPr>
        <w:pStyle w:val="Normal"/>
      </w:pPr>
      <w:r>
        <w:t>To read a comprehension, start with the type of brace. Ours starts with a square bracket, so the result will be an array. Objects and sets can also be generated. The word between the open bracket and the pipe character (</w:t>
      </w:r>
      <w:r>
        <w:rPr>
          <w:rStyle w:val="Text0"/>
        </w:rPr>
        <w:t>|</w:t>
      </w:r>
      <w:r>
        <w:t>) is called the head and this is the variable that will be added to our array if the right conditions are met. Everything to the right of the pipe character (</w:t>
      </w:r>
      <w:r>
        <w:rPr>
          <w:rStyle w:val="Text0"/>
        </w:rPr>
        <w:t>|</w:t>
      </w:r>
      <w:r>
        <w:t xml:space="preserve">) is a set of rules used to determine what </w:t>
      </w:r>
      <w:r>
        <w:rPr>
          <w:rStyle w:val="Text0"/>
        </w:rPr>
        <w:t>image</w:t>
      </w:r>
      <w:r>
        <w:t xml:space="preserve"> should be and if it should have a value at all. If any of the statements in the rule resolve to undefined or false, the execution exits for that iteration.</w:t>
      </w:r>
    </w:p>
    <w:p>
      <w:pPr>
        <w:pStyle w:val="Normal"/>
      </w:pPr>
      <w:r>
        <w:t xml:space="preserve">The first rule of our comprehension is where most of the work is done. The </w:t>
      </w:r>
      <w:r>
        <w:rPr>
          <w:rStyle w:val="Text0"/>
        </w:rPr>
        <w:t>startswith</w:t>
      </w:r>
      <w:r>
        <w:t xml:space="preserve"> function is used to determine whether each of our images starts with the correct registry name. Instead of passing two strings to the function, we instead pass arrays. The first array has a variable we haven't declared yet, </w:t>
      </w:r>
      <w:r>
        <w:rPr>
          <w:rStyle w:val="Text0"/>
        </w:rPr>
        <w:t>i</w:t>
      </w:r>
      <w:r>
        <w:t>, and the other uses an underscore (</w:t>
      </w:r>
      <w:r>
        <w:rPr>
          <w:rStyle w:val="Text0"/>
        </w:rPr>
        <w:t>_</w:t>
      </w:r>
      <w:r>
        <w:t xml:space="preserve">) where the index would usually be. The </w:t>
      </w:r>
      <w:r>
        <w:rPr>
          <w:rStyle w:val="Text0"/>
        </w:rPr>
        <w:t>i</w:t>
      </w:r>
      <w:r>
        <w:t xml:space="preserve"> is interpreted by Rego as "do this for each value in the array, incrementing by 1, and let it be referenced throughout the comprehension." The underscore is shorthand in Rego for "do this for all values." Since we specified two arrays, every combination of the two arrays will be used as input to the </w:t>
      </w:r>
      <w:r>
        <w:rPr>
          <w:rStyle w:val="Text0"/>
        </w:rPr>
        <w:t>startswith</w:t>
      </w:r>
      <w:r>
        <w:t xml:space="preserve"> function. </w:t>
      </w:r>
    </w:p>
    <w:p>
      <w:pPr>
        <w:pStyle w:val="Normal"/>
      </w:pPr>
      <w:r>
        <w:t xml:space="preserve">That means that if there are two containers and three potential pre-approved registries, then </w:t>
      </w:r>
      <w:r>
        <w:rPr>
          <w:rStyle w:val="Text0"/>
        </w:rPr>
        <w:t>startswith</w:t>
      </w:r>
      <w:r>
        <w:t xml:space="preserve"> will be called six times. When any of the combinations return </w:t>
      </w:r>
      <w:r>
        <w:rPr>
          <w:rStyle w:val="Text0"/>
        </w:rPr>
        <w:t>true</w:t>
      </w:r>
      <w:r>
        <w:t xml:space="preserve"> from </w:t>
      </w:r>
      <w:r>
        <w:rPr>
          <w:rStyle w:val="Text0"/>
        </w:rPr>
        <w:t>startswith</w:t>
      </w:r>
      <w:r>
        <w:t xml:space="preserve">, the next rule is executed. That sets the </w:t>
      </w:r>
      <w:r>
        <w:rPr>
          <w:rStyle w:val="Text0"/>
        </w:rPr>
        <w:t>image</w:t>
      </w:r>
      <w:r>
        <w:t xml:space="preserve"> variable to </w:t>
      </w:r>
      <w:r>
        <w:rPr>
          <w:rStyle w:val="Text0"/>
        </w:rPr>
        <w:t>input_image</w:t>
      </w:r>
      <w:r>
        <w:t xml:space="preserve"> with index </w:t>
      </w:r>
      <w:r>
        <w:rPr>
          <w:rStyle w:val="Text0"/>
        </w:rPr>
        <w:t>i</w:t>
      </w:r>
      <w:r>
        <w:t xml:space="preserve">, which then means that image is added to </w:t>
      </w:r>
      <w:r>
        <w:rPr>
          <w:rStyle w:val="Text0"/>
        </w:rPr>
        <w:t>ok_images</w:t>
      </w:r>
      <w:r>
        <w:t>. The same code in Java would look something like the following:</w:t>
      </w:r>
    </w:p>
    <w:p>
      <w:pPr>
        <w:pStyle w:val="Para 14"/>
      </w:pPr>
      <w:r>
        <w:t xml:space="preserve">ArrayList&lt;String&gt; okImages = </w:t>
        <w:br w:clear="none"/>
      </w:r>
      <w:r>
        <w:rPr>
          <w:rStyle w:val="Text20"/>
        </w:rPr>
        <w:t xml:space="preserve">new</w:t>
        <w:br w:clear="none"/>
      </w:r>
      <w:r>
        <w:t xml:space="preserve"> ArrayList&lt;String&gt;();</w:t>
        <w:br w:clear="none"/>
      </w:r>
      <w:r>
        <w:rPr>
          <w:rStyle w:val="Text20"/>
        </w:rPr>
        <w:t xml:space="preserve">for</w:t>
        <w:br w:clear="none"/>
      </w:r>
      <w:r>
        <w:t xml:space="preserve"> (</w:t>
        <w:br w:clear="none"/>
      </w:r>
      <w:r>
        <w:rPr>
          <w:rStyle w:val="Text20"/>
        </w:rPr>
        <w:t xml:space="preserve">int</w:t>
        <w:br w:clear="none"/>
      </w:r>
      <w:r>
        <w:t xml:space="preserve"> i=</w:t>
        <w:br w:clear="none"/>
      </w:r>
      <w:r>
        <w:rPr>
          <w:rStyle w:val="Text2"/>
        </w:rPr>
        <w:t xml:space="preserve">0</w:t>
        <w:br w:clear="none"/>
      </w:r>
      <w:r>
        <w:t xml:space="preserve">;i&lt;inputImages.length;i++) {</w:t>
        <w:br w:clear="none"/>
        <w:t xml:space="preserve">  </w:t>
        <w:br w:clear="none"/>
      </w:r>
      <w:r>
        <w:rPr>
          <w:rStyle w:val="Text20"/>
        </w:rPr>
        <w:t xml:space="preserve">for</w:t>
        <w:br w:clear="none"/>
      </w:r>
      <w:r>
        <w:t xml:space="preserve"> (</w:t>
        <w:br w:clear="none"/>
      </w:r>
      <w:r>
        <w:rPr>
          <w:rStyle w:val="Text20"/>
        </w:rPr>
        <w:t xml:space="preserve">int</w:t>
        <w:br w:clear="none"/>
      </w:r>
      <w:r>
        <w:t xml:space="preserve"> j=</w:t>
        <w:br w:clear="none"/>
      </w:r>
      <w:r>
        <w:rPr>
          <w:rStyle w:val="Text2"/>
        </w:rPr>
        <w:t xml:space="preserve">0</w:t>
        <w:br w:clear="none"/>
      </w:r>
      <w:r>
        <w:t xml:space="preserve">;j&lt;registries.length;j++) {</w:t>
        <w:br w:clear="none"/>
        <w:t xml:space="preserve">    </w:t>
        <w:br w:clear="none"/>
      </w:r>
      <w:r>
        <w:rPr>
          <w:rStyle w:val="Text20"/>
        </w:rPr>
        <w:t xml:space="preserve">if</w:t>
        <w:br w:clear="none"/>
      </w:r>
      <w:r>
        <w:t xml:space="preserve"> (inputImages[i].startsWith(registries[j])) {</w:t>
        <w:br w:clear="none"/>
        <w:t xml:space="preserve">      okImages.add(inputImages[i]);</w:t>
        <w:br w:clear="none"/>
        <w:t xml:space="preserve">    }</w:t>
        <w:br w:clear="none"/>
        <w:t xml:space="preserve">  }</w:t>
        <w:br w:clear="none"/>
        <w:t xml:space="preserve">}</w:t>
        <w:br w:clear="none"/>
      </w:r>
    </w:p>
    <w:p>
      <w:pPr>
        <w:pStyle w:val="Normal"/>
      </w:pPr>
      <w:r>
        <w:t>One line of Rego eliminated seven lines of mostly boilerplate code.</w:t>
      </w:r>
    </w:p>
    <w:p>
      <w:pPr>
        <w:pStyle w:val="Normal"/>
      </w:pPr>
      <w:r>
        <w:t xml:space="preserve">The second line of the rule compares the number of entries in the </w:t>
      </w:r>
      <w:r>
        <w:rPr>
          <w:rStyle w:val="Text0"/>
        </w:rPr>
        <w:t>ok_images</w:t>
      </w:r>
      <w:r>
        <w:t xml:space="preserve"> array with the number of </w:t>
      </w:r>
      <w:r>
        <w:rPr>
          <w:rStyle w:val="Text43"/>
        </w:rPr>
        <w:bookmarkStart w:id="1072" w:name="_idIndexMarker753"/>
        <w:t/>
        <w:bookmarkEnd w:id="1072"/>
      </w:r>
      <w:r>
        <w:t>known container images. If they are equal, we know that every container contains a valid image.</w:t>
      </w:r>
    </w:p>
    <w:p>
      <w:pPr>
        <w:pStyle w:val="Normal"/>
      </w:pPr>
      <w:r>
        <w:t xml:space="preserve">With our updated Rego rules for supporting multiple registries, the next step is to deploy a new policy template (if you haven't done so already, delete the old </w:t>
      </w:r>
      <w:r>
        <w:rPr>
          <w:rStyle w:val="Text0"/>
        </w:rPr>
        <w:t>k8sallowedregistries</w:t>
      </w:r>
      <w:r>
        <w:t xml:space="preserve"> </w:t>
      </w:r>
      <w:r>
        <w:rPr>
          <w:rStyle w:val="Text0"/>
        </w:rPr>
        <w:t>ConstraintTemplate</w:t>
      </w:r>
      <w:r>
        <w:t xml:space="preserve"> and </w:t>
      </w:r>
      <w:r>
        <w:rPr>
          <w:rStyle w:val="Text0"/>
        </w:rPr>
        <w:t>restrict-openunison-registries</w:t>
      </w:r>
      <w:r>
        <w:t xml:space="preserve"> </w:t>
      </w:r>
      <w:r>
        <w:rPr>
          <w:rStyle w:val="Text0"/>
        </w:rPr>
        <w:t>K8sAllowedRegistries</w:t>
      </w:r>
      <w:r>
        <w:t xml:space="preserve">). Here's our updated </w:t>
      </w:r>
      <w:r>
        <w:rPr>
          <w:rStyle w:val="Text0"/>
        </w:rPr>
        <w:t>ConstraintTemplate</w:t>
      </w:r>
      <w:r>
        <w:t>:</w:t>
      </w:r>
    </w:p>
    <w:p>
      <w:pPr>
        <w:pStyle w:val="Para 08"/>
      </w:pPr>
      <w:r>
        <w:rPr>
          <w:rStyle w:val="Text2"/>
        </w:rPr>
        <w:t xml:space="preserve">apiVersion:</w:t>
        <w:br w:clear="none"/>
      </w:r>
      <w:r>
        <w:rPr>
          <w:rStyle w:val="Text4"/>
        </w:rPr>
        <w:t xml:space="preserve"> </w:t>
        <w:br w:clear="none"/>
      </w:r>
      <w:r>
        <w:t xml:space="preserve">templates.gatekeeper.sh/v1beta1</w:t>
        <w:br w:clear="none"/>
      </w:r>
      <w:r>
        <w:rPr>
          <w:rStyle w:val="Text4"/>
        </w:rPr>
        <w:t xml:space="preserve"/>
        <w:br w:clear="none"/>
      </w:r>
      <w:r>
        <w:rPr>
          <w:rStyle w:val="Text2"/>
        </w:rPr>
        <w:t xml:space="preserve">kind:</w:t>
        <w:br w:clear="none"/>
      </w:r>
      <w:r>
        <w:rPr>
          <w:rStyle w:val="Text4"/>
        </w:rPr>
        <w:t xml:space="preserve"> </w:t>
        <w:br w:clear="none"/>
      </w:r>
      <w:r>
        <w:t xml:space="preserve">ConstraintTemplate</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k8sallowedregistries</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crd:</w:t>
        <w:br w:clear="none"/>
      </w:r>
      <w:r>
        <w:rPr>
          <w:rStyle w:val="Text4"/>
        </w:rPr>
        <w:t xml:space="preserve"/>
        <w:br w:clear="none"/>
        <w:t xml:space="preserve">    </w:t>
        <w:br w:clear="none"/>
      </w:r>
      <w:r>
        <w:rPr>
          <w:rStyle w:val="Text2"/>
        </w:rPr>
        <w:t xml:space="preserve">spec:</w:t>
        <w:br w:clear="none"/>
      </w:r>
      <w:r>
        <w:rPr>
          <w:rStyle w:val="Text4"/>
        </w:rPr>
        <w:t xml:space="preserve"/>
        <w:br w:clear="none"/>
        <w:t xml:space="preserve">      </w:t>
        <w:br w:clear="none"/>
      </w:r>
      <w:r>
        <w:rPr>
          <w:rStyle w:val="Text2"/>
        </w:rPr>
        <w:t xml:space="preserve">names:</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K8sAllowedRegistries</w:t>
        <w:br w:clear="none"/>
      </w:r>
      <w:r>
        <w:rPr>
          <w:rStyle w:val="Text4"/>
        </w:rPr>
        <w:t xml:space="preserve"/>
        <w:br w:clear="none"/>
        <w:t xml:space="preserve">      </w:t>
        <w:br w:clear="none"/>
      </w:r>
      <w:r>
        <w:rPr>
          <w:rStyle w:val="Text2"/>
        </w:rPr>
        <w:t xml:space="preserve">validation:</w:t>
        <w:br w:clear="none"/>
      </w:r>
      <w:r>
        <w:rPr>
          <w:rStyle w:val="Text4"/>
        </w:rPr>
        <w:t xml:space="preserve"/>
        <w:br w:clear="none"/>
      </w:r>
      <w:r>
        <w:rPr>
          <w:rStyle w:val="Text15"/>
        </w:rPr>
        <w:t xml:space="preserve">        </w:t>
        <w:br w:clear="none"/>
      </w:r>
      <w:r>
        <w:rPr>
          <w:rStyle w:val="Text19"/>
        </w:rPr>
        <w:t xml:space="preserve">openAPIV3Schema:</w:t>
        <w:br w:clear="none"/>
      </w:r>
      <w:r>
        <w:rPr>
          <w:rStyle w:val="Text4"/>
        </w:rPr>
        <w:t xml:space="preserve"/>
        <w:br w:clear="none"/>
      </w:r>
      <w:r>
        <w:rPr>
          <w:rStyle w:val="Text15"/>
        </w:rPr>
        <w:t xml:space="preserve">          </w:t>
        <w:br w:clear="none"/>
      </w:r>
      <w:r>
        <w:rPr>
          <w:rStyle w:val="Text19"/>
        </w:rPr>
        <w:t xml:space="preserve">properties:</w:t>
        <w:br w:clear="none"/>
      </w:r>
      <w:r>
        <w:rPr>
          <w:rStyle w:val="Text4"/>
        </w:rPr>
        <w:t xml:space="preserve"/>
        <w:br w:clear="none"/>
      </w:r>
      <w:r>
        <w:rPr>
          <w:rStyle w:val="Text15"/>
        </w:rPr>
        <w:t xml:space="preserve">            </w:t>
        <w:br w:clear="none"/>
      </w:r>
      <w:r>
        <w:rPr>
          <w:rStyle w:val="Text19"/>
        </w:rPr>
        <w:t xml:space="preserve">registries:</w:t>
        <w:br w:clear="none"/>
      </w:r>
      <w:r>
        <w:rPr>
          <w:rStyle w:val="Text4"/>
        </w:rPr>
        <w:t xml:space="preserve"/>
        <w:br w:clear="none"/>
      </w:r>
      <w:r>
        <w:rPr>
          <w:rStyle w:val="Text15"/>
        </w:rPr>
        <w:t xml:space="preserve">              </w:t>
        <w:br w:clear="none"/>
      </w:r>
      <w:r>
        <w:rPr>
          <w:rStyle w:val="Text19"/>
        </w:rPr>
        <w:t xml:space="preserve">type:</w:t>
        <w:br w:clear="none"/>
      </w:r>
      <w:r>
        <w:rPr>
          <w:rStyle w:val="Text15"/>
        </w:rPr>
        <w:t xml:space="preserve"> </w:t>
        <w:br w:clear="none"/>
      </w:r>
      <w:r>
        <w:rPr>
          <w:rStyle w:val="Text10"/>
        </w:rPr>
        <w:t xml:space="preserve">array</w:t>
        <w:br w:clear="none"/>
      </w:r>
      <w:r>
        <w:rPr>
          <w:rStyle w:val="Text4"/>
        </w:rPr>
        <w:t xml:space="preserve"/>
        <w:br w:clear="none"/>
      </w:r>
      <w:r>
        <w:rPr>
          <w:rStyle w:val="Text15"/>
        </w:rPr>
        <w:t xml:space="preserve">              </w:t>
        <w:br w:clear="none"/>
      </w:r>
      <w:r>
        <w:rPr>
          <w:rStyle w:val="Text19"/>
        </w:rPr>
        <w:t xml:space="preserve">items:</w:t>
        <w:br w:clear="none"/>
      </w:r>
      <w:r>
        <w:rPr>
          <w:rStyle w:val="Text15"/>
        </w:rPr>
        <w:t xml:space="preserve"> </w:t>
        <w:br w:clear="none"/>
      </w:r>
      <w:r>
        <w:rPr>
          <w:rStyle w:val="Text10"/>
        </w:rPr>
        <w:t xml:space="preserve">string</w:t>
        <w:br w:clear="none"/>
      </w:r>
      <w:r>
        <w:rPr>
          <w:rStyle w:val="Text4"/>
        </w:rPr>
        <w:t xml:space="preserve"/>
        <w:br w:clear="none"/>
        <w:t xml:space="preserve">  </w:t>
        <w:br w:clear="none"/>
      </w:r>
      <w:r>
        <w:rPr>
          <w:rStyle w:val="Text2"/>
        </w:rPr>
        <w:t xml:space="preserve">targets: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target:</w:t>
        <w:br w:clear="none"/>
      </w:r>
      <w:r>
        <w:rPr>
          <w:rStyle w:val="Text4"/>
        </w:rPr>
        <w:t xml:space="preserve"> </w:t>
        <w:br w:clear="none"/>
      </w:r>
      <w:r>
        <w:t xml:space="preserve">admission.k8s.gatekeeper.sh</w:t>
        <w:br w:clear="none"/>
      </w:r>
      <w:r>
        <w:rPr>
          <w:rStyle w:val="Text4"/>
        </w:rPr>
        <w:t xml:space="preserve"/>
        <w:br w:clear="none"/>
        <w:t xml:space="preserve">      </w:t>
        <w:br w:clear="none"/>
      </w:r>
      <w:r>
        <w:rPr>
          <w:rStyle w:val="Text2"/>
        </w:rPr>
        <w:t xml:space="preserve">rego:</w:t>
        <w:br w:clear="none"/>
      </w:r>
      <w:r>
        <w:rPr>
          <w:rStyle w:val="Text4"/>
        </w:rPr>
        <w:t xml:space="preserve"> </w:t>
        <w:br w:clear="none"/>
      </w:r>
      <w:r>
        <w:t xml:space="preserve">|</w:t>
        <w:br w:clear="none"/>
      </w:r>
      <w:r>
        <w:rPr>
          <w:rStyle w:val="Text4"/>
        </w:rPr>
        <w:t xml:space="preserve"/>
        <w:br w:clear="none"/>
        <w:t xml:space="preserve">        </w:t>
        <w:br w:clear="none"/>
      </w:r>
      <w:r>
        <w:t xml:space="preserve">package</w:t>
        <w:br w:clear="none"/>
      </w:r>
      <w:r>
        <w:rPr>
          <w:rStyle w:val="Text4"/>
        </w:rPr>
        <w:t xml:space="preserve"> </w:t>
        <w:br w:clear="none"/>
      </w:r>
      <w:r>
        <w:t xml:space="preserve">k8sallowedregistries</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r>
    </w:p>
    <w:p>
      <w:pPr>
        <w:pStyle w:val="Normal"/>
      </w:pPr>
      <w:r>
        <w:t xml:space="preserve">Beyond including our new rules, the highlighted section shows that we added a schema to our template. This will allow for the template to be reused with specific parameters. This schema goes into the </w:t>
      </w:r>
      <w:r>
        <w:rPr>
          <w:rStyle w:val="Text0"/>
        </w:rPr>
        <w:t>CustomResourceDefinition</w:t>
      </w:r>
      <w:r>
        <w:t xml:space="preserve"> that will be created and is used to validate input for the </w:t>
      </w:r>
      <w:r>
        <w:rPr>
          <w:rStyle w:val="Text0"/>
        </w:rPr>
        <w:t>K8sAllowedRegistries</w:t>
      </w:r>
      <w:r>
        <w:t xml:space="preserve"> objects we'll create in order to enforce our pre-authorized registry lists.</w:t>
      </w:r>
    </w:p>
    <w:p>
      <w:pPr>
        <w:pStyle w:val="Normal"/>
      </w:pPr>
      <w:r>
        <w:t xml:space="preserve">Finally, let's create our policy for the </w:t>
      </w:r>
      <w:r>
        <w:rPr>
          <w:rStyle w:val="Text0"/>
        </w:rPr>
        <w:t>openunison</w:t>
      </w:r>
      <w:r>
        <w:t xml:space="preserve"> namespace. Since the only containers that are</w:t>
      </w:r>
      <w:r>
        <w:rPr>
          <w:rStyle w:val="Text43"/>
        </w:rPr>
        <w:bookmarkStart w:id="1073" w:name="_idIndexMarker754"/>
        <w:t/>
        <w:bookmarkEnd w:id="1073"/>
      </w:r>
      <w:r>
        <w:t xml:space="preserve"> running in this namespace should come from Tremolo Security's </w:t>
      </w:r>
      <w:r>
        <w:rPr>
          <w:rStyle w:val="Text0"/>
        </w:rPr>
        <w:t>dockerhub.io</w:t>
      </w:r>
      <w:r>
        <w:t xml:space="preserve"> registry, we'll limit all Pods to </w:t>
      </w:r>
      <w:r>
        <w:rPr>
          <w:rStyle w:val="Text0"/>
        </w:rPr>
        <w:t>docker.io/tremolosecurity/</w:t>
      </w:r>
      <w:r>
        <w:t xml:space="preserve"> using the following policy:</w:t>
      </w:r>
    </w:p>
    <w:p>
      <w:pPr>
        <w:pStyle w:val="Para 08"/>
      </w:pPr>
      <w:r>
        <w:rPr>
          <w:rStyle w:val="Text2"/>
        </w:rPr>
        <w:t xml:space="preserve">apiVersion:</w:t>
        <w:br w:clear="none"/>
      </w:r>
      <w:r>
        <w:rPr>
          <w:rStyle w:val="Text4"/>
        </w:rPr>
        <w:t xml:space="preserve"> </w:t>
        <w:br w:clear="none"/>
      </w:r>
      <w:r>
        <w:t xml:space="preserve">constraints.gatekeeper.sh/v1beta1</w:t>
        <w:br w:clear="none"/>
      </w:r>
      <w:r>
        <w:rPr>
          <w:rStyle w:val="Text4"/>
        </w:rPr>
        <w:t xml:space="preserve"/>
        <w:br w:clear="none"/>
      </w:r>
      <w:r>
        <w:rPr>
          <w:rStyle w:val="Text2"/>
        </w:rPr>
        <w:t xml:space="preserve">kind:</w:t>
        <w:br w:clear="none"/>
      </w:r>
      <w:r>
        <w:rPr>
          <w:rStyle w:val="Text4"/>
        </w:rPr>
        <w:t xml:space="preserve"> </w:t>
        <w:br w:clear="none"/>
      </w:r>
      <w:r>
        <w:t xml:space="preserve">K8sAllowedRegistries</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restrict-openunison-registries</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match:</w:t>
        <w:br w:clear="none"/>
      </w:r>
      <w:r>
        <w:rPr>
          <w:rStyle w:val="Text4"/>
        </w:rPr>
        <w:t xml:space="preserve"/>
        <w:br w:clear="none"/>
        <w:t xml:space="preserve">    </w:t>
        <w:br w:clear="none"/>
      </w:r>
      <w:r>
        <w:rPr>
          <w:rStyle w:val="Text2"/>
        </w:rPr>
        <w:t xml:space="preserve">kinds: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t>
        <w:br w:clear="none"/>
      </w:r>
      <w:r>
        <w:t xml:space="preserve">""</w:t>
        <w:br w:clear="none"/>
      </w:r>
      <w:r>
        <w:rPr>
          <w:rStyle w:val="Text4"/>
        </w:rPr>
        <w:t xml:space="preserve">]</w:t>
        <w:br w:clear="none"/>
        <w:t xml:space="preserve">        </w:t>
        <w:br w:clear="none"/>
      </w:r>
      <w:r>
        <w:rPr>
          <w:rStyle w:val="Text2"/>
        </w:rPr>
        <w:t xml:space="preserve">kinds:</w:t>
        <w:br w:clear="none"/>
      </w:r>
      <w:r>
        <w:rPr>
          <w:rStyle w:val="Text4"/>
        </w:rPr>
        <w:t xml:space="preserve"> [</w:t>
        <w:br w:clear="none"/>
      </w:r>
      <w:r>
        <w:t xml:space="preserve">"Pod"</w:t>
        <w:br w:clear="none"/>
      </w:r>
      <w:r>
        <w:rPr>
          <w:rStyle w:val="Text4"/>
        </w:rPr>
        <w:t xml:space="preserve">]</w:t>
        <w:br w:clear="none"/>
        <w:t xml:space="preserve">      </w:t>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t>
        <w:br w:clear="none"/>
      </w:r>
      <w:r>
        <w:t xml:space="preserve">"apps"</w:t>
        <w:br w:clear="none"/>
      </w:r>
      <w:r>
        <w:rPr>
          <w:rStyle w:val="Text4"/>
        </w:rPr>
        <w:t xml:space="preserve">]</w:t>
        <w:br w:clear="none"/>
        <w:t xml:space="preserve">        </w:t>
        <w:br w:clear="none"/>
      </w:r>
      <w:r>
        <w:rPr>
          <w:rStyle w:val="Text2"/>
        </w:rPr>
        <w:t xml:space="preserve">kinds: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StatefulSet</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Deployment</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t>
        <w:br w:clear="none"/>
      </w:r>
      <w:r>
        <w:t xml:space="preserve">"batch"</w:t>
        <w:br w:clear="none"/>
      </w:r>
      <w:r>
        <w:rPr>
          <w:rStyle w:val="Text4"/>
        </w:rPr>
        <w:t xml:space="preserve">]</w:t>
        <w:br w:clear="none"/>
        <w:t xml:space="preserve">        </w:t>
        <w:br w:clear="none"/>
      </w:r>
      <w:r>
        <w:rPr>
          <w:rStyle w:val="Text2"/>
        </w:rPr>
        <w:t xml:space="preserve">kinds: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CronJob</w:t>
        <w:br w:clear="none"/>
      </w:r>
      <w:r>
        <w:rPr>
          <w:rStyle w:val="Text4"/>
        </w:rPr>
        <w:t xml:space="preserve"/>
        <w:br w:clear="none"/>
        <w:t xml:space="preserve">    </w:t>
        <w:br w:clear="none"/>
      </w:r>
      <w:r>
        <w:rPr>
          <w:rStyle w:val="Text2"/>
        </w:rPr>
        <w:t xml:space="preserve">namespaces:</w:t>
        <w:br w:clear="none"/>
      </w:r>
      <w:r>
        <w:rPr>
          <w:rStyle w:val="Text4"/>
        </w:rPr>
        <w:t xml:space="preserve"> [</w:t>
        <w:br w:clear="none"/>
      </w:r>
      <w:r>
        <w:t xml:space="preserve">"openunison"</w:t>
        <w:br w:clear="none"/>
      </w:r>
      <w:r>
        <w:rPr>
          <w:rStyle w:val="Text4"/>
        </w:rPr>
        <w:t xml:space="preserve">]</w:t>
        <w:br w:clear="none"/>
        <w:t xml:space="preserve">  </w:t>
        <w:br w:clear="none"/>
      </w:r>
      <w:r>
        <w:rPr>
          <w:rStyle w:val="Text2"/>
        </w:rPr>
        <w:t xml:space="preserve">parameters:</w:t>
        <w:br w:clear="none"/>
      </w:r>
      <w:r>
        <w:rPr>
          <w:rStyle w:val="Text4"/>
        </w:rPr>
        <w:t xml:space="preserve"/>
        <w:br w:clear="none"/>
        <w:t xml:space="preserve">    </w:t>
        <w:br w:clear="none"/>
      </w:r>
      <w:r>
        <w:rPr>
          <w:rStyle w:val="Text2"/>
        </w:rPr>
        <w:t xml:space="preserve">registries:</w:t>
        <w:br w:clear="none"/>
      </w:r>
      <w:r>
        <w:rPr>
          <w:rStyle w:val="Text4"/>
        </w:rPr>
        <w:t xml:space="preserve"> [</w:t>
        <w:br w:clear="none"/>
      </w:r>
      <w:r>
        <w:t xml:space="preserve">"docker.io/tremolosecurity/"</w:t>
        <w:br w:clear="none"/>
      </w:r>
      <w:r>
        <w:rPr>
          <w:rStyle w:val="Text4"/>
        </w:rPr>
        <w:t xml:space="preserve">]</w:t>
        <w:br w:clear="none"/>
      </w:r>
    </w:p>
    <w:p>
      <w:pPr>
        <w:pStyle w:val="Normal"/>
      </w:pPr>
      <w:r>
        <w:t xml:space="preserve">Unlike our previous version, this policy specifies which registries are valid instead of embedding the policy data directly into our Rego. With our policies in place, let's try to run the </w:t>
      </w:r>
      <w:r>
        <w:rPr>
          <w:rStyle w:val="Text0"/>
        </w:rPr>
        <w:t>busybox</w:t>
      </w:r>
      <w:r>
        <w:t xml:space="preserve"> container in the </w:t>
      </w:r>
      <w:r>
        <w:rPr>
          <w:rStyle w:val="Text0"/>
        </w:rPr>
        <w:t>openunison</w:t>
      </w:r>
      <w:r>
        <w:t xml:space="preserve"> namespace to get a shell:</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596900"/>
            <wp:effectExtent l="0" r="0" t="0" b="0"/>
            <wp:wrapTopAndBottom/>
            <wp:docPr id="118" name="B17950_08_06.png" descr="Figure 11.6 – Failed busybox shell "/>
            <wp:cNvGraphicFramePr>
              <a:graphicFrameLocks noChangeAspect="1"/>
            </wp:cNvGraphicFramePr>
            <a:graphic>
              <a:graphicData uri="http://schemas.openxmlformats.org/drawingml/2006/picture">
                <pic:pic>
                  <pic:nvPicPr>
                    <pic:cNvPr id="0" name="B17950_08_06.png" descr="Figure 11.6 – Failed busybox shell "/>
                    <pic:cNvPicPr/>
                  </pic:nvPicPr>
                  <pic:blipFill>
                    <a:blip r:embed="rId89"/>
                    <a:stretch>
                      <a:fillRect/>
                    </a:stretch>
                  </pic:blipFill>
                  <pic:spPr>
                    <a:xfrm>
                      <a:off x="0" y="0"/>
                      <a:ext cx="4470400" cy="596900"/>
                    </a:xfrm>
                    <a:prstGeom prst="rect">
                      <a:avLst/>
                    </a:prstGeom>
                  </pic:spPr>
                </pic:pic>
              </a:graphicData>
            </a:graphic>
          </wp:anchor>
        </w:drawing>
      </w:r>
    </w:p>
    <w:p>
      <w:pPr>
        <w:pStyle w:val="Normal"/>
      </w:pPr>
      <w:r>
        <w:t>Figure 8.6: Failed busybox shell</w:t>
      </w:r>
    </w:p>
    <w:p>
      <w:pPr>
        <w:pStyle w:val="Normal"/>
      </w:pPr>
      <w:r>
        <w:t xml:space="preserve">Using this generic policy template, we can restrict which registries the namespaces are able to pull from. As an example, in a multi-tenant environment, you may want to restrict all </w:t>
      </w:r>
      <w:r>
        <w:rPr>
          <w:rStyle w:val="Text0"/>
        </w:rPr>
        <w:t>Pods</w:t>
      </w:r>
      <w:r>
        <w:t xml:space="preserve"> to the owner's own registry. If a namespace is being used for a commercial </w:t>
      </w:r>
      <w:r>
        <w:rPr>
          <w:rStyle w:val="Text43"/>
        </w:rPr>
        <w:bookmarkStart w:id="1074" w:name="_idIndexMarker755"/>
        <w:t/>
        <w:bookmarkEnd w:id="1074"/>
      </w:r>
      <w:r>
        <w:t>product, you can stipulate that only that vendor's containers can run in it. Before moving on to other use cases, it's important to understand how to debug your code and handle Rego's quirks.</w:t>
      </w:r>
    </w:p>
    <w:p>
      <w:bookmarkStart w:id="1075" w:name="Debugging_Rego"/>
      <w:pPr>
        <w:pStyle w:val="Heading 2"/>
      </w:pPr>
      <w:r>
        <w:t>Debugging Rego</w:t>
      </w:r>
      <w:bookmarkEnd w:id="1075"/>
    </w:p>
    <w:p>
      <w:pPr>
        <w:pStyle w:val="Normal"/>
      </w:pPr>
      <w:r>
        <w:t>Debugging Rego</w:t>
      </w:r>
      <w:r>
        <w:rPr>
          <w:rStyle w:val="Text43"/>
        </w:rPr>
        <w:bookmarkStart w:id="1076" w:name="_idIndexMarker756"/>
        <w:t/>
        <w:bookmarkEnd w:id="1076"/>
      </w:r>
      <w:r>
        <w:t xml:space="preserve"> can be challenging. Unlike more generic programming languages such as Java or Go, there's no way to step through code in a debugger. Take the example of the generic policy we just wrote for checking registries. All the work was done in a single line of code. Stepping through it wouldn't do much good.</w:t>
      </w:r>
    </w:p>
    <w:p>
      <w:pPr>
        <w:pStyle w:val="Normal"/>
      </w:pPr>
      <w:r>
        <w:t>To make Rego easier to debug, the OPA project provides a trace of all failed tests when verbose output is set on the command line. This is another great reason to use OPA's built-in testing tools.</w:t>
      </w:r>
    </w:p>
    <w:p>
      <w:pPr>
        <w:pStyle w:val="Normal"/>
      </w:pPr>
      <w:r>
        <w:t xml:space="preserve">To make better use of this trace, Rego has a function called </w:t>
      </w:r>
      <w:r>
        <w:rPr>
          <w:rStyle w:val="Text0"/>
        </w:rPr>
        <w:t>trace</w:t>
      </w:r>
      <w:r>
        <w:t xml:space="preserve"> that accepts a string. Combining this function with </w:t>
      </w:r>
      <w:r>
        <w:rPr>
          <w:rStyle w:val="Text0"/>
        </w:rPr>
        <w:t>sprintf</w:t>
      </w:r>
      <w:r>
        <w:t xml:space="preserve"> lets you more easily track where your code is not working as expected. In the </w:t>
      </w:r>
      <w:r>
        <w:rPr>
          <w:rStyle w:val="Text0"/>
        </w:rPr>
        <w:t>chapter8/parameter-opa-policy-fail/rego</w:t>
      </w:r>
      <w:r>
        <w:t xml:space="preserve"> directory, there's a test that will fail. There is also an </w:t>
      </w:r>
      <w:r>
        <w:rPr>
          <w:rStyle w:val="Text0"/>
        </w:rPr>
        <w:t>invalidRegistry</w:t>
      </w:r>
      <w:r>
        <w:t xml:space="preserve"> rule with multiple trace options added:</w:t>
      </w:r>
    </w:p>
    <w:p>
      <w:pPr>
        <w:pStyle w:val="Para 14"/>
      </w:pPr>
      <w:r>
        <w:t xml:space="preserve">invalidRegistry {</w:t>
        <w:br w:clear="none"/>
        <w:t xml:space="preserve">  trace(sprintf(</w:t>
        <w:br w:clear="none"/>
      </w:r>
      <w:r>
        <w:rPr>
          <w:rStyle w:val="Text5"/>
        </w:rPr>
        <w:t xml:space="preserve">"input_images : %v"</w:t>
        <w:br w:clear="none"/>
      </w:r>
      <w:r>
        <w:t xml:space="preserve">,[input_images]))</w:t>
        <w:br w:clear="none"/>
        <w:t xml:space="preserve">  ok_images = [image |   </w:t>
        <w:br w:clear="none"/>
        <w:t xml:space="preserve">    trace(sprintf(</w:t>
        <w:br w:clear="none"/>
      </w:r>
      <w:r>
        <w:rPr>
          <w:rStyle w:val="Text5"/>
        </w:rPr>
        <w:t xml:space="preserve">"image %v"</w:t>
        <w:br w:clear="none"/>
      </w:r>
      <w:r>
        <w:t xml:space="preserve">,[input_images[j]]))</w:t>
        <w:br w:clear="none"/>
        <w:t xml:space="preserve">    startswith(input_images[j],input.parameters.registries[_]) ;</w:t>
        <w:br w:clear="none"/>
        <w:t xml:space="preserve">    image = input_images[j]</w:t>
        <w:br w:clear="none"/>
        <w:t xml:space="preserve">  ]</w:t>
        <w:br w:clear="none"/>
        <w:t xml:space="preserve">  trace(sprintf(</w:t>
        <w:br w:clear="none"/>
      </w:r>
      <w:r>
        <w:rPr>
          <w:rStyle w:val="Text5"/>
        </w:rPr>
        <w:t xml:space="preserve">"ok_images %v"</w:t>
        <w:br w:clear="none"/>
      </w:r>
      <w:r>
        <w:t xml:space="preserve">,[ok_images]))</w:t>
        <w:br w:clear="none"/>
        <w:t xml:space="preserve">  trace(sprintf(</w:t>
        <w:br w:clear="none"/>
      </w:r>
      <w:r>
        <w:rPr>
          <w:rStyle w:val="Text5"/>
        </w:rPr>
        <w:t xml:space="preserve">"ok_images size %v / input_images size %v"</w:t>
        <w:br w:clear="none"/>
      </w:r>
      <w:r>
        <w:t xml:space="preserve">,[count(ok_images),count(input_images)]))</w:t>
        <w:br w:clear="none"/>
        <w:t xml:space="preserve">  count(ok_images) != count(input_images)</w:t>
        <w:br w:clear="none"/>
        <w:t xml:space="preserve">}</w:t>
        <w:br w:clear="none"/>
      </w:r>
    </w:p>
    <w:p>
      <w:pPr>
        <w:pStyle w:val="Normal"/>
      </w:pPr>
      <w:r>
        <w:t xml:space="preserve">When the test is run, OPA will output a detailed trace of every comparison and code path. Wherever it encounters the </w:t>
      </w:r>
      <w:r>
        <w:rPr>
          <w:rStyle w:val="Text0"/>
        </w:rPr>
        <w:t>trace</w:t>
      </w:r>
      <w:r>
        <w:t xml:space="preserve"> function, a "note" is added to the trace. This is the equivalent of adding </w:t>
      </w:r>
      <w:r>
        <w:rPr>
          <w:rStyle w:val="Text0"/>
        </w:rPr>
        <w:t>print</w:t>
      </w:r>
      <w:r>
        <w:t xml:space="preserve"> statements in your code to debug. The output of the OPA trace is very</w:t>
      </w:r>
      <w:r>
        <w:rPr>
          <w:rStyle w:val="Text43"/>
        </w:rPr>
        <w:bookmarkStart w:id="1077" w:name="_idIndexMarker757"/>
        <w:t/>
        <w:bookmarkEnd w:id="1077"/>
      </w:r>
      <w:r>
        <w:t xml:space="preserve"> verbose, and far too much text to include in print. Running </w:t>
      </w:r>
      <w:r>
        <w:rPr>
          <w:rStyle w:val="Text0"/>
        </w:rPr>
        <w:t>opa test . -v</w:t>
      </w:r>
      <w:r>
        <w:t xml:space="preserve"> in this directory will give you the full trace you can use to debug your code.</w:t>
      </w:r>
    </w:p>
    <w:p>
      <w:bookmarkStart w:id="1078" w:name="Using_existing_policies"/>
      <w:pPr>
        <w:pStyle w:val="Heading 2"/>
      </w:pPr>
      <w:r>
        <w:t>Using existing policies</w:t>
      </w:r>
      <w:bookmarkEnd w:id="1078"/>
    </w:p>
    <w:p>
      <w:pPr>
        <w:pStyle w:val="Normal"/>
      </w:pPr>
      <w:r>
        <w:t>Before</w:t>
      </w:r>
      <w:r>
        <w:rPr>
          <w:rStyle w:val="Text43"/>
        </w:rPr>
        <w:bookmarkStart w:id="1079" w:name="_idIndexMarker758"/>
        <w:t/>
        <w:bookmarkEnd w:id="1079"/>
      </w:r>
      <w:r>
        <w:t xml:space="preserve"> moving into more advanced use cases for OPA and Gatekeeper, it's important to understand the implications of how OPA is built and used. If you inspect the code we worked through in the previous section, you might notice that we aren't checking for an </w:t>
      </w:r>
      <w:r>
        <w:rPr>
          <w:rStyle w:val="Text0"/>
        </w:rPr>
        <w:t>initContainer</w:t>
      </w:r>
      <w:r>
        <w:t xml:space="preserve">. We're only looking for the primary containers. An </w:t>
      </w:r>
      <w:r>
        <w:rPr>
          <w:rStyle w:val="Text0"/>
        </w:rPr>
        <w:t>initContainer</w:t>
      </w:r>
      <w:r>
        <w:t xml:space="preserve"> is a special container that is run before the containers listed in a </w:t>
      </w:r>
      <w:r>
        <w:rPr>
          <w:rStyle w:val="Text0"/>
        </w:rPr>
        <w:t>Pod</w:t>
      </w:r>
      <w:r>
        <w:t xml:space="preserve"> are expected to end. They're often used to prepare the filesystem of a volume mount and for other "initial" tasks that should be performed before the containers of a </w:t>
      </w:r>
      <w:r>
        <w:rPr>
          <w:rStyle w:val="Text0"/>
        </w:rPr>
        <w:t>Pod</w:t>
      </w:r>
      <w:r>
        <w:t xml:space="preserve"> have run. If a bad actor tried to launch a </w:t>
      </w:r>
      <w:r>
        <w:rPr>
          <w:rStyle w:val="Text0"/>
        </w:rPr>
        <w:t>Pod</w:t>
      </w:r>
      <w:r>
        <w:t xml:space="preserve"> with an </w:t>
      </w:r>
      <w:r>
        <w:rPr>
          <w:rStyle w:val="Text0"/>
        </w:rPr>
        <w:t>initContainer</w:t>
      </w:r>
      <w:r>
        <w:t xml:space="preserve"> that pulls in a Bitcoin miner (or worse), our policy wouldn't stop it.</w:t>
      </w:r>
    </w:p>
    <w:p>
      <w:pPr>
        <w:pStyle w:val="Normal"/>
      </w:pPr>
      <w:r>
        <w:t xml:space="preserve">It's important to be very detailed in the design and implementation of policies. One of the ways to make sure you're not missing something when building policies is to use policies that already exist and have been tested. The Gatekeeper project maintains several libraries of pre-tested policies and how to use them in its GitHub repo at </w:t>
      </w:r>
      <w:hyperlink r:id="rId246">
        <w:r>
          <w:rPr>
            <w:rStyle w:val="Text6"/>
          </w:rPr>
          <w:t>https://github.com/open-policy-agent/gatekeeper-library</w:t>
        </w:r>
      </w:hyperlink>
      <w:r>
        <w:t>. Before attempting to build one of your own policies, see whether one already exists there first.</w:t>
      </w:r>
    </w:p>
    <w:p>
      <w:pPr>
        <w:pStyle w:val="Normal"/>
      </w:pPr>
      <w:r>
        <w:t>This section provided an overview of Rego and how it works in policy evaluation. It didn't cover everything, but should give you a good point of reference for working with Rego's documentation. Next, we'll learn how to build policies that rely on data from outside our request, such as other objects in our cluster.</w:t>
      </w:r>
    </w:p>
    <w:p>
      <w:bookmarkStart w:id="1080" w:name="Enforcing_memory_constraints"/>
      <w:pPr>
        <w:pStyle w:val="Heading 1"/>
      </w:pPr>
      <w:r>
        <w:t>Enforcing memory constraints</w:t>
      </w:r>
      <w:bookmarkEnd w:id="1080"/>
    </w:p>
    <w:p>
      <w:pPr>
        <w:pStyle w:val="Normal"/>
      </w:pPr>
      <w:r>
        <w:t>So far in this</w:t>
      </w:r>
      <w:r>
        <w:rPr>
          <w:rStyle w:val="Text43"/>
        </w:rPr>
        <w:bookmarkStart w:id="1081" w:name="_idIndexMarker759"/>
        <w:t/>
        <w:bookmarkEnd w:id="1081"/>
      </w:r>
      <w:r>
        <w:t xml:space="preserve"> chapter, we've built policies that are self-contained. When checking whether an image is coming from a pre-authorized registry, the only data we needed was from the policy and the containers. This is often not enough information to make a policy decision. In this section, we'll work on building a policy that relies on other objects in your cluster to make policy decisions.</w:t>
      </w:r>
    </w:p>
    <w:p>
      <w:pPr>
        <w:pStyle w:val="Normal"/>
      </w:pPr>
      <w:r>
        <w:t xml:space="preserve">Before diving into the implementation, let's talk about the use case. It's a good idea to include at least memory requirements on any </w:t>
      </w:r>
      <w:r>
        <w:rPr>
          <w:rStyle w:val="Text0"/>
        </w:rPr>
        <w:t>Pod</w:t>
      </w:r>
      <w:r>
        <w:t xml:space="preserve"> submitted to the API server. There are certain namespaces though where this doesn't make as much sense. For instance, many of the containers in the </w:t>
      </w:r>
      <w:r>
        <w:rPr>
          <w:rStyle w:val="Text0"/>
        </w:rPr>
        <w:t>kube-system</w:t>
      </w:r>
      <w:r>
        <w:t xml:space="preserve"> namespace don't have CPU and memory resource requests.</w:t>
      </w:r>
    </w:p>
    <w:p>
      <w:pPr>
        <w:pStyle w:val="Normal"/>
      </w:pPr>
      <w:r>
        <w:t xml:space="preserve">There are multiple ways we could handle this. One way is to deploy a constraint template and apply it to every namespace we want to enforce memory resource requests on. This can lead to repetitive objects or require us to explicitly update policies to apply them to certain namespaces. </w:t>
      </w:r>
    </w:p>
    <w:p>
      <w:pPr>
        <w:pStyle w:val="Normal"/>
      </w:pPr>
      <w:r>
        <w:t xml:space="preserve">Another method is to add a label to the namespace that lets OPA know it needs all </w:t>
      </w:r>
      <w:r>
        <w:rPr>
          <w:rStyle w:val="Text0"/>
        </w:rPr>
        <w:t>Pod</w:t>
      </w:r>
      <w:r>
        <w:t xml:space="preserve"> objects to have memory resource requests. Since Kubernetes already has </w:t>
      </w:r>
      <w:r>
        <w:rPr>
          <w:rStyle w:val="Text0"/>
        </w:rPr>
        <w:t>ResourceQuota</w:t>
      </w:r>
      <w:r>
        <w:t xml:space="preserve"> objects for managing memory, we can also establish whether a namespace has a </w:t>
      </w:r>
      <w:r>
        <w:rPr>
          <w:rStyle w:val="Text0"/>
        </w:rPr>
        <w:t>ResourceQuota</w:t>
      </w:r>
      <w:r>
        <w:t xml:space="preserve"> and, if it does, then we know there should be memory requests.</w:t>
      </w:r>
    </w:p>
    <w:p>
      <w:pPr>
        <w:pStyle w:val="Normal"/>
      </w:pPr>
      <w:r>
        <w:t xml:space="preserve">For our next </w:t>
      </w:r>
      <w:r>
        <w:rPr>
          <w:rStyle w:val="Text43"/>
        </w:rPr>
        <w:bookmarkStart w:id="1082" w:name="_idIndexMarker760"/>
        <w:t/>
        <w:bookmarkEnd w:id="1082"/>
      </w:r>
      <w:r>
        <w:t xml:space="preserve">example, we'll write a policy that says any </w:t>
      </w:r>
      <w:r>
        <w:rPr>
          <w:rStyle w:val="Text0"/>
        </w:rPr>
        <w:t>Pod</w:t>
      </w:r>
      <w:r>
        <w:t xml:space="preserve"> created in a namespace that has a </w:t>
      </w:r>
      <w:r>
        <w:rPr>
          <w:rStyle w:val="Text0"/>
        </w:rPr>
        <w:t>ResourceQuota</w:t>
      </w:r>
      <w:r>
        <w:t xml:space="preserve"> must have a memory resource request. The policy itself should be pretty simple. The pseudocode will look something like this:</w:t>
      </w:r>
    </w:p>
    <w:p>
      <w:pPr>
        <w:pStyle w:val="Para 14"/>
      </w:pPr>
      <w:r>
        <w:rPr>
          <w:rStyle w:val="Text20"/>
        </w:rPr>
        <w:t xml:space="preserve">if</w:t>
        <w:br w:clear="none"/>
      </w:r>
      <w:r>
        <w:t xml:space="preserve"> (hasResourceQuota(input.review.object.metdata.namespace) &amp;&amp;  containers.resource.requests.memory == </w:t>
        <w:br w:clear="none"/>
      </w:r>
      <w:r>
        <w:rPr>
          <w:rStyle w:val="Text20"/>
        </w:rPr>
        <w:t xml:space="preserve">null</w:t>
        <w:br w:clear="none"/>
      </w:r>
      <w:r>
        <w:t xml:space="preserve">) {</w:t>
        <w:br w:clear="none"/>
        <w:t xml:space="preserve">  generate error;</w:t>
        <w:br w:clear="none"/>
        <w:t xml:space="preserve">}</w:t>
        <w:br w:clear="none"/>
      </w:r>
    </w:p>
    <w:p>
      <w:pPr>
        <w:pStyle w:val="Normal"/>
      </w:pPr>
      <w:r>
        <w:t xml:space="preserve">The hard part here is understanding if the namespace has a </w:t>
      </w:r>
      <w:r>
        <w:rPr>
          <w:rStyle w:val="Text0"/>
        </w:rPr>
        <w:t>ResourceQuota</w:t>
      </w:r>
      <w:r>
        <w:t>. Kubernetes has an API, which you could query, but that would mean either embedding a secret into the policy so it can talk to the API server or allowing anonymous access. Neither of those options is a good idea. Another issue with querying the API server is that it's difficult to automate testing since you are now reliant on an API server being available wherever you run your tests.</w:t>
      </w:r>
    </w:p>
    <w:p>
      <w:pPr>
        <w:pStyle w:val="Normal"/>
      </w:pPr>
      <w:r>
        <w:t>We discussed earlier that OPA can replicate data from the API server in its own database. Gatekeeper uses this functionality to create a "cache" of objects that can be tested against. Once this cache is populated, we can replicate it locally to provide test data for our policy testing.</w:t>
      </w:r>
    </w:p>
    <w:p>
      <w:bookmarkStart w:id="1083" w:name="Enabling_the_Gatekeeper_cache"/>
      <w:pPr>
        <w:pStyle w:val="Heading 2"/>
      </w:pPr>
      <w:r>
        <w:t>Enabling the Gatekeeper cache</w:t>
      </w:r>
      <w:bookmarkEnd w:id="1083"/>
    </w:p>
    <w:p>
      <w:pPr>
        <w:pStyle w:val="Normal"/>
      </w:pPr>
      <w:r>
        <w:t xml:space="preserve">The Gatekeeper </w:t>
      </w:r>
      <w:r>
        <w:rPr>
          <w:rStyle w:val="Text43"/>
        </w:rPr>
        <w:bookmarkStart w:id="1084" w:name="_idIndexMarker761"/>
        <w:t/>
        <w:bookmarkEnd w:id="1084"/>
      </w:r>
      <w:r>
        <w:t xml:space="preserve">cache is enabled by creating a </w:t>
      </w:r>
      <w:r>
        <w:rPr>
          <w:rStyle w:val="Text0"/>
        </w:rPr>
        <w:t>Config</w:t>
      </w:r>
      <w:r>
        <w:t xml:space="preserve"> object in the </w:t>
      </w:r>
      <w:r>
        <w:rPr>
          <w:rStyle w:val="Text0"/>
        </w:rPr>
        <w:t>gatekeeper-system</w:t>
      </w:r>
      <w:r>
        <w:t xml:space="preserve"> namespace. Add this configuration to your cluster:</w:t>
      </w:r>
    </w:p>
    <w:p>
      <w:pPr>
        <w:pStyle w:val="Para 08"/>
      </w:pPr>
      <w:r>
        <w:rPr>
          <w:rStyle w:val="Text2"/>
        </w:rPr>
        <w:t xml:space="preserve">apiVersion:</w:t>
        <w:br w:clear="none"/>
      </w:r>
      <w:r>
        <w:rPr>
          <w:rStyle w:val="Text4"/>
        </w:rPr>
        <w:t xml:space="preserve"> </w:t>
        <w:br w:clear="none"/>
      </w:r>
      <w:r>
        <w:t xml:space="preserve">config.gatekeeper.sh/v1alpha1</w:t>
        <w:br w:clear="none"/>
      </w:r>
      <w:r>
        <w:rPr>
          <w:rStyle w:val="Text4"/>
        </w:rPr>
        <w:t xml:space="preserve"/>
        <w:br w:clear="none"/>
      </w:r>
      <w:r>
        <w:rPr>
          <w:rStyle w:val="Text2"/>
        </w:rPr>
        <w:t xml:space="preserve">kind:</w:t>
        <w:br w:clear="none"/>
      </w:r>
      <w:r>
        <w:rPr>
          <w:rStyle w:val="Text4"/>
        </w:rPr>
        <w:t xml:space="preserve"> </w:t>
        <w:br w:clear="none"/>
      </w:r>
      <w:r>
        <w:t xml:space="preserve">Config</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config</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"gatekeeper-system"</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sync:</w:t>
        <w:br w:clear="none"/>
      </w:r>
      <w:r>
        <w:rPr>
          <w:rStyle w:val="Text4"/>
        </w:rPr>
        <w:t xml:space="preserve"/>
        <w:br w:clear="none"/>
        <w:t xml:space="preserve">    </w:t>
        <w:br w:clear="none"/>
      </w:r>
      <w:r>
        <w:rPr>
          <w:rStyle w:val="Text2"/>
        </w:rPr>
        <w:t xml:space="preserve">syncOnly:</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group:</w:t>
        <w:br w:clear="none"/>
      </w:r>
      <w:r>
        <w:rPr>
          <w:rStyle w:val="Text4"/>
        </w:rPr>
        <w:t xml:space="preserve"> </w:t>
        <w:br w:clear="none"/>
      </w:r>
      <w:r>
        <w:t xml:space="preserve">""</w:t>
        <w:br w:clear="none"/>
      </w:r>
      <w:r>
        <w:rPr>
          <w:rStyle w:val="Text4"/>
        </w:rPr>
        <w:t xml:space="preserve"/>
        <w:br w:clear="none"/>
        <w:t xml:space="preserve">        </w:t>
        <w:br w:clear="none"/>
      </w:r>
      <w:r>
        <w:rPr>
          <w:rStyle w:val="Text2"/>
        </w:rPr>
        <w:t xml:space="preserve">version:</w:t>
        <w:br w:clear="none"/>
      </w:r>
      <w:r>
        <w:rPr>
          <w:rStyle w:val="Text4"/>
        </w:rPr>
        <w:t xml:space="preserve"> </w:t>
        <w:br w:clear="none"/>
      </w:r>
      <w:r>
        <w:t xml:space="preserve">"v1"</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"Namespace"</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group:</w:t>
        <w:br w:clear="none"/>
      </w:r>
      <w:r>
        <w:rPr>
          <w:rStyle w:val="Text4"/>
        </w:rPr>
        <w:t xml:space="preserve"> </w:t>
        <w:br w:clear="none"/>
      </w:r>
      <w:r>
        <w:t xml:space="preserve">""</w:t>
        <w:br w:clear="none"/>
      </w:r>
      <w:r>
        <w:rPr>
          <w:rStyle w:val="Text4"/>
        </w:rPr>
        <w:t xml:space="preserve"/>
        <w:br w:clear="none"/>
        <w:t xml:space="preserve">        </w:t>
        <w:br w:clear="none"/>
      </w:r>
      <w:r>
        <w:rPr>
          <w:rStyle w:val="Text2"/>
        </w:rPr>
        <w:t xml:space="preserve">version:</w:t>
        <w:br w:clear="none"/>
      </w:r>
      <w:r>
        <w:rPr>
          <w:rStyle w:val="Text4"/>
        </w:rPr>
        <w:t xml:space="preserve"> </w:t>
        <w:br w:clear="none"/>
      </w:r>
      <w:r>
        <w:t xml:space="preserve">"v1"</w:t>
        <w:br w:clear="none"/>
      </w:r>
      <w:r>
        <w:rPr>
          <w:rStyle w:val="Text4"/>
        </w:rPr>
        <w:t xml:space="preserve"/>
        <w:br w:clear="none"/>
        <w:t xml:space="preserve">        </w:t>
        <w:br w:clear="none"/>
      </w:r>
      <w:r>
        <w:rPr>
          <w:rStyle w:val="Text2"/>
        </w:rPr>
        <w:t xml:space="preserve">kind:</w:t>
        <w:br w:clear="none"/>
      </w:r>
      <w:r>
        <w:rPr>
          <w:rStyle w:val="Text4"/>
        </w:rPr>
        <w:t xml:space="preserve"> </w:t>
        <w:br w:clear="none"/>
      </w:r>
      <w:r>
        <w:t xml:space="preserve">"ResourceQuota"</w:t>
        <w:br w:clear="none"/>
      </w:r>
      <w:r>
        <w:rPr>
          <w:rStyle w:val="Text4"/>
        </w:rPr>
        <w:t xml:space="preserve"/>
        <w:br w:clear="none"/>
      </w:r>
    </w:p>
    <w:p>
      <w:pPr>
        <w:pStyle w:val="Normal"/>
      </w:pPr>
      <w:r>
        <w:t xml:space="preserve">This will begin replicating </w:t>
      </w:r>
      <w:r>
        <w:rPr>
          <w:rStyle w:val="Text0"/>
        </w:rPr>
        <w:t>Namespace</w:t>
      </w:r>
      <w:r>
        <w:t xml:space="preserve"> and </w:t>
      </w:r>
      <w:r>
        <w:rPr>
          <w:rStyle w:val="Text0"/>
        </w:rPr>
        <w:t>ResourceQuota</w:t>
      </w:r>
      <w:r>
        <w:t xml:space="preserve"> objects in Gatekeeper's internal OPA database. Let's create a </w:t>
      </w:r>
      <w:r>
        <w:rPr>
          <w:rStyle w:val="Text0"/>
        </w:rPr>
        <w:t>Namespace</w:t>
      </w:r>
      <w:r>
        <w:t xml:space="preserve"> with a </w:t>
      </w:r>
      <w:r>
        <w:rPr>
          <w:rStyle w:val="Text0"/>
        </w:rPr>
        <w:t>ResourceQuota</w:t>
      </w:r>
      <w:r>
        <w:t xml:space="preserve"> and one without a </w:t>
      </w:r>
      <w:r>
        <w:rPr>
          <w:rStyle w:val="Text0"/>
        </w:rPr>
        <w:t>ResourceQuota</w:t>
      </w:r>
      <w:r>
        <w:t>:</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kind:</w:t>
        <w:br w:clear="none"/>
      </w:r>
      <w:r>
        <w:rPr>
          <w:rStyle w:val="Text4"/>
        </w:rPr>
        <w:t xml:space="preserve"> </w:t>
        <w:br w:clear="none"/>
      </w:r>
      <w:r>
        <w:rPr>
          <w:rStyle w:val="Text5"/>
        </w:rPr>
        <w:t xml:space="preserve">Namespace</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ns-with-no-quota</w:t>
        <w:br w:clear="none"/>
      </w:r>
      <w:r>
        <w:rPr>
          <w:rStyle w:val="Text4"/>
        </w:rPr>
        <w:t xml:space="preserve"/>
        <w:br w:clear="none"/>
      </w:r>
      <w:r>
        <w:t xml:space="preserve">spec:</w:t>
        <w:br w:clear="none"/>
      </w:r>
      <w:r>
        <w:rPr>
          <w:rStyle w:val="Text4"/>
        </w:rPr>
        <w:t xml:space="preserve"> {}</w:t>
        <w:br w:clear="none"/>
      </w:r>
      <w:r>
        <w:rPr>
          <w:rStyle w:val="Text13"/>
        </w:rPr>
        <w:t xml:space="preserve">---</w:t>
        <w:br w:clear="none"/>
      </w:r>
      <w:r>
        <w:rPr>
          <w:rStyle w:val="Text4"/>
        </w:rPr>
        <w:t xml:space="preserve"/>
        <w:br w:clear="none"/>
      </w: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kind:</w:t>
        <w:br w:clear="none"/>
      </w:r>
      <w:r>
        <w:rPr>
          <w:rStyle w:val="Text4"/>
        </w:rPr>
        <w:t xml:space="preserve"> </w:t>
        <w:br w:clear="none"/>
      </w:r>
      <w:r>
        <w:rPr>
          <w:rStyle w:val="Text5"/>
        </w:rPr>
        <w:t xml:space="preserve">Namespace</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ns-with-quota</w:t>
        <w:br w:clear="none"/>
      </w:r>
      <w:r>
        <w:rPr>
          <w:rStyle w:val="Text4"/>
        </w:rPr>
        <w:t xml:space="preserve"/>
        <w:br w:clear="none"/>
      </w:r>
      <w:r>
        <w:t xml:space="preserve">spec:</w:t>
        <w:br w:clear="none"/>
      </w:r>
      <w:r>
        <w:rPr>
          <w:rStyle w:val="Text4"/>
        </w:rPr>
        <w:t xml:space="preserve"> {}</w:t>
        <w:br w:clear="none"/>
      </w:r>
      <w:r>
        <w:rPr>
          <w:rStyle w:val="Text13"/>
        </w:rPr>
        <w:t xml:space="preserve">---</w:t>
        <w:br w:clear="none"/>
      </w:r>
      <w:r>
        <w:rPr>
          <w:rStyle w:val="Text4"/>
        </w:rPr>
        <w:t xml:space="preserve"/>
        <w:br w:clear="none"/>
      </w:r>
      <w:r>
        <w:t xml:space="preserve">kind:</w:t>
        <w:br w:clear="none"/>
      </w:r>
      <w:r>
        <w:rPr>
          <w:rStyle w:val="Text4"/>
        </w:rPr>
        <w:t xml:space="preserve"> </w:t>
        <w:br w:clear="none"/>
      </w:r>
      <w:r>
        <w:rPr>
          <w:rStyle w:val="Text5"/>
        </w:rPr>
        <w:t xml:space="preserve">ResourceQuota</w:t>
        <w:br w:clear="none"/>
      </w:r>
      <w:r>
        <w:rPr>
          <w:rStyle w:val="Text4"/>
        </w:rPr>
        <w:t xml:space="preserve"/>
        <w:br w:clear="none"/>
      </w: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memory-quota</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ns-with-quota</w:t>
        <w:br w:clear="none"/>
      </w:r>
      <w:r>
        <w:rPr>
          <w:rStyle w:val="Text4"/>
        </w:rPr>
        <w:t xml:space="preserve"/>
        <w:br w:clear="none"/>
      </w:r>
      <w:r>
        <w:t xml:space="preserve">spec:</w:t>
        <w:br w:clear="none"/>
      </w:r>
      <w:r>
        <w:rPr>
          <w:rStyle w:val="Text4"/>
        </w:rPr>
        <w:t xml:space="preserve"/>
        <w:br w:clear="none"/>
        <w:t xml:space="preserve">  </w:t>
        <w:br w:clear="none"/>
      </w:r>
      <w:r>
        <w:t xml:space="preserve">hard:</w:t>
        <w:br w:clear="none"/>
      </w:r>
      <w:r>
        <w:rPr>
          <w:rStyle w:val="Text4"/>
        </w:rPr>
        <w:t xml:space="preserve"/>
        <w:br w:clear="none"/>
        <w:t xml:space="preserve">    </w:t>
        <w:br w:clear="none"/>
      </w:r>
      <w:r>
        <w:t xml:space="preserve">requests.memory:</w:t>
        <w:br w:clear="none"/>
      </w:r>
      <w:r>
        <w:rPr>
          <w:rStyle w:val="Text4"/>
        </w:rPr>
        <w:t xml:space="preserve"> </w:t>
        <w:br w:clear="none"/>
      </w:r>
      <w:r>
        <w:rPr>
          <w:rStyle w:val="Text5"/>
        </w:rPr>
        <w:t xml:space="preserve">1G</w:t>
        <w:br w:clear="none"/>
      </w:r>
      <w:r>
        <w:rPr>
          <w:rStyle w:val="Text4"/>
        </w:rPr>
        <w:t xml:space="preserve"/>
        <w:br w:clear="none"/>
        <w:t xml:space="preserve">    </w:t>
        <w:br w:clear="none"/>
      </w:r>
      <w:r>
        <w:t xml:space="preserve">limits.memory:</w:t>
        <w:br w:clear="none"/>
      </w:r>
      <w:r>
        <w:rPr>
          <w:rStyle w:val="Text4"/>
        </w:rPr>
        <w:t xml:space="preserve"> </w:t>
        <w:br w:clear="none"/>
      </w:r>
      <w:r>
        <w:rPr>
          <w:rStyle w:val="Text5"/>
        </w:rPr>
        <w:t xml:space="preserve">1G</w:t>
        <w:br w:clear="none"/>
      </w:r>
      <w:r>
        <w:rPr>
          <w:rStyle w:val="Text4"/>
        </w:rPr>
        <w:t xml:space="preserve"/>
        <w:br w:clear="none"/>
      </w:r>
    </w:p>
    <w:p>
      <w:pPr>
        <w:pStyle w:val="Normal"/>
      </w:pPr>
      <w:r>
        <w:t>After a moment, the data should be in the OPA database and ready to query.</w:t>
      </w:r>
    </w:p>
    <w:p>
      <w:pPr>
        <w:pStyle w:val="Para 09"/>
      </w:pPr>
      <w:r>
        <w:t xml:space="preserve">The Gatekeeper service account has read access to everything in your cluster with its default installation. This includes secret objects. Be careful what you replicate in Gatekeeper's cache as there are no security controls from inside a Rego policy. Your policy could very easily log secret object data if you are not careful. Also, make sure to control who has access to the </w:t>
      </w:r>
      <w:r>
        <w:rPr>
          <w:rStyle w:val="Text0"/>
        </w:rPr>
        <w:t>gatekeeper-system</w:t>
      </w:r>
      <w:r>
        <w:t xml:space="preserve"> namespace. Anyone </w:t>
      </w:r>
      <w:r>
        <w:rPr>
          <w:rStyle w:val="Text43"/>
        </w:rPr>
        <w:bookmarkStart w:id="1085" w:name="_idIndexMarker762"/>
        <w:t/>
        <w:bookmarkEnd w:id="1085"/>
      </w:r>
      <w:r>
        <w:t xml:space="preserve">who gets hold of the service account's token can use it to read any data in your cluster. </w:t>
      </w:r>
    </w:p>
    <w:p>
      <w:bookmarkStart w:id="1086" w:name="Mocking_up_test_data"/>
      <w:pPr>
        <w:pStyle w:val="Heading 2"/>
      </w:pPr>
      <w:r>
        <w:t>Mocking up test data</w:t>
      </w:r>
      <w:bookmarkEnd w:id="1086"/>
    </w:p>
    <w:p>
      <w:pPr>
        <w:pStyle w:val="Normal"/>
      </w:pPr>
      <w:r>
        <w:t>In order to</w:t>
      </w:r>
      <w:r>
        <w:rPr>
          <w:rStyle w:val="Text43"/>
        </w:rPr>
        <w:bookmarkStart w:id="1087" w:name="_idIndexMarker763"/>
        <w:t/>
        <w:bookmarkEnd w:id="1087"/>
      </w:r>
      <w:r>
        <w:t xml:space="preserve"> automate the testing of our policy, we need to create test data. In the previous examples, we used data injected into the </w:t>
      </w:r>
      <w:r>
        <w:rPr>
          <w:rStyle w:val="Text0"/>
        </w:rPr>
        <w:t>input</w:t>
      </w:r>
      <w:r>
        <w:t xml:space="preserve"> variable. Cache data is stored in the </w:t>
      </w:r>
      <w:r>
        <w:rPr>
          <w:rStyle w:val="Text0"/>
        </w:rPr>
        <w:t>data</w:t>
      </w:r>
      <w:r>
        <w:t xml:space="preserve"> variable. Specifically, in order to access our resource quota, we need to access </w:t>
      </w:r>
      <w:r>
        <w:rPr>
          <w:rStyle w:val="Text0"/>
        </w:rPr>
        <w:t>data.inventory.namespace["ns-with-quota"]["v1"]["ResourceQuota"]["memory-quota"]</w:t>
      </w:r>
      <w:r>
        <w:t>. This is the standard way for you to query data from Rego in Gatekeeper. Just as we did with the input, we can inject a mocked-up version of this data by creating a data object. Here's what our JSON will look like:</w:t>
      </w:r>
    </w:p>
    <w:p>
      <w:pPr>
        <w:pStyle w:val="Para 14"/>
      </w:pPr>
      <w:r>
        <w:t xml:space="preserve">{</w:t>
        <w:br w:clear="none"/>
        <w:t xml:space="preserve">    </w:t>
        <w:br w:clear="none"/>
      </w:r>
      <w:r>
        <w:rPr>
          <w:rStyle w:val="Text2"/>
        </w:rPr>
        <w:t xml:space="preserve">"inventory":</w:t>
        <w:br w:clear="none"/>
      </w:r>
      <w:r>
        <w:t xml:space="preserve"> {</w:t>
        <w:br w:clear="none"/>
        <w:t xml:space="preserve">        </w:t>
        <w:br w:clear="none"/>
      </w:r>
      <w:r>
        <w:rPr>
          <w:rStyle w:val="Text5"/>
        </w:rPr>
        <w:t xml:space="preserve">"namespace":</w:t>
        <w:br w:clear="none"/>
      </w:r>
      <w:r>
        <w:t xml:space="preserve">{</w:t>
        <w:br w:clear="none"/>
        <w:t xml:space="preserve">            </w:t>
        <w:br w:clear="none"/>
      </w:r>
      <w:r>
        <w:rPr>
          <w:rStyle w:val="Text5"/>
        </w:rPr>
        <w:t xml:space="preserve">"ns-with-no-quota"</w:t>
        <w:br w:clear="none"/>
      </w:r>
      <w:r>
        <w:t xml:space="preserve"> </w:t>
        <w:br w:clear="none"/>
      </w:r>
      <w:r>
        <w:rPr>
          <w:rStyle w:val="Text5"/>
        </w:rPr>
        <w:t xml:space="preserve">:</w:t>
        <w:br w:clear="none"/>
      </w:r>
      <w:r>
        <w:t xml:space="preserve"> {},</w:t>
        <w:br w:clear="none"/>
        <w:t xml:space="preserve">            </w:t>
        <w:br w:clear="none"/>
      </w:r>
      <w:r>
        <w:rPr>
          <w:rStyle w:val="Text5"/>
        </w:rPr>
        <w:t xml:space="preserve">"ns-with-quota":</w:t>
        <w:br w:clear="none"/>
      </w:r>
      <w:r>
        <w:t xml:space="preserve">{</w:t>
        <w:br w:clear="none"/>
        <w:t xml:space="preserve">                </w:t>
        <w:br w:clear="none"/>
      </w:r>
      <w:r>
        <w:rPr>
          <w:rStyle w:val="Text5"/>
        </w:rPr>
        <w:t xml:space="preserve">"v1":</w:t>
        <w:br w:clear="none"/>
      </w:r>
      <w:r>
        <w:t xml:space="preserve">{</w:t>
        <w:br w:clear="none"/>
        <w:t xml:space="preserve">                    </w:t>
        <w:br w:clear="none"/>
      </w:r>
      <w:r>
        <w:rPr>
          <w:rStyle w:val="Text2"/>
        </w:rPr>
        <w:t xml:space="preserve">"ResourceQuota":</w:t>
        <w:br w:clear="none"/>
      </w:r>
      <w:r>
        <w:t xml:space="preserve"> {</w:t>
        <w:br w:clear="none"/>
        <w:t xml:space="preserve">                        </w:t>
        <w:br w:clear="none"/>
      </w:r>
      <w:r>
        <w:rPr>
          <w:rStyle w:val="Text5"/>
        </w:rPr>
        <w:t xml:space="preserve">"memory-quota":</w:t>
        <w:br w:clear="none"/>
      </w:r>
      <w:r>
        <w:t xml:space="preserve">{</w:t>
        <w:br w:clear="none"/>
        <w:t xml:space="preserve">                                </w:t>
        <w:br w:clear="none"/>
      </w:r>
      <w:r>
        <w:rPr>
          <w:rStyle w:val="Text2"/>
        </w:rPr>
        <w:t xml:space="preserve">"kind":</w:t>
        <w:br w:clear="none"/>
      </w:r>
      <w:r>
        <w:t xml:space="preserve"> </w:t>
        <w:br w:clear="none"/>
      </w:r>
      <w:r>
        <w:rPr>
          <w:rStyle w:val="Text5"/>
        </w:rPr>
        <w:t xml:space="preserve">"ResourceQuota"</w:t>
        <w:br w:clear="none"/>
      </w:r>
      <w:r>
        <w:t xml:space="preserve">,</w:t>
        <w:br w:clear="none"/>
        <w:t xml:space="preserve">                                </w:t>
        <w:br w:clear="none"/>
      </w:r>
      <w:r>
        <w:rPr>
          <w:rStyle w:val="Text2"/>
        </w:rPr>
        <w:t xml:space="preserve">"apiVersion":</w:t>
        <w:br w:clear="none"/>
      </w:r>
      <w:r>
        <w:t xml:space="preserve"> </w:t>
        <w:br w:clear="none"/>
      </w:r>
      <w:r>
        <w:rPr>
          <w:rStyle w:val="Text5"/>
        </w:rPr>
        <w:t xml:space="preserve">"v1"</w:t>
        <w:br w:clear="none"/>
      </w:r>
      <w:r>
        <w:t xml:space="preserve">,</w:t>
        <w:br w:clear="none"/>
        <w:t xml:space="preserve">                                </w:t>
        <w:br w:clear="none"/>
      </w:r>
      <w:r>
        <w:rPr>
          <w:rStyle w:val="Text2"/>
        </w:rPr>
        <w:t xml:space="preserve">"metadata":</w:t>
        <w:br w:clear="none"/>
      </w:r>
      <w:r>
        <w:t xml:space="preserve"> {</w:t>
        <w:br w:clear="none"/>
        <w:t xml:space="preserve">                                    </w:t>
        <w:br w:clear="none"/>
      </w:r>
      <w:r>
        <w:rPr>
          <w:rStyle w:val="Text2"/>
        </w:rPr>
        <w:t xml:space="preserve">"name":</w:t>
        <w:br w:clear="none"/>
      </w:r>
      <w:r>
        <w:t xml:space="preserve"> </w:t>
        <w:br w:clear="none"/>
      </w:r>
      <w:r>
        <w:rPr>
          <w:rStyle w:val="Text5"/>
        </w:rPr>
        <w:t xml:space="preserve">"memory-quota"</w:t>
        <w:br w:clear="none"/>
      </w:r>
      <w:r>
        <w:t xml:space="preserve">,</w:t>
        <w:br w:clear="none"/>
        <w:t xml:space="preserve">                                    </w:t>
        <w:br w:clear="none"/>
      </w:r>
      <w:r>
        <w:rPr>
          <w:rStyle w:val="Text2"/>
        </w:rPr>
        <w:t xml:space="preserve">"namespace":</w:t>
        <w:br w:clear="none"/>
      </w:r>
      <w:r>
        <w:t xml:space="preserve"> </w:t>
        <w:br w:clear="none"/>
      </w:r>
      <w:r>
        <w:rPr>
          <w:rStyle w:val="Text5"/>
        </w:rPr>
        <w:t xml:space="preserve">"ns-with-quota"</w:t>
        <w:br w:clear="none"/>
      </w:r>
      <w:r>
        <w:t xml:space="preserve"/>
        <w:br w:clear="none"/>
        <w:t xml:space="preserve">                                },</w:t>
        <w:br w:clear="none"/>
        <w:t xml:space="preserve">                                </w:t>
        <w:br w:clear="none"/>
      </w:r>
      <w:r>
        <w:rPr>
          <w:rStyle w:val="Text2"/>
        </w:rPr>
        <w:t xml:space="preserve">"spec":</w:t>
        <w:br w:clear="none"/>
      </w:r>
      <w:r>
        <w:t xml:space="preserve"> {</w:t>
        <w:br w:clear="none"/>
        <w:t xml:space="preserve">                                    </w:t>
        <w:br w:clear="none"/>
      </w:r>
      <w:r>
        <w:rPr>
          <w:rStyle w:val="Text2"/>
        </w:rPr>
        <w:t xml:space="preserve">"hard":</w:t>
        <w:br w:clear="none"/>
      </w:r>
      <w:r>
        <w:t xml:space="preserve"> {</w:t>
        <w:br w:clear="none"/>
        <w:t xml:space="preserve">                                    </w:t>
        <w:br w:clear="none"/>
      </w:r>
      <w:r>
        <w:rPr>
          <w:rStyle w:val="Text2"/>
        </w:rPr>
        <w:t xml:space="preserve">"requests.memory":</w:t>
        <w:br w:clear="none"/>
      </w:r>
      <w:r>
        <w:t xml:space="preserve"> </w:t>
        <w:br w:clear="none"/>
      </w:r>
      <w:r>
        <w:rPr>
          <w:rStyle w:val="Text5"/>
        </w:rPr>
        <w:t xml:space="preserve">"1G"</w:t>
        <w:br w:clear="none"/>
      </w:r>
      <w:r>
        <w:t xml:space="preserve">,</w:t>
        <w:br w:clear="none"/>
        <w:t xml:space="preserve">                                    </w:t>
        <w:br w:clear="none"/>
      </w:r>
      <w:r>
        <w:rPr>
          <w:rStyle w:val="Text2"/>
        </w:rPr>
        <w:t xml:space="preserve">"limits.memory":</w:t>
        <w:br w:clear="none"/>
      </w:r>
      <w:r>
        <w:t xml:space="preserve"> </w:t>
        <w:br w:clear="none"/>
      </w:r>
      <w:r>
        <w:rPr>
          <w:rStyle w:val="Text5"/>
        </w:rPr>
        <w:t xml:space="preserve">"1G"</w:t>
        <w:br w:clear="none"/>
      </w:r>
      <w:r>
        <w:t xml:space="preserve"/>
        <w:br w:clear="none"/>
        <w:t xml:space="preserve">                                    }}}}}}}}}</w:t>
        <w:br w:clear="none"/>
      </w:r>
    </w:p>
    <w:p>
      <w:pPr>
        <w:pStyle w:val="Normal"/>
      </w:pPr>
      <w:r>
        <w:t xml:space="preserve">When you look at </w:t>
      </w:r>
      <w:r>
        <w:rPr>
          <w:rStyle w:val="Text0"/>
        </w:rPr>
        <w:t>chapter8/enforce-memory-request/rego/enforcememory_test.rego</w:t>
      </w:r>
      <w:r>
        <w:t xml:space="preserve">, you'll see the tests have </w:t>
      </w:r>
      <w:r>
        <w:rPr>
          <w:rStyle w:val="Text0"/>
        </w:rPr>
        <w:t>with input as {…} with data as {…}</w:t>
      </w:r>
      <w:r>
        <w:t xml:space="preserve"> with the preceding document as our control data. This lets us test our policies with data </w:t>
      </w:r>
      <w:r>
        <w:rPr>
          <w:rStyle w:val="Text43"/>
        </w:rPr>
        <w:bookmarkStart w:id="1088" w:name="_idIndexMarker764"/>
        <w:t/>
        <w:bookmarkEnd w:id="1088"/>
      </w:r>
      <w:r>
        <w:t>that would exist in GateKeeper without having to deploy our code in a cluster.</w:t>
      </w:r>
    </w:p>
    <w:p>
      <w:bookmarkStart w:id="1089" w:name="Building_and_deploying_our_polic"/>
      <w:pPr>
        <w:pStyle w:val="Heading 2"/>
      </w:pPr>
      <w:r>
        <w:t>Building and deploying our policy</w:t>
      </w:r>
      <w:bookmarkEnd w:id="1089"/>
    </w:p>
    <w:p>
      <w:pPr>
        <w:pStyle w:val="Normal"/>
      </w:pPr>
      <w:r>
        <w:t>Just as</w:t>
      </w:r>
      <w:r>
        <w:rPr>
          <w:rStyle w:val="Text43"/>
        </w:rPr>
        <w:bookmarkStart w:id="1090" w:name="_idIndexMarker765"/>
        <w:t/>
        <w:bookmarkEnd w:id="1090"/>
      </w:r>
      <w:r>
        <w:t xml:space="preserve"> before, we've </w:t>
      </w:r>
      <w:r>
        <w:rPr>
          <w:rStyle w:val="Text43"/>
        </w:rPr>
        <w:bookmarkStart w:id="1091" w:name="_idIndexMarker766"/>
        <w:t/>
        <w:bookmarkEnd w:id="1091"/>
      </w:r>
      <w:r>
        <w:t>written test cases prior to writing our policy. Next, we'll examine our policy:</w:t>
      </w:r>
    </w:p>
    <w:p>
      <w:pPr>
        <w:pStyle w:val="Para 14"/>
      </w:pPr>
      <w:r>
        <w:rPr>
          <w:rStyle w:val="Text20"/>
        </w:rPr>
        <w:t xml:space="preserve">package</w:t>
        <w:br w:clear="none"/>
      </w:r>
      <w:r>
        <w:t xml:space="preserve"> k8senforcememoryrequests</w:t>
        <w:br w:clear="none"/>
        <w:t xml:space="preserve">violation[{</w:t>
        <w:br w:clear="none"/>
      </w:r>
      <w:r>
        <w:rPr>
          <w:rStyle w:val="Text5"/>
        </w:rPr>
        <w:t xml:space="preserve">"msg"</w:t>
        <w:br w:clear="none"/>
      </w:r>
      <w:r>
        <w:t xml:space="preserve">: msg, </w:t>
        <w:br w:clear="none"/>
      </w:r>
      <w:r>
        <w:rPr>
          <w:rStyle w:val="Text5"/>
        </w:rPr>
        <w:t xml:space="preserve">"details"</w:t>
        <w:br w:clear="none"/>
      </w:r>
      <w:r>
        <w:t xml:space="preserve">: {}}] {</w:t>
        <w:br w:clear="none"/>
        <w:t xml:space="preserve">  invalidMemoryRequests</w:t>
        <w:br w:clear="none"/>
        <w:t xml:space="preserve">  msg := </w:t>
        <w:br w:clear="none"/>
      </w:r>
      <w:r>
        <w:rPr>
          <w:rStyle w:val="Text5"/>
        </w:rPr>
        <w:t xml:space="preserve">"No memory requests specified"</w:t>
        <w:br w:clear="none"/>
      </w:r>
      <w:r>
        <w:t xml:space="preserve"/>
        <w:br w:clear="none"/>
        <w:t xml:space="preserve">}</w:t>
        <w:br w:clear="none"/>
        <w:t xml:space="preserve">invalidMemoryRequests {</w:t>
        <w:br w:clear="none"/>
        <w:t xml:space="preserve">    data.inventory.namespace[input.review.object.metadata.namespace][</w:t>
        <w:br w:clear="none"/>
      </w:r>
      <w:r>
        <w:rPr>
          <w:rStyle w:val="Text5"/>
        </w:rPr>
        <w:t xml:space="preserve">"v1"</w:t>
        <w:br w:clear="none"/>
      </w:r>
      <w:r>
        <w:t xml:space="preserve">][</w:t>
        <w:br w:clear="none"/>
      </w:r>
      <w:r>
        <w:rPr>
          <w:rStyle w:val="Text5"/>
        </w:rPr>
        <w:t xml:space="preserve">"ResourceQuota"</w:t>
        <w:br w:clear="none"/>
      </w:r>
      <w:r>
        <w:t xml:space="preserve">]   </w:t>
        <w:br w:clear="none"/>
        <w:t xml:space="preserve">    containers := input.review.object.spec.containers</w:t>
        <w:br w:clear="none"/>
        <w:t xml:space="preserve">    ok_containers = [ok_container |</w:t>
        <w:br w:clear="none"/>
        <w:t xml:space="preserve">      containers[j].resources.requests.memory ;</w:t>
        <w:br w:clear="none"/>
        <w:t xml:space="preserve">      ok_container = containers[j]  ]</w:t>
        <w:br w:clear="none"/>
        <w:t xml:space="preserve">    </w:t>
        <w:br w:clear="none"/>
        <w:t xml:space="preserve">    count(containers) != count(ok_containers)</w:t>
        <w:br w:clear="none"/>
        <w:t xml:space="preserve">}</w:t>
        <w:br w:clear="none"/>
      </w:r>
    </w:p>
    <w:p>
      <w:pPr>
        <w:pStyle w:val="Normal"/>
      </w:pPr>
      <w:r>
        <w:t xml:space="preserve">This code should look familiar. It follows a similar pattern as our earlier policies. The first rule, </w:t>
      </w:r>
      <w:r>
        <w:rPr>
          <w:rStyle w:val="Text0"/>
        </w:rPr>
        <w:t>violation</w:t>
      </w:r>
      <w:r>
        <w:t xml:space="preserve">, is the standard reporting rule for Gatekeeper. The second rule is where we test our </w:t>
      </w:r>
      <w:r>
        <w:rPr>
          <w:rStyle w:val="Text0"/>
        </w:rPr>
        <w:t>Pod</w:t>
      </w:r>
      <w:r>
        <w:t xml:space="preserve">. The first line will fail and exit out if the namespace for the specified </w:t>
      </w:r>
      <w:r>
        <w:rPr>
          <w:rStyle w:val="Text0"/>
        </w:rPr>
        <w:t>Pod</w:t>
      </w:r>
      <w:r>
        <w:t xml:space="preserve"> doesn't contain a </w:t>
      </w:r>
      <w:r>
        <w:rPr>
          <w:rStyle w:val="Text0"/>
        </w:rPr>
        <w:t>ResourceQuota</w:t>
      </w:r>
      <w:r>
        <w:t xml:space="preserve"> object. The next line loads all of the containers of the </w:t>
      </w:r>
      <w:r>
        <w:rPr>
          <w:rStyle w:val="Text0"/>
        </w:rPr>
        <w:t>Pod</w:t>
      </w:r>
      <w:r>
        <w:t xml:space="preserve">. After this, a composition is used to construct a list of containers that has memory requests specified. Finally, the rule will only succeed if the number of compliant containers doesn't match the total number of containers. If </w:t>
      </w:r>
      <w:r>
        <w:rPr>
          <w:rStyle w:val="Text0"/>
        </w:rPr>
        <w:t>invalidMemoryRequests</w:t>
      </w:r>
      <w:r>
        <w:t xml:space="preserve"> succeeds, this means that one or more containers does not have memory requests specified. This will force </w:t>
      </w:r>
      <w:r>
        <w:rPr>
          <w:rStyle w:val="Text0"/>
        </w:rPr>
        <w:t>msg</w:t>
      </w:r>
      <w:r>
        <w:t xml:space="preserve"> to be set and </w:t>
      </w:r>
      <w:r>
        <w:rPr>
          <w:rStyle w:val="Text0"/>
        </w:rPr>
        <w:t>violation</w:t>
      </w:r>
      <w:r>
        <w:t xml:space="preserve"> to inform the user of the issue.</w:t>
      </w:r>
    </w:p>
    <w:p>
      <w:pPr>
        <w:pStyle w:val="Para 21"/>
      </w:pPr>
      <w:r>
        <w:rPr>
          <w:rStyle w:val="Text11"/>
        </w:rPr>
        <w:t xml:space="preserve">To deploy, add </w:t>
      </w:r>
      <w:r>
        <w:t>chapter8/enforce-memory-request/yaml/gatekeeper-policy-template.yaml</w:t>
      </w:r>
      <w:r>
        <w:rPr>
          <w:rStyle w:val="Text11"/>
        </w:rPr>
        <w:t xml:space="preserve"> and </w:t>
      </w:r>
      <w:r>
        <w:t>chapter8/enforce-memory-request/yaml/gatekeeper-policy.yaml</w:t>
      </w:r>
      <w:r>
        <w:rPr>
          <w:rStyle w:val="Text11"/>
        </w:rPr>
        <w:t xml:space="preserve"> to your cluster. To test this, create a </w:t>
      </w:r>
      <w:r>
        <w:t>Pod</w:t>
      </w:r>
      <w:r>
        <w:rPr>
          <w:rStyle w:val="Text11"/>
        </w:rPr>
        <w:t xml:space="preserve"> without memory requests in both our </w:t>
      </w:r>
      <w:r>
        <w:t>ns-with-quota</w:t>
      </w:r>
      <w:r>
        <w:rPr>
          <w:rStyle w:val="Text11"/>
        </w:rPr>
        <w:t xml:space="preserve"> and </w:t>
      </w:r>
      <w:r>
        <w:t>ns-with-no-quota</w:t>
      </w:r>
      <w:r>
        <w:rPr>
          <w:rStyle w:val="Text11"/>
        </w:rPr>
        <w:t xml:space="preserve"> namespaces: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927100"/>
            <wp:effectExtent l="0" r="0" t="0" b="0"/>
            <wp:wrapTopAndBottom/>
            <wp:docPr id="119" name="B17950_08_07.png" descr="Figure 11.7 – Creating pods without memory requests "/>
            <wp:cNvGraphicFramePr>
              <a:graphicFrameLocks noChangeAspect="1"/>
            </wp:cNvGraphicFramePr>
            <a:graphic>
              <a:graphicData uri="http://schemas.openxmlformats.org/drawingml/2006/picture">
                <pic:pic>
                  <pic:nvPicPr>
                    <pic:cNvPr id="0" name="B17950_08_07.png" descr="Figure 11.7 – Creating pods without memory requests "/>
                    <pic:cNvPicPr/>
                  </pic:nvPicPr>
                  <pic:blipFill>
                    <a:blip r:embed="rId90"/>
                    <a:stretch>
                      <a:fillRect/>
                    </a:stretch>
                  </pic:blipFill>
                  <pic:spPr>
                    <a:xfrm>
                      <a:off x="0" y="0"/>
                      <a:ext cx="4483100" cy="927100"/>
                    </a:xfrm>
                    <a:prstGeom prst="rect">
                      <a:avLst/>
                    </a:prstGeom>
                  </pic:spPr>
                </pic:pic>
              </a:graphicData>
            </a:graphic>
          </wp:anchor>
        </w:drawing>
      </w:r>
    </w:p>
    <w:p>
      <w:pPr>
        <w:pStyle w:val="Normal"/>
      </w:pPr>
      <w:r>
        <w:t>Figure 8.7: Creating pods without memory requests</w:t>
      </w:r>
    </w:p>
    <w:p>
      <w:pPr>
        <w:pStyle w:val="Normal"/>
      </w:pPr>
      <w:r>
        <w:t xml:space="preserve">The first attempt to create a </w:t>
      </w:r>
      <w:r>
        <w:rPr>
          <w:rStyle w:val="Text0"/>
        </w:rPr>
        <w:t>Pod</w:t>
      </w:r>
      <w:r>
        <w:t xml:space="preserve"> in the </w:t>
      </w:r>
      <w:r>
        <w:rPr>
          <w:rStyle w:val="Text0"/>
        </w:rPr>
        <w:t>ns-with-quota</w:t>
      </w:r>
      <w:r>
        <w:t xml:space="preserve"> namespace fails because our </w:t>
      </w:r>
      <w:r>
        <w:rPr>
          <w:rStyle w:val="Text0"/>
        </w:rPr>
        <w:t>require-memory-requests</w:t>
      </w:r>
      <w:r>
        <w:t xml:space="preserve"> policy rejected it since </w:t>
      </w:r>
      <w:r>
        <w:rPr>
          <w:rStyle w:val="Text0"/>
        </w:rPr>
        <w:t>ns-with-quota</w:t>
      </w:r>
      <w:r>
        <w:t xml:space="preserve"> has a </w:t>
      </w:r>
      <w:r>
        <w:rPr>
          <w:rStyle w:val="Text0"/>
        </w:rPr>
        <w:t>ResourceQuota</w:t>
      </w:r>
      <w:r>
        <w:t xml:space="preserve"> in it. The second attempt succeeds because it is running in a namespace with no </w:t>
      </w:r>
      <w:r>
        <w:rPr>
          <w:rStyle w:val="Text0"/>
        </w:rPr>
        <w:t>ResourceQuota</w:t>
      </w:r>
      <w:r>
        <w:t>.</w:t>
      </w:r>
    </w:p>
    <w:p>
      <w:pPr>
        <w:pStyle w:val="Normal"/>
      </w:pPr>
      <w:r>
        <w:t xml:space="preserve">Most of </w:t>
      </w:r>
      <w:r>
        <w:rPr>
          <w:rStyle w:val="Text43"/>
        </w:rPr>
        <w:bookmarkStart w:id="1092" w:name="_idIndexMarker767"/>
        <w:t/>
        <w:bookmarkEnd w:id="1092"/>
      </w:r>
      <w:r>
        <w:t>this</w:t>
      </w:r>
      <w:r>
        <w:rPr>
          <w:rStyle w:val="Text43"/>
        </w:rPr>
        <w:bookmarkStart w:id="1093" w:name="_idIndexMarker768"/>
        <w:t/>
        <w:bookmarkEnd w:id="1093"/>
      </w:r>
      <w:r>
        <w:t xml:space="preserve"> chapter has been spent writing policies. The final use case for OPA will focus on using Gatekeeper's prebuilt policies to replace Pod security policies.</w:t>
      </w:r>
    </w:p>
    <w:p>
      <w:bookmarkStart w:id="1094" w:name="Mutating_objects_and_default_val"/>
      <w:pPr>
        <w:pStyle w:val="Heading 1"/>
      </w:pPr>
      <w:r>
        <w:t>Mutating objects and default values</w:t>
      </w:r>
      <w:bookmarkEnd w:id="1094"/>
    </w:p>
    <w:p>
      <w:pPr>
        <w:pStyle w:val="Normal"/>
      </w:pPr>
      <w:r>
        <w:t>To this point, everything</w:t>
      </w:r>
      <w:r>
        <w:rPr>
          <w:rStyle w:val="Text43"/>
        </w:rPr>
        <w:bookmarkStart w:id="1095" w:name="_idIndexMarker769"/>
        <w:t/>
        <w:bookmarkEnd w:id="1095"/>
      </w:r>
      <w:r>
        <w:t xml:space="preserve"> we have discussed has been about how to use </w:t>
      </w:r>
      <w:r>
        <w:rPr>
          <w:rStyle w:val="Text43"/>
        </w:rPr>
        <w:bookmarkStart w:id="1096" w:name="_idIndexMarker770"/>
        <w:t/>
        <w:bookmarkEnd w:id="1096"/>
      </w:r>
      <w:r>
        <w:t xml:space="preserve">Gatekeeper to enforce a policy. Kubernetes has another feature called mutating admission webhooks that allow a webhook to change, or mutate, an object before the API server processes it and runs validating admission controllers. </w:t>
      </w:r>
    </w:p>
    <w:p>
      <w:pPr>
        <w:pStyle w:val="Normal"/>
      </w:pPr>
      <w:r>
        <w:t xml:space="preserve">A common usage of a mutating webhook is to explicitly set security context information on pods that don't have it set. For instance, if you create a Pod with no </w:t>
      </w:r>
      <w:r>
        <w:rPr>
          <w:rStyle w:val="Text0"/>
        </w:rPr>
        <w:t>spec.securityContext.runAsUser</w:t>
      </w:r>
      <w:r>
        <w:t xml:space="preserve"> then the Pod will run as the user the Docker container was built to run as using the </w:t>
      </w:r>
      <w:r>
        <w:rPr>
          <w:rStyle w:val="Text0"/>
        </w:rPr>
        <w:t>USER</w:t>
      </w:r>
      <w:r>
        <w:t xml:space="preserve"> directive (or root by default) when it was built. This is insecure, since it means you could be running as root, especially if the container in question is from Docker Hub. While you can have a policy that blocks running as root, you could also have a mutating webhook that will set a default user ID if it's not specified to make it a default. This makes for a better developer experience because now, as a developer, I don't have to worry about which user my container was built to run as so long as it was designed to work with any user.</w:t>
      </w:r>
    </w:p>
    <w:p>
      <w:pPr>
        <w:pStyle w:val="Normal"/>
      </w:pPr>
      <w:r>
        <w:t>This brings up a common question of defaults vs explicit configuration. There are two schools of thought. The first is that you should provide sane defaults wherever possible to minimize what developers have to know to get a typical workload running. This creates consistency and makes it easier to spot outliers. The other school of thought is to require explicit configuration of security contexts so that it's known looking at a glance what the workload expects. This can make auditing easier, especially if paired with GitOps to manage your manifests, but creates quite a bit of repetitive YAML.</w:t>
      </w:r>
    </w:p>
    <w:p>
      <w:pPr>
        <w:pStyle w:val="Normal"/>
      </w:pPr>
      <w:r>
        <w:t xml:space="preserve">I'm personally a fan of sane defaults. The vast majority of workloads will not require any privilege and should be treated as such. It doesn't mean you don't still need enforcement, just that it's a better experience for your developers. It also makes it easier to make global changes. Want to change the default user ID or security context? You make the change in your mutating webhook instead of across tens, hundreds, or even thousands </w:t>
      </w:r>
      <w:r>
        <w:rPr>
          <w:rStyle w:val="Text43"/>
        </w:rPr>
        <w:bookmarkStart w:id="1097" w:name="_idIndexMarker771"/>
        <w:t/>
        <w:bookmarkEnd w:id="1097"/>
      </w:r>
      <w:r>
        <w:t xml:space="preserve">of </w:t>
      </w:r>
      <w:r>
        <w:rPr>
          <w:rStyle w:val="Text43"/>
        </w:rPr>
        <w:bookmarkStart w:id="1098" w:name="_idIndexMarker772"/>
        <w:t/>
        <w:bookmarkEnd w:id="1098"/>
      </w:r>
      <w:r>
        <w:t xml:space="preserve">manifests. Most of Kubernetes is built this way. You don't create </w:t>
      </w:r>
      <w:r>
        <w:rPr>
          <w:rStyle w:val="Text0"/>
        </w:rPr>
        <w:t>Pod</w:t>
      </w:r>
      <w:r>
        <w:t xml:space="preserve"> objects directly; you create </w:t>
      </w:r>
      <w:r>
        <w:rPr>
          <w:rStyle w:val="Text0"/>
        </w:rPr>
        <w:t>Deployments</w:t>
      </w:r>
      <w:r>
        <w:t xml:space="preserve"> and </w:t>
      </w:r>
      <w:r>
        <w:rPr>
          <w:rStyle w:val="Text0"/>
        </w:rPr>
        <w:t>StatefulSets</w:t>
      </w:r>
      <w:r>
        <w:t xml:space="preserve"> with controllers that create </w:t>
      </w:r>
      <w:r>
        <w:rPr>
          <w:rStyle w:val="Text0"/>
        </w:rPr>
        <w:t>Pods</w:t>
      </w:r>
      <w:r>
        <w:t xml:space="preserve">. Going back to our discussions on RBAC, aggregate roles work this way too. Instead of creating a massive </w:t>
      </w:r>
      <w:r>
        <w:rPr>
          <w:rStyle w:val="Text0"/>
        </w:rPr>
        <w:t>ClusterRole</w:t>
      </w:r>
      <w:r>
        <w:t xml:space="preserve"> for namespace administrators, Kubernetes uses a controller to generate the </w:t>
      </w:r>
      <w:r>
        <w:rPr>
          <w:rStyle w:val="Text0"/>
        </w:rPr>
        <w:t>ClusterRole</w:t>
      </w:r>
      <w:r>
        <w:t xml:space="preserve"> dynamically based on label selectors, making it easier to maintain. In my experience, this example should be applied to security defaults as well.</w:t>
      </w:r>
    </w:p>
    <w:p>
      <w:pPr>
        <w:pStyle w:val="Normal"/>
      </w:pPr>
      <w:r>
        <w:t xml:space="preserve">Gatekeeper's mutation support is in alpha when this book is being published. Its mutation isn't built on Rego the way its validation policies are. While you can write mutating webhooks in Rego, and I can say this from experience, it's not well suited to it. What makes Rego a great policy definition language makes it very hard to build mutations. </w:t>
      </w:r>
    </w:p>
    <w:p>
      <w:pPr>
        <w:pStyle w:val="Normal"/>
      </w:pPr>
      <w:r>
        <w:t>Now that we know what mutations are useful for and that we can use Gatekeeper, let's build a mutation that will configure all containers to run as a default user if none is specified. First, we'll update Gatekeeper to run mutations:</w:t>
      </w:r>
    </w:p>
    <w:p>
      <w:pPr>
        <w:pStyle w:val="Para 03"/>
      </w:pPr>
      <w:r>
        <w:t xml:space="preserve">kubectl apply -f https://raw.githubusercontent.com/open-policy-agent/gatekeeper/release-3.5/deploy/experimental/gatekeeper-mutation.yaml</w:t>
        <w:br w:clear="none"/>
      </w:r>
    </w:p>
    <w:p>
      <w:pPr>
        <w:pStyle w:val="Normal"/>
      </w:pPr>
      <w:r>
        <w:t xml:space="preserve">This will redeploy Gatekeeper with mutation enabled. Now, we can deploy the policy in </w:t>
      </w:r>
      <w:r>
        <w:rPr>
          <w:rStyle w:val="Text0"/>
        </w:rPr>
        <w:t>chapter8/defaultUser/addDefaultUser.yaml</w:t>
      </w:r>
      <w:r>
        <w:t>:</w:t>
      </w:r>
    </w:p>
    <w:p>
      <w:pPr>
        <w:pStyle w:val="Para 11"/>
      </w:pPr>
      <w:r>
        <w:t xml:space="preserve">apiVersion:</w:t>
        <w:br w:clear="none"/>
      </w:r>
      <w:r>
        <w:rPr>
          <w:rStyle w:val="Text4"/>
        </w:rPr>
        <w:t xml:space="preserve"> </w:t>
        <w:br w:clear="none"/>
      </w:r>
      <w:r>
        <w:rPr>
          <w:rStyle w:val="Text5"/>
        </w:rPr>
        <w:t xml:space="preserve">mutations.gatekeeper.sh/v1alpha1</w:t>
        <w:br w:clear="none"/>
      </w:r>
      <w:r>
        <w:rPr>
          <w:rStyle w:val="Text4"/>
        </w:rPr>
        <w:t xml:space="preserve"/>
        <w:br w:clear="none"/>
      </w:r>
      <w:r>
        <w:t xml:space="preserve">kind:</w:t>
        <w:br w:clear="none"/>
      </w:r>
      <w:r>
        <w:rPr>
          <w:rStyle w:val="Text4"/>
        </w:rPr>
        <w:t xml:space="preserve"> </w:t>
        <w:br w:clear="none"/>
      </w:r>
      <w:r>
        <w:rPr>
          <w:rStyle w:val="Text5"/>
        </w:rPr>
        <w:t xml:space="preserve">Assign</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default-user</w:t>
        <w:br w:clear="none"/>
      </w:r>
      <w:r>
        <w:rPr>
          <w:rStyle w:val="Text4"/>
        </w:rPr>
        <w:t xml:space="preserve"/>
        <w:br w:clear="none"/>
      </w:r>
      <w:r>
        <w:t xml:space="preserve">spec:</w:t>
        <w:br w:clear="none"/>
      </w:r>
      <w:r>
        <w:rPr>
          <w:rStyle w:val="Text4"/>
        </w:rPr>
        <w:t xml:space="preserve"/>
        <w:br w:clear="none"/>
        <w:t xml:space="preserve">  </w:t>
        <w:br w:clear="none"/>
      </w:r>
      <w:r>
        <w:t xml:space="preserve">applyTo:</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groups:</w:t>
        <w:br w:clear="none"/>
      </w:r>
      <w:r>
        <w:rPr>
          <w:rStyle w:val="Text4"/>
        </w:rPr>
        <w:t xml:space="preserve"> [</w:t>
        <w:br w:clear="none"/>
      </w:r>
      <w:r>
        <w:rPr>
          <w:rStyle w:val="Text5"/>
        </w:rPr>
        <w:t xml:space="preserve">""</w:t>
        <w:br w:clear="none"/>
      </w:r>
      <w:r>
        <w:rPr>
          <w:rStyle w:val="Text4"/>
        </w:rPr>
        <w:t xml:space="preserve">]</w:t>
        <w:br w:clear="none"/>
        <w:t xml:space="preserve">    </w:t>
        <w:br w:clear="none"/>
      </w:r>
      <w:r>
        <w:t xml:space="preserve">kinds:</w:t>
        <w:br w:clear="none"/>
      </w:r>
      <w:r>
        <w:rPr>
          <w:rStyle w:val="Text4"/>
        </w:rPr>
        <w:t xml:space="preserve"> [</w:t>
        <w:br w:clear="none"/>
      </w:r>
      <w:r>
        <w:rPr>
          <w:rStyle w:val="Text5"/>
        </w:rPr>
        <w:t xml:space="preserve">"Pod"</w:t>
        <w:br w:clear="none"/>
      </w:r>
      <w:r>
        <w:rPr>
          <w:rStyle w:val="Text4"/>
        </w:rPr>
        <w:t xml:space="preserve">]</w:t>
        <w:br w:clear="none"/>
        <w:t xml:space="preserve">    </w:t>
        <w:br w:clear="none"/>
      </w:r>
      <w:r>
        <w:t xml:space="preserve">versions:</w:t>
        <w:br w:clear="none"/>
      </w:r>
      <w:r>
        <w:rPr>
          <w:rStyle w:val="Text4"/>
        </w:rPr>
        <w:t xml:space="preserve"> [</w:t>
        <w:br w:clear="none"/>
      </w:r>
      <w:r>
        <w:rPr>
          <w:rStyle w:val="Text5"/>
        </w:rPr>
        <w:t xml:space="preserve">"v1"</w:t>
        <w:br w:clear="none"/>
      </w:r>
      <w:r>
        <w:rPr>
          <w:rStyle w:val="Text4"/>
        </w:rPr>
        <w:t xml:space="preserve">]</w:t>
        <w:br w:clear="none"/>
        <w:t xml:space="preserve">  </w:t>
        <w:br w:clear="none"/>
      </w:r>
      <w:r>
        <w:t xml:space="preserve">match:</w:t>
        <w:br w:clear="none"/>
      </w:r>
      <w:r>
        <w:rPr>
          <w:rStyle w:val="Text4"/>
        </w:rPr>
        <w:t xml:space="preserve"/>
        <w:br w:clear="none"/>
        <w:t xml:space="preserve">    </w:t>
        <w:br w:clear="none"/>
      </w:r>
      <w:r>
        <w:t xml:space="preserve">scope:</w:t>
        <w:br w:clear="none"/>
      </w:r>
      <w:r>
        <w:rPr>
          <w:rStyle w:val="Text4"/>
        </w:rPr>
        <w:t xml:space="preserve"> </w:t>
        <w:br w:clear="none"/>
      </w:r>
      <w:r>
        <w:rPr>
          <w:rStyle w:val="Text5"/>
        </w:rPr>
        <w:t xml:space="preserve">Namespaced</w:t>
        <w:br w:clear="none"/>
      </w:r>
      <w:r>
        <w:rPr>
          <w:rStyle w:val="Text4"/>
        </w:rPr>
        <w:t xml:space="preserve"/>
        <w:br w:clear="none"/>
        <w:t xml:space="preserve">    </w:t>
        <w:br w:clear="none"/>
      </w:r>
      <w:r>
        <w:t xml:space="preserve">excludedNamespaces: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5"/>
        </w:rPr>
        <w:t xml:space="preserve">kube-system</w:t>
        <w:br w:clear="none"/>
      </w:r>
      <w:r>
        <w:rPr>
          <w:rStyle w:val="Text4"/>
        </w:rPr>
        <w:t xml:space="preserve"/>
        <w:br w:clear="none"/>
        <w:t xml:space="preserve">  </w:t>
        <w:br w:clear="none"/>
      </w:r>
      <w:r>
        <w:t xml:space="preserve">location:</w:t>
        <w:br w:clear="none"/>
      </w:r>
      <w:r>
        <w:rPr>
          <w:rStyle w:val="Text4"/>
        </w:rPr>
        <w:t xml:space="preserve"> </w:t>
        <w:br w:clear="none"/>
      </w:r>
      <w:r>
        <w:rPr>
          <w:rStyle w:val="Text5"/>
        </w:rPr>
        <w:t xml:space="preserve">"spec.securityContext.runAsUser"</w:t>
        <w:br w:clear="none"/>
      </w:r>
      <w:r>
        <w:rPr>
          <w:rStyle w:val="Text4"/>
        </w:rPr>
        <w:t xml:space="preserve"/>
        <w:br w:clear="none"/>
        <w:t xml:space="preserve">  </w:t>
        <w:br w:clear="none"/>
      </w:r>
      <w:r>
        <w:t xml:space="preserve">parameters:</w:t>
        <w:br w:clear="none"/>
      </w:r>
      <w:r>
        <w:rPr>
          <w:rStyle w:val="Text4"/>
        </w:rPr>
        <w:t xml:space="preserve"/>
        <w:br w:clear="none"/>
        <w:t xml:space="preserve">    </w:t>
        <w:br w:clear="none"/>
      </w:r>
      <w:r>
        <w:t xml:space="preserve">assign:</w:t>
        <w:br w:clear="none"/>
      </w:r>
      <w:r>
        <w:rPr>
          <w:rStyle w:val="Text4"/>
        </w:rPr>
        <w:t xml:space="preserve"/>
        <w:br w:clear="none"/>
        <w:t xml:space="preserve">      </w:t>
        <w:br w:clear="none"/>
      </w:r>
      <w:r>
        <w:t xml:space="preserve">value:</w:t>
        <w:br w:clear="none"/>
      </w:r>
      <w:r>
        <w:rPr>
          <w:rStyle w:val="Text4"/>
        </w:rPr>
        <w:t xml:space="preserve">  </w:t>
        <w:br w:clear="none"/>
      </w:r>
      <w:r>
        <w:t xml:space="preserve">70391</w:t>
        <w:br w:clear="none"/>
      </w:r>
      <w:r>
        <w:rPr>
          <w:rStyle w:val="Text4"/>
        </w:rPr>
        <w:t xml:space="preserve"/>
        <w:br w:clear="none"/>
        <w:t xml:space="preserve">    </w:t>
        <w:br w:clear="none"/>
      </w:r>
      <w:r>
        <w:t xml:space="preserve">pathTests: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subPath:</w:t>
        <w:br w:clear="none"/>
      </w:r>
      <w:r>
        <w:rPr>
          <w:rStyle w:val="Text4"/>
        </w:rPr>
        <w:t xml:space="preserve"> </w:t>
        <w:br w:clear="none"/>
      </w:r>
      <w:r>
        <w:rPr>
          <w:rStyle w:val="Text5"/>
        </w:rPr>
        <w:t xml:space="preserve">"spec.securityContext.runAsUser"</w:t>
        <w:br w:clear="none"/>
      </w:r>
      <w:r>
        <w:rPr>
          <w:rStyle w:val="Text4"/>
        </w:rPr>
        <w:t xml:space="preserve"/>
        <w:br w:clear="none"/>
        <w:t xml:space="preserve">        </w:t>
        <w:br w:clear="none"/>
      </w:r>
      <w:r>
        <w:t xml:space="preserve">condition:</w:t>
        <w:br w:clear="none"/>
      </w:r>
      <w:r>
        <w:rPr>
          <w:rStyle w:val="Text4"/>
        </w:rPr>
        <w:t xml:space="preserve"> </w:t>
        <w:br w:clear="none"/>
      </w:r>
      <w:r>
        <w:rPr>
          <w:rStyle w:val="Text5"/>
        </w:rPr>
        <w:t xml:space="preserve">MustNotExist</w:t>
        <w:br w:clear="none"/>
      </w:r>
      <w:r>
        <w:rPr>
          <w:rStyle w:val="Text4"/>
        </w:rPr>
        <w:t xml:space="preserve"/>
        <w:br w:clear="none"/>
      </w:r>
    </w:p>
    <w:p>
      <w:pPr>
        <w:pStyle w:val="Normal"/>
      </w:pPr>
      <w:r>
        <w:t>Let's walk</w:t>
      </w:r>
      <w:r>
        <w:rPr>
          <w:rStyle w:val="Text43"/>
        </w:rPr>
        <w:bookmarkStart w:id="1099" w:name="_idIndexMarker773"/>
        <w:t/>
        <w:bookmarkEnd w:id="1099"/>
      </w:r>
      <w:r>
        <w:t xml:space="preserve"> through</w:t>
      </w:r>
      <w:r>
        <w:rPr>
          <w:rStyle w:val="Text43"/>
        </w:rPr>
        <w:bookmarkStart w:id="1100" w:name="_idIndexMarker774"/>
        <w:t/>
        <w:bookmarkEnd w:id="1100"/>
      </w:r>
      <w:r>
        <w:t xml:space="preserve"> this mutation. The first part of the </w:t>
      </w:r>
      <w:r>
        <w:rPr>
          <w:rStyle w:val="Text0"/>
        </w:rPr>
        <w:t>spec</w:t>
      </w:r>
      <w:r>
        <w:t xml:space="preserve">, </w:t>
      </w:r>
      <w:r>
        <w:rPr>
          <w:rStyle w:val="Text0"/>
        </w:rPr>
        <w:t>applyTo</w:t>
      </w:r>
      <w:r>
        <w:t xml:space="preserve">, tells Gatekeeper what objects you want this mutation to act on. For us, we want it to work on all </w:t>
      </w:r>
      <w:r>
        <w:rPr>
          <w:rStyle w:val="Text0"/>
        </w:rPr>
        <w:t>Pods</w:t>
      </w:r>
      <w:r>
        <w:t xml:space="preserve">. </w:t>
      </w:r>
    </w:p>
    <w:p>
      <w:pPr>
        <w:pStyle w:val="Normal"/>
      </w:pPr>
      <w:r>
        <w:t xml:space="preserve">The next section, </w:t>
      </w:r>
      <w:r>
        <w:rPr>
          <w:rStyle w:val="Text0"/>
        </w:rPr>
        <w:t>match</w:t>
      </w:r>
      <w:r>
        <w:t xml:space="preserve">, gives you the chance to specify conditions on which Pods we want the mutation to apply to. In our case we're applying to all of them except in the </w:t>
      </w:r>
      <w:r>
        <w:rPr>
          <w:rStyle w:val="Text0"/>
        </w:rPr>
        <w:t>kube-system</w:t>
      </w:r>
      <w:r>
        <w:t xml:space="preserve"> namespace. In general, I tend to avoid making changes to anything in the </w:t>
      </w:r>
      <w:r>
        <w:rPr>
          <w:rStyle w:val="Text0"/>
        </w:rPr>
        <w:t>kube-system</w:t>
      </w:r>
      <w:r>
        <w:t xml:space="preserve"> namespace because it's the domain of whoever is managing your clusters.</w:t>
      </w:r>
    </w:p>
    <w:p>
      <w:pPr>
        <w:pStyle w:val="Normal"/>
      </w:pPr>
      <w:r>
        <w:t>Making changes there can have permanent impacts on your cluster. In addition to specifying which namespaces you don't want to apply your mutation to, you can also specify additional conditions:</w:t>
      </w:r>
    </w:p>
    <w:p>
      <w:pPr>
        <w:pStyle w:val="Para 01"/>
      </w:pPr>
      <w:r>
        <w:rPr>
          <w:rStyle w:val="Text0"/>
        </w:rPr>
        <w:t>kind</w:t>
      </w:r>
      <w:r>
        <w:t xml:space="preserve"> – What kind of object to match on</w:t>
      </w:r>
    </w:p>
    <w:p>
      <w:pPr>
        <w:pStyle w:val="Para 01"/>
      </w:pPr>
      <w:r>
        <w:rPr>
          <w:rStyle w:val="Text0"/>
        </w:rPr>
        <w:t>labelSelectors</w:t>
      </w:r>
      <w:r>
        <w:t xml:space="preserve"> – Labels on the object that must match</w:t>
      </w:r>
    </w:p>
    <w:p>
      <w:pPr>
        <w:pStyle w:val="Para 01"/>
      </w:pPr>
      <w:r>
        <w:rPr>
          <w:rStyle w:val="Text0"/>
        </w:rPr>
        <w:t>namespaces</w:t>
      </w:r>
      <w:r>
        <w:t xml:space="preserve"> – List of namespaces to apply the mutation policy to</w:t>
      </w:r>
    </w:p>
    <w:p>
      <w:pPr>
        <w:pStyle w:val="Para 01"/>
      </w:pPr>
      <w:r>
        <w:rPr>
          <w:rStyle w:val="Text0"/>
        </w:rPr>
        <w:t>namespaceSelector</w:t>
      </w:r>
      <w:r>
        <w:t xml:space="preserve"> – Labels on the container namespaces</w:t>
      </w:r>
    </w:p>
    <w:p>
      <w:pPr>
        <w:pStyle w:val="Normal"/>
      </w:pPr>
      <w:r>
        <w:t xml:space="preserve">We'll talk more about label matching in </w:t>
      </w:r>
      <w:r>
        <w:rPr>
          <w:rStyle w:val="Text3"/>
        </w:rPr>
        <w:t>Chapter 9</w:t>
      </w:r>
      <w:r>
        <w:t xml:space="preserve">, </w:t>
      </w:r>
      <w:r>
        <w:rPr>
          <w:rStyle w:val="Text3"/>
        </w:rPr>
        <w:t>Node Security with GateKeeper</w:t>
      </w:r>
      <w:r>
        <w:t>.</w:t>
      </w:r>
    </w:p>
    <w:p>
      <w:pPr>
        <w:pStyle w:val="Normal"/>
      </w:pPr>
      <w:r>
        <w:t xml:space="preserve">After defining how to match objects to mutate we specify what mutation to perform. For us, we want to set </w:t>
      </w:r>
      <w:r>
        <w:rPr>
          <w:rStyle w:val="Text0"/>
        </w:rPr>
        <w:t>spec.securityContext.runAsUser</w:t>
      </w:r>
      <w:r>
        <w:t xml:space="preserve"> to a randomly chosen user ID if one isn't specified. The last part, </w:t>
      </w:r>
      <w:r>
        <w:rPr>
          <w:rStyle w:val="Text0"/>
        </w:rPr>
        <w:t>pathTests</w:t>
      </w:r>
      <w:r>
        <w:t xml:space="preserve">, is what lets us set this value if the </w:t>
      </w:r>
      <w:r>
        <w:rPr>
          <w:rStyle w:val="Text0"/>
        </w:rPr>
        <w:t>spec.securityContext.runAsUser</w:t>
      </w:r>
      <w:r>
        <w:t xml:space="preserve"> isn't already set.</w:t>
      </w:r>
    </w:p>
    <w:p>
      <w:pPr>
        <w:pStyle w:val="Normal"/>
      </w:pPr>
      <w:r>
        <w:t>Once you've applied your mutation policy, verify that the OpenUnison operator isn't running as a specific user:</w:t>
      </w:r>
    </w:p>
    <w:p>
      <w:pPr>
        <w:pStyle w:val="Para 03"/>
      </w:pPr>
      <w:r>
        <w:t xml:space="preserve">kubectl get pods -l app=openunison-operator -o jsonpath='{.items[0].spec.securityContext}' -n openunison</w:t>
        <w:br w:clear="none"/>
        <w:t xml:space="preserve">{}</w:t>
        <w:br w:clear="none"/>
      </w:r>
    </w:p>
    <w:p>
      <w:pPr>
        <w:pStyle w:val="Normal"/>
      </w:pPr>
      <w:r>
        <w:t>Now, delete the operator pod and check again:</w:t>
      </w:r>
    </w:p>
    <w:p>
      <w:pPr>
        <w:pStyle w:val="Para 03"/>
      </w:pPr>
      <w:r>
        <w:t xml:space="preserve">kubectl delete pods -l app=openunison-operator -n openunison</w:t>
        <w:br w:clear="none"/>
        <w:t xml:space="preserve">pod "openunison-operator-f87f994b6-zfts5" deleted</w:t>
        <w:br w:clear="none"/>
        <w:t xml:space="preserve">kubectl get pods -l app=openunison-operator -o jsonpath='{.items[0].spec.securityContext}' -n openunison</w:t>
        <w:br w:clear="none"/>
        <w:t xml:space="preserve">{"runAsUser":70391}</w:t>
        <w:br w:clear="none"/>
      </w:r>
    </w:p>
    <w:p>
      <w:pPr>
        <w:pStyle w:val="Normal"/>
      </w:pPr>
      <w:r>
        <w:t>Our operator</w:t>
      </w:r>
      <w:r>
        <w:rPr>
          <w:rStyle w:val="Text43"/>
        </w:rPr>
        <w:bookmarkStart w:id="1101" w:name="_idIndexMarker775"/>
        <w:t/>
        <w:bookmarkEnd w:id="1101"/>
      </w:r>
      <w:r>
        <w:t xml:space="preserve"> is </w:t>
      </w:r>
      <w:r>
        <w:rPr>
          <w:rStyle w:val="Text43"/>
        </w:rPr>
        <w:bookmarkStart w:id="1102" w:name="_idIndexMarker776"/>
        <w:t/>
        <w:bookmarkEnd w:id="1102"/>
      </w:r>
      <w:r>
        <w:t xml:space="preserve">now running as user </w:t>
      </w:r>
      <w:r>
        <w:rPr>
          <w:rStyle w:val="Text0"/>
        </w:rPr>
        <w:t>70391</w:t>
      </w:r>
      <w:r>
        <w:t>! Now, let's edit our deployment so that the user is set the user identity:</w:t>
      </w:r>
    </w:p>
    <w:p>
      <w:pPr>
        <w:pStyle w:val="Para 03"/>
      </w:pPr>
      <w:r>
        <w:t xml:space="preserve">kubectl patch deployment openunison-operator --patch '{"spec":{"template":{"spec":{"securityContext":{"runAsUser":19307}}}}}' -n openunison</w:t>
        <w:br w:clear="none"/>
        <w:t xml:space="preserve">deployment.apps/openunison-operator patched</w:t>
        <w:br w:clear="none"/>
        <w:t xml:space="preserve">kubectl get pods -l app=openunison-operator -o jsonpath='{.items[0].spec.securityContext}' -n openunison</w:t>
        <w:br w:clear="none"/>
        <w:t xml:space="preserve">{"runAsUser":19307}</w:t>
        <w:br w:clear="none"/>
      </w:r>
    </w:p>
    <w:p>
      <w:pPr>
        <w:pStyle w:val="Normal"/>
      </w:pPr>
      <w:r>
        <w:t>Our mutation didn't apply because we already had a user specified in our Deployment object.</w:t>
      </w:r>
    </w:p>
    <w:p>
      <w:pPr>
        <w:pStyle w:val="Normal"/>
      </w:pPr>
      <w:r>
        <w:t xml:space="preserve">One last note on setting values: you'll often find that you want to set a value for an object in a list. For instance, you may want to create a policy that will set any container as unprivileged unless specifically set to be privileged. In </w:t>
      </w:r>
      <w:r>
        <w:rPr>
          <w:rStyle w:val="Text0"/>
        </w:rPr>
        <w:t>chapter8/defaultUser/yaml/setUnprivileged.yaml</w:t>
      </w:r>
      <w:r>
        <w:t xml:space="preserve"> our </w:t>
      </w:r>
      <w:r>
        <w:rPr>
          <w:rStyle w:val="Text0"/>
        </w:rPr>
        <w:t>location</w:t>
      </w:r>
      <w:r>
        <w:t xml:space="preserve"> (and </w:t>
      </w:r>
      <w:r>
        <w:rPr>
          <w:rStyle w:val="Text0"/>
        </w:rPr>
        <w:t>subPath</w:t>
      </w:r>
      <w:r>
        <w:t>) have changed:</w:t>
      </w:r>
    </w:p>
    <w:p>
      <w:pPr>
        <w:pStyle w:val="Para 08"/>
      </w:pPr>
      <w:r>
        <w:rPr>
          <w:rStyle w:val="Text2"/>
        </w:rPr>
        <w:t xml:space="preserve">location:</w:t>
        <w:br w:clear="none"/>
      </w:r>
      <w:r>
        <w:rPr>
          <w:rStyle w:val="Text4"/>
        </w:rPr>
        <w:t xml:space="preserve"> </w:t>
        <w:br w:clear="none"/>
      </w:r>
      <w:r>
        <w:t xml:space="preserve">"spec.containers[image:*].securityContext.privileged"</w:t>
        <w:br w:clear="none"/>
      </w:r>
      <w:r>
        <w:rPr>
          <w:rStyle w:val="Text4"/>
        </w:rPr>
        <w:t xml:space="preserve"/>
        <w:br w:clear="none"/>
      </w:r>
    </w:p>
    <w:p>
      <w:pPr>
        <w:pStyle w:val="Normal"/>
      </w:pPr>
      <w:r>
        <w:t xml:space="preserve">This reads as "match all objects in the list </w:t>
      </w:r>
      <w:r>
        <w:rPr>
          <w:rStyle w:val="Text0"/>
        </w:rPr>
        <w:t>spec.containers</w:t>
      </w:r>
      <w:r>
        <w:t xml:space="preserve"> that have an attribute called </w:t>
      </w:r>
      <w:r>
        <w:rPr>
          <w:rStyle w:val="Text0"/>
        </w:rPr>
        <w:t>image</w:t>
      </w:r>
      <w:r>
        <w:t>." Since every container must have an image, this will match on all containers. Apply this object and test it out again on the OpenUnison operator:</w:t>
      </w:r>
    </w:p>
    <w:p>
      <w:pPr>
        <w:pStyle w:val="Para 03"/>
      </w:pPr>
      <w:r>
        <w:t xml:space="preserve">kubectl get pods -l app=openunison-operator -o jsonpath='{.items[0].spec.containers[0].securityContext}' -n openunison</w:t>
        <w:br w:clear="none"/>
        <w:t xml:space="preserve">kubectl delete pods -l app=openunison-operator -n openunison</w:t>
        <w:br w:clear="none"/>
        <w:t xml:space="preserve">pod "openunison-operator-96759f67-qklnd" deleted</w:t>
        <w:br w:clear="none"/>
        <w:t xml:space="preserve">kubectl get pods -l app=openunison-operator -o jsonpath='{.items[0].spec.containers[0].securityContext}' -n openunison</w:t>
        <w:br w:clear="none"/>
        <w:t xml:space="preserve">{"privileged":false}</w:t>
        <w:br w:clear="none"/>
      </w:r>
    </w:p>
    <w:p>
      <w:pPr>
        <w:pStyle w:val="Normal"/>
      </w:pPr>
      <w:r>
        <w:t>Now our Pod is marked as unprivileged!</w:t>
      </w:r>
    </w:p>
    <w:p>
      <w:pPr>
        <w:pStyle w:val="Normal"/>
      </w:pPr>
      <w:r>
        <w:t xml:space="preserve">In this section we looked at how you can set defaults using Gatekeeper's built-in mutation support. We discussed the benefits of mutating webhooks that set defaults, enabled Gatekeeper's support for mutations, and built policies that set a default user identity and </w:t>
      </w:r>
      <w:r>
        <w:rPr>
          <w:rStyle w:val="Text43"/>
        </w:rPr>
        <w:bookmarkStart w:id="1103" w:name="_idIndexMarker777"/>
        <w:t/>
        <w:bookmarkEnd w:id="1103"/>
      </w:r>
      <w:r>
        <w:t xml:space="preserve">disable </w:t>
      </w:r>
      <w:r>
        <w:rPr>
          <w:rStyle w:val="Text43"/>
        </w:rPr>
        <w:bookmarkStart w:id="1104" w:name="_idIndexMarker778"/>
        <w:t/>
        <w:bookmarkEnd w:id="1104"/>
      </w:r>
      <w:r>
        <w:t>privileged containers. Using what you've learned in this section you can use Gatekeeper not only to enforce your policies but also to set sane defaults to make compliance easier for your developers.</w:t>
      </w:r>
    </w:p>
    <w:p>
      <w:bookmarkStart w:id="1105" w:name="Summary_7"/>
      <w:pPr>
        <w:pStyle w:val="Heading 1"/>
      </w:pPr>
      <w:r>
        <w:t>Summary</w:t>
      </w:r>
      <w:bookmarkEnd w:id="1105"/>
    </w:p>
    <w:p>
      <w:pPr>
        <w:pStyle w:val="Normal"/>
      </w:pPr>
      <w:r>
        <w:t>In this chapter, we explored how to use Gatekeeper as a dynamic admission controller to provide additional authorization policies on top of Kubernetes' built-in RBAC capabilities. We looked at how Gatekeeper and OPA are architected. Then, we learned how to build, deploy, and test policies in Rego. Finally, you were shown how to use Gatekeeper's built-in mutation support to create default configuration options in pods.</w:t>
      </w:r>
    </w:p>
    <w:p>
      <w:pPr>
        <w:pStyle w:val="Normal"/>
      </w:pPr>
      <w:r>
        <w:t>Extending Kubernetes' policies leads to a stronger security profile in your clusters and provides greater confidence in the integrity of the workloads you are running.</w:t>
      </w:r>
    </w:p>
    <w:p>
      <w:pPr>
        <w:pStyle w:val="Normal"/>
      </w:pPr>
      <w:r>
        <w:t>Using Gatekeeper can also help catch previously missed policy violations through its application of continuous audits. Using these capabilities will provide a stronger foundation for your cluster.</w:t>
      </w:r>
    </w:p>
    <w:p>
      <w:pPr>
        <w:pStyle w:val="Normal"/>
      </w:pPr>
      <w:r>
        <w:t xml:space="preserve">This chapter focused on whether or not to launch a </w:t>
      </w:r>
      <w:r>
        <w:rPr>
          <w:rStyle w:val="Text0"/>
        </w:rPr>
        <w:t>Pod</w:t>
      </w:r>
      <w:r>
        <w:t xml:space="preserve"> based on our specific policies. In the next chapter, we'll learn how to protect your nodes from the processes running in those </w:t>
      </w:r>
      <w:r>
        <w:rPr>
          <w:rStyle w:val="Text0"/>
        </w:rPr>
        <w:t>Pods</w:t>
      </w:r>
      <w:r>
        <w:t>.</w:t>
      </w:r>
    </w:p>
    <w:p>
      <w:bookmarkStart w:id="1106" w:name="Questions_7"/>
      <w:pPr>
        <w:pStyle w:val="Heading 1"/>
      </w:pPr>
      <w:r>
        <w:t>Questions</w:t>
      </w:r>
      <w:bookmarkEnd w:id="1106"/>
    </w:p>
    <w:p>
      <w:pPr>
        <w:pStyle w:val="Para 01"/>
      </w:pPr>
      <w:r>
        <w:t>Are OPA and Gatekeeper the same thing?</w:t>
      </w:r>
    </w:p>
    <w:p>
      <w:pPr>
        <w:numPr>
          <w:ilvl w:val="1"/>
          <w:numId w:val="55"/>
        </w:numPr>
        <w:pStyle w:val="Para 01"/>
      </w:pPr>
      <w:r>
        <w:t>Yes</w:t>
      </w:r>
    </w:p>
    <w:p>
      <w:pPr>
        <w:numPr>
          <w:ilvl w:val="1"/>
          <w:numId w:val="55"/>
        </w:numPr>
        <w:pStyle w:val="Para 01"/>
      </w:pPr>
      <w:r>
        <w:t>No</w:t>
      </w:r>
    </w:p>
    <w:p>
      <w:pPr>
        <w:pStyle w:val="Para 01"/>
      </w:pPr>
      <w:r>
        <w:t>How is Rego code stored in Gatekeeper?</w:t>
      </w:r>
    </w:p>
    <w:p>
      <w:pPr>
        <w:numPr>
          <w:ilvl w:val="1"/>
          <w:numId w:val="56"/>
        </w:numPr>
        <w:pStyle w:val="Para 01"/>
      </w:pPr>
      <w:r>
        <w:t xml:space="preserve">It is stored as </w:t>
      </w:r>
      <w:r>
        <w:rPr>
          <w:rStyle w:val="Text0"/>
        </w:rPr>
        <w:t>ConfigMap</w:t>
      </w:r>
      <w:r>
        <w:t xml:space="preserve"> objects that are watched</w:t>
      </w:r>
    </w:p>
    <w:p>
      <w:pPr>
        <w:numPr>
          <w:ilvl w:val="1"/>
          <w:numId w:val="56"/>
        </w:numPr>
        <w:pStyle w:val="Para 01"/>
      </w:pPr>
      <w:r>
        <w:t>Rego has to be mounted to the Pod</w:t>
      </w:r>
    </w:p>
    <w:p>
      <w:pPr>
        <w:numPr>
          <w:ilvl w:val="1"/>
          <w:numId w:val="56"/>
        </w:numPr>
        <w:pStyle w:val="Para 01"/>
      </w:pPr>
      <w:r>
        <w:t>Rego needs to be stored as secret objects</w:t>
      </w:r>
    </w:p>
    <w:p>
      <w:pPr>
        <w:numPr>
          <w:ilvl w:val="1"/>
          <w:numId w:val="56"/>
        </w:numPr>
        <w:pStyle w:val="Para 01"/>
      </w:pPr>
      <w:r>
        <w:t xml:space="preserve">Rego is saved as a </w:t>
      </w:r>
      <w:r>
        <w:rPr>
          <w:rStyle w:val="Text0"/>
        </w:rPr>
        <w:t>ConstraintTemplate</w:t>
      </w:r>
    </w:p>
    <w:p>
      <w:pPr>
        <w:pStyle w:val="Para 01"/>
      </w:pPr>
      <w:r>
        <w:t>How do you test Rego policies?</w:t>
      </w:r>
    </w:p>
    <w:p>
      <w:pPr>
        <w:numPr>
          <w:ilvl w:val="1"/>
          <w:numId w:val="57"/>
        </w:numPr>
        <w:pStyle w:val="Para 01"/>
      </w:pPr>
      <w:r>
        <w:t>In production</w:t>
      </w:r>
    </w:p>
    <w:p>
      <w:pPr>
        <w:numPr>
          <w:ilvl w:val="1"/>
          <w:numId w:val="57"/>
        </w:numPr>
        <w:pStyle w:val="Para 01"/>
      </w:pPr>
      <w:r>
        <w:t>Using an automated framework built directly into OPA</w:t>
      </w:r>
    </w:p>
    <w:p>
      <w:pPr>
        <w:numPr>
          <w:ilvl w:val="1"/>
          <w:numId w:val="57"/>
        </w:numPr>
        <w:pStyle w:val="Para 01"/>
      </w:pPr>
      <w:r>
        <w:t>By first compiling to WebAssembly</w:t>
      </w:r>
    </w:p>
    <w:p>
      <w:pPr>
        <w:pStyle w:val="Para 01"/>
      </w:pPr>
      <w:r>
        <w:t xml:space="preserve">In Rego, how do you write a </w:t>
      </w:r>
      <w:r>
        <w:rPr>
          <w:rStyle w:val="Text0"/>
        </w:rPr>
        <w:t>for</w:t>
      </w:r>
      <w:r>
        <w:t xml:space="preserve"> loop?</w:t>
      </w:r>
    </w:p>
    <w:p>
      <w:pPr>
        <w:numPr>
          <w:ilvl w:val="1"/>
          <w:numId w:val="58"/>
        </w:numPr>
        <w:pStyle w:val="Para 01"/>
      </w:pPr>
      <w:r>
        <w:t>You don't need to; Rego will identify iterative steps.</w:t>
      </w:r>
    </w:p>
    <w:p>
      <w:pPr>
        <w:numPr>
          <w:ilvl w:val="1"/>
          <w:numId w:val="58"/>
        </w:numPr>
        <w:pStyle w:val="Para 01"/>
      </w:pPr>
      <w:r>
        <w:t xml:space="preserve">By using the </w:t>
      </w:r>
      <w:r>
        <w:rPr>
          <w:rStyle w:val="Text0"/>
        </w:rPr>
        <w:t>for all</w:t>
      </w:r>
      <w:r>
        <w:t xml:space="preserve"> syntax.</w:t>
      </w:r>
    </w:p>
    <w:p>
      <w:pPr>
        <w:numPr>
          <w:ilvl w:val="1"/>
          <w:numId w:val="58"/>
        </w:numPr>
        <w:pStyle w:val="Para 01"/>
      </w:pPr>
      <w:r>
        <w:t>By initializing counters in a loop.</w:t>
      </w:r>
    </w:p>
    <w:p>
      <w:pPr>
        <w:numPr>
          <w:ilvl w:val="1"/>
          <w:numId w:val="58"/>
        </w:numPr>
        <w:pStyle w:val="Para 01"/>
      </w:pPr>
      <w:r>
        <w:t>There are no loops in Rego.</w:t>
      </w:r>
    </w:p>
    <w:p>
      <w:pPr>
        <w:pStyle w:val="Para 01"/>
      </w:pPr>
      <w:r>
        <w:t>What is the best way to debug Rego policies?</w:t>
      </w:r>
    </w:p>
    <w:p>
      <w:pPr>
        <w:numPr>
          <w:ilvl w:val="1"/>
          <w:numId w:val="59"/>
        </w:numPr>
        <w:pStyle w:val="Para 01"/>
      </w:pPr>
      <w:r>
        <w:t>Use an IDE to attach to the Gatekeeper container in a cluster</w:t>
      </w:r>
    </w:p>
    <w:p>
      <w:pPr>
        <w:numPr>
          <w:ilvl w:val="1"/>
          <w:numId w:val="59"/>
        </w:numPr>
        <w:pStyle w:val="Para 01"/>
      </w:pPr>
      <w:r>
        <w:t>In production</w:t>
      </w:r>
    </w:p>
    <w:p>
      <w:pPr>
        <w:numPr>
          <w:ilvl w:val="1"/>
          <w:numId w:val="59"/>
        </w:numPr>
        <w:pStyle w:val="Para 01"/>
      </w:pPr>
      <w:r>
        <w:t xml:space="preserve">Add trace functions to your code and run the </w:t>
      </w:r>
      <w:r>
        <w:rPr>
          <w:rStyle w:val="Text0"/>
        </w:rPr>
        <w:t>opa test</w:t>
      </w:r>
      <w:r>
        <w:t xml:space="preserve"> command with </w:t>
      </w:r>
      <w:r>
        <w:rPr>
          <w:rStyle w:val="Text0"/>
        </w:rPr>
        <w:t>-v</w:t>
      </w:r>
      <w:r>
        <w:t xml:space="preserve"> to see execution traces</w:t>
      </w:r>
    </w:p>
    <w:p>
      <w:pPr>
        <w:numPr>
          <w:ilvl w:val="1"/>
          <w:numId w:val="59"/>
        </w:numPr>
        <w:pStyle w:val="Para 01"/>
      </w:pPr>
      <w:r>
        <w:t xml:space="preserve">Include </w:t>
      </w:r>
      <w:r>
        <w:rPr>
          <w:rStyle w:val="Text0"/>
        </w:rPr>
        <w:t>System.out</w:t>
      </w:r>
      <w:r>
        <w:t xml:space="preserve"> statements</w:t>
      </w:r>
    </w:p>
    <w:p>
      <w:pPr>
        <w:pStyle w:val="Para 01"/>
      </w:pPr>
      <w:r>
        <w:t>Constraints all need to be hardcoded.</w:t>
      </w:r>
    </w:p>
    <w:p>
      <w:pPr>
        <w:numPr>
          <w:ilvl w:val="1"/>
          <w:numId w:val="60"/>
        </w:numPr>
        <w:pStyle w:val="Para 01"/>
      </w:pPr>
      <w:r>
        <w:t>True</w:t>
      </w:r>
    </w:p>
    <w:p>
      <w:pPr>
        <w:numPr>
          <w:ilvl w:val="1"/>
          <w:numId w:val="60"/>
        </w:numPr>
        <w:pStyle w:val="Para 01"/>
      </w:pPr>
      <w:r>
        <w:t>False</w:t>
      </w:r>
    </w:p>
    <w:p>
      <w:pPr>
        <w:pStyle w:val="Para 01"/>
      </w:pPr>
      <w:r>
        <w:t>Gatekeeper can replace Pod security policies.</w:t>
      </w:r>
    </w:p>
    <w:p>
      <w:pPr>
        <w:numPr>
          <w:ilvl w:val="1"/>
          <w:numId w:val="61"/>
        </w:numPr>
        <w:pStyle w:val="Para 01"/>
      </w:pPr>
      <w:r>
        <w:t>True</w:t>
      </w:r>
    </w:p>
    <w:p>
      <w:pPr>
        <w:numPr>
          <w:ilvl w:val="1"/>
          <w:numId w:val="61"/>
        </w:numPr>
        <w:pStyle w:val="Para 01"/>
      </w:pPr>
      <w:r>
        <w:t>False</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120"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1107" w:name="9_____Node_Security_with_GateKee"/>
      <w:bookmarkStart w:id="1108" w:name="Top_of_Chapter_09_xhtml"/>
      <w:bookmarkStart w:id="1109" w:name="9_____Node_Security_with_GateKee_2"/>
      <w:bookmarkStart w:id="1110" w:name="9_____Node_Security_with_GateKee_1"/>
      <w:pPr>
        <w:pStyle w:val="Para 18"/>
        <w:pageBreakBefore w:val="on"/>
      </w:pPr>
      <w:r>
        <w:t>9</w:t>
      </w:r>
      <w:bookmarkEnd w:id="1107"/>
      <w:bookmarkEnd w:id="1108"/>
      <w:bookmarkEnd w:id="1109"/>
      <w:bookmarkEnd w:id="1110"/>
    </w:p>
    <w:p>
      <w:bookmarkStart w:id="1111" w:name="Node_Security_with_GateKeeper"/>
      <w:pPr>
        <w:pStyle w:val="Heading 1"/>
      </w:pPr>
      <w:r>
        <w:t>Node Security with GateKeeper</w:t>
      </w:r>
      <w:bookmarkEnd w:id="1111"/>
    </w:p>
    <w:p>
      <w:pPr>
        <w:pStyle w:val="Normal"/>
      </w:pPr>
      <w:r>
        <w:t>Most of the security discussed so far has focused on protecting Kubernetes APIs. Authentication has meant the authentication of API calls. Authorization has meant authorizing access to certain APIs. Even the discussion on the dashboard centered mostly around how to securely authenticate to the API server by way of the dashboard.</w:t>
      </w:r>
    </w:p>
    <w:p>
      <w:pPr>
        <w:pStyle w:val="Normal"/>
      </w:pPr>
      <w:r>
        <w:t>This chapter will be different as we will now shift our focus to securing our nodes. We will learn how to use the GateKeeper project to protect the nodes of a Kubernetes cluster. Our focus will be on how containers run on the nodes of your cluster and how to keep those containers from having more access than they should. We'll get into the details of impacts in this chapter by looking at how exploits can be used to gain access to a cluster when the nodes aren't protected. We'll also explore how these scenarios can be exploited even in code that doesn't need node access.</w:t>
      </w:r>
    </w:p>
    <w:p>
      <w:pPr>
        <w:pStyle w:val="Normal"/>
      </w:pPr>
      <w:r>
        <w:t>In this chapter, we will cover the following topics:</w:t>
      </w:r>
    </w:p>
    <w:p>
      <w:pPr>
        <w:pStyle w:val="Para 01"/>
      </w:pPr>
      <w:r>
        <w:t>What is node security?</w:t>
      </w:r>
    </w:p>
    <w:p>
      <w:pPr>
        <w:pStyle w:val="Para 01"/>
      </w:pPr>
      <w:r>
        <w:t>Enforcing node security with GateKeeper</w:t>
      </w:r>
    </w:p>
    <w:p>
      <w:pPr>
        <w:pStyle w:val="Normal"/>
      </w:pPr>
      <w:r>
        <w:t>When done, you'll have a better understanding of how Kubernetes interacts with the nodes that run your workloads and how those nodes can be better protected.</w:t>
      </w:r>
    </w:p>
    <w:p>
      <w:bookmarkStart w:id="1112" w:name="Technical_requirements_8"/>
      <w:pPr>
        <w:pStyle w:val="Heading 1"/>
      </w:pPr>
      <w:r>
        <w:t>Technical requirements</w:t>
      </w:r>
      <w:bookmarkEnd w:id="1112"/>
    </w:p>
    <w:p>
      <w:pPr>
        <w:pStyle w:val="Normal"/>
      </w:pPr>
      <w:r>
        <w:t xml:space="preserve">To follow the examples in this chapter, make sure you have a KinD cluster running with the configuration from </w:t>
      </w:r>
      <w:r>
        <w:rPr>
          <w:rStyle w:val="Text3"/>
        </w:rPr>
        <w:t>Chapter 8</w:t>
      </w:r>
      <w:r>
        <w:t xml:space="preserve">, </w:t>
      </w:r>
      <w:r>
        <w:rPr>
          <w:rStyle w:val="Text3"/>
        </w:rPr>
        <w:t>Extending Security Using Open Policy Agent</w:t>
      </w:r>
      <w:r>
        <w:t>.</w:t>
      </w:r>
    </w:p>
    <w:p>
      <w:pPr>
        <w:pStyle w:val="Para 15"/>
      </w:pPr>
      <w:r>
        <w:rPr>
          <w:rStyle w:val="Text8"/>
        </w:rPr>
        <w:t xml:space="preserve">You can access the code for this chapter at the following GitHub repository: </w:t>
      </w:r>
      <w:hyperlink r:id="rId247">
        <w:r>
          <w:t>https://github.com/PacktPublishing/Kubernetes---An-Enterprise-Guide-2E/tree/main/chapter9</w:t>
        </w:r>
      </w:hyperlink>
      <w:r>
        <w:rPr>
          <w:rStyle w:val="Text8"/>
        </w:rPr>
        <w:t>.</w:t>
      </w:r>
    </w:p>
    <w:p>
      <w:bookmarkStart w:id="1113" w:name="What_is_node_security"/>
      <w:pPr>
        <w:pStyle w:val="Heading 1"/>
      </w:pPr>
      <w:r>
        <w:t>What is node security?</w:t>
      </w:r>
      <w:bookmarkEnd w:id="1113"/>
    </w:p>
    <w:p>
      <w:pPr>
        <w:pStyle w:val="Normal"/>
      </w:pPr>
      <w:r>
        <w:t xml:space="preserve">Each Pod that is </w:t>
      </w:r>
      <w:r>
        <w:rPr>
          <w:rStyle w:val="Text43"/>
        </w:rPr>
        <w:bookmarkStart w:id="1114" w:name="_idIndexMarker779"/>
        <w:t/>
        <w:bookmarkEnd w:id="1114"/>
      </w:r>
      <w:r>
        <w:t>launched in your cluster runs on a node. That node could be a VM, a "bare metal" server, or even another kind of compute service that is itself a container. Every process started by a Pod runs on that node, and depending on how it is launched, can have a surprising set of capabilities on that node such as talking to the filesystem, breaking out of the container to get a shell on the node, or even accessing the secrets used by the node to communicate with the API server. It's important to make sure that processes that are going to request special privileges are done so only when authorized and even then, for specific purposes.</w:t>
      </w:r>
    </w:p>
    <w:p>
      <w:pPr>
        <w:pStyle w:val="Normal"/>
      </w:pPr>
      <w:r>
        <w:t xml:space="preserve">Many people have experience with physical and virtual servers, and most know how to secure workloads running on them. Containers need to be considered differently when you talk about securing each workload. To understand why Kubernetes security tools such as </w:t>
      </w:r>
      <w:r>
        <w:rPr>
          <w:rStyle w:val="Text43"/>
        </w:rPr>
        <w:bookmarkStart w:id="1115" w:name="_idIndexMarker780"/>
        <w:t/>
        <w:bookmarkEnd w:id="1115"/>
      </w:r>
      <w:r>
        <w:t xml:space="preserve">the </w:t>
      </w:r>
      <w:r>
        <w:rPr>
          <w:rStyle w:val="Text1"/>
        </w:rPr>
        <w:t>Open Policy Agent</w:t>
      </w:r>
      <w:r>
        <w:t xml:space="preserve"> (</w:t>
      </w:r>
      <w:r>
        <w:rPr>
          <w:rStyle w:val="Text1"/>
        </w:rPr>
        <w:t>OPA</w:t>
      </w:r>
      <w:r>
        <w:t xml:space="preserve">) exist, you need to understand how a </w:t>
      </w:r>
      <w:r>
        <w:rPr>
          <w:rStyle w:val="Text43"/>
        </w:rPr>
        <w:bookmarkStart w:id="1116" w:name="_idIndexMarker781"/>
        <w:t/>
        <w:bookmarkEnd w:id="1116"/>
      </w:r>
      <w:r>
        <w:t xml:space="preserve">container is different from a </w:t>
      </w:r>
      <w:r>
        <w:rPr>
          <w:rStyle w:val="Text1"/>
        </w:rPr>
        <w:t>virtual machine</w:t>
      </w:r>
      <w:r>
        <w:t xml:space="preserve"> (</w:t>
      </w:r>
      <w:r>
        <w:rPr>
          <w:rStyle w:val="Text1"/>
        </w:rPr>
        <w:t>VM</w:t>
      </w:r>
      <w:r>
        <w:t>).</w:t>
      </w:r>
    </w:p>
    <w:p>
      <w:bookmarkStart w:id="1117" w:name="Understanding_the_difference_bet"/>
      <w:pPr>
        <w:pStyle w:val="Heading 2"/>
      </w:pPr>
      <w:r>
        <w:t>Understanding the difference between containers and VMs</w:t>
      </w:r>
      <w:bookmarkEnd w:id="1117"/>
    </w:p>
    <w:p>
      <w:pPr>
        <w:pStyle w:val="Normal"/>
      </w:pPr>
      <w:r>
        <w:rPr>
          <w:rStyle w:val="Text3"/>
        </w:rPr>
        <w:t>A container is a lightweight VM</w:t>
      </w:r>
      <w:r>
        <w:t xml:space="preserve"> is often </w:t>
      </w:r>
      <w:r>
        <w:rPr>
          <w:rStyle w:val="Text43"/>
        </w:rPr>
        <w:bookmarkStart w:id="1118" w:name="_idIndexMarker782"/>
        <w:t/>
        <w:bookmarkEnd w:id="1118"/>
      </w:r>
      <w:r>
        <w:t>how containers</w:t>
      </w:r>
      <w:r>
        <w:rPr>
          <w:rStyle w:val="Text43"/>
        </w:rPr>
        <w:bookmarkStart w:id="1119" w:name="_idIndexMarker783"/>
        <w:t/>
        <w:bookmarkEnd w:id="1119"/>
      </w:r>
      <w:r>
        <w:t xml:space="preserve"> are described to those new to containers and Kubernetes. While this makes for a simple analogy, from a security standpoint, it's a dangerous comparison. A container at runtime is a process that runs on a node. On a Linux system, these processes are isolated by a series of Linux technologies that limit their visibility to the underlying system.</w:t>
      </w:r>
    </w:p>
    <w:p>
      <w:pPr>
        <w:pStyle w:val="Normal"/>
      </w:pPr>
      <w:r>
        <w:t xml:space="preserve">Go to any node in a Kubernetes cluster and run the </w:t>
      </w:r>
      <w:r>
        <w:rPr>
          <w:rStyle w:val="Text0"/>
        </w:rPr>
        <w:t>top</w:t>
      </w:r>
      <w:r>
        <w:t xml:space="preserve"> command and all of the processes from containers are listed. As an example, even though Kubernetes is running in KinD, running </w:t>
      </w:r>
      <w:r>
        <w:rPr>
          <w:rStyle w:val="Text0"/>
        </w:rPr>
        <w:t>ps -A -elf | grep java</w:t>
      </w:r>
      <w:r>
        <w:t xml:space="preserve"> will show the OpenUnison and operator container processes:</w:t>
      </w:r>
    </w:p>
    <w:p>
      <w:pPr>
        <w:pStyle w:val="Para 03"/>
      </w:pPr>
      <w:r>
        <w:t xml:space="preserve">4 S k8s      1193507 1193486  1  80   0 - 3446501 -    Oct07 ?        06:50:33 java -classpath /usr/local/openunison/work/webapp/</w:t>
        <w:br w:clear="none"/>
        <w:t xml:space="preserve">WEB-INF/lib/*:/usr/local/openunison/work/webapp/WEB-INF/classes:/tmp/quartz -Djava.awt.headless=true -Djava.security.egd=file:/dev/./urandom -DunisonEnvironmentFile=/etc/openunison/ou.env -Djavax.net.ssl.trustStore=/etc/openunison/cacerts.jks com.tremolosecurity.openunison.undertow.OpenUnisonOnUndertow /etc/openunison/openunison.yaml</w:t>
        <w:br w:clear="none"/>
        <w:t xml:space="preserve">0 S k8s      2734580 2730582  0  80   0 -  1608 pipe_w 13:13 pts/0    00:00:00 grep --color=auto java </w:t>
        <w:br w:clear="none"/>
      </w:r>
    </w:p>
    <w:p>
      <w:pPr>
        <w:pStyle w:val="Normal"/>
      </w:pPr>
      <w:r>
        <w:t>In contrast, a VM is, as the name implies, a complete virtual system. It emulates its own hardware, has an isolated kernel, and so on. The hypervisor provides isolation for VMs down to the silicon layer, whereas by comparison, there is very little isolation between every container on a node.</w:t>
      </w:r>
    </w:p>
    <w:p>
      <w:pPr>
        <w:pStyle w:val="Para 09"/>
      </w:pPr>
      <w:r>
        <w:t xml:space="preserve">There are container technologies that will run a container on their own VM. The container is still just a process. </w:t>
      </w:r>
    </w:p>
    <w:p>
      <w:pPr>
        <w:pStyle w:val="Normal"/>
      </w:pPr>
      <w:r>
        <w:t>When containers aren't running, they're simply a "tarball of tarballs," where each layer of the filesystem is stored in a file. The image is still stored on the host system, or multiple host systems, wherever the container has been run or pulled previously.</w:t>
      </w:r>
    </w:p>
    <w:p>
      <w:pPr>
        <w:pStyle w:val="Para 09"/>
      </w:pPr>
      <w:r>
        <w:t xml:space="preserve">A "tarball" is a file created by the </w:t>
      </w:r>
      <w:r>
        <w:rPr>
          <w:rStyle w:val="Text0"/>
        </w:rPr>
        <w:t>tar</w:t>
      </w:r>
      <w:r>
        <w:t xml:space="preserve"> Unix command. It can also be compressed.</w:t>
      </w:r>
    </w:p>
    <w:p>
      <w:pPr>
        <w:pStyle w:val="Normal"/>
      </w:pPr>
      <w:r>
        <w:t>A VM, on</w:t>
      </w:r>
      <w:r>
        <w:rPr>
          <w:rStyle w:val="Text43"/>
        </w:rPr>
        <w:bookmarkStart w:id="1120" w:name="_idIndexMarker784"/>
        <w:t/>
        <w:bookmarkEnd w:id="1120"/>
      </w:r>
      <w:r>
        <w:t xml:space="preserve"> the</w:t>
      </w:r>
      <w:r>
        <w:rPr>
          <w:rStyle w:val="Text43"/>
        </w:rPr>
        <w:bookmarkStart w:id="1121" w:name="_idIndexMarker785"/>
        <w:t/>
        <w:bookmarkEnd w:id="1121"/>
      </w:r>
      <w:r>
        <w:t xml:space="preserve"> other hand, has its own virtual disk that stores the entire OS. While there are some very lightweight VM technologies, there's often an order of magnitude difference between the size of a VM and that of a container.</w:t>
      </w:r>
    </w:p>
    <w:p>
      <w:pPr>
        <w:pStyle w:val="Normal"/>
      </w:pPr>
      <w:r>
        <w:t>While some people refer to containers as lightweight VMs, that couldn't be further from the truth. They aren't isolated in the same way and require more attention to be paid to the details of how they are run on a node.</w:t>
      </w:r>
    </w:p>
    <w:p>
      <w:pPr>
        <w:pStyle w:val="Normal"/>
      </w:pPr>
      <w:r>
        <w:t>From this section, you may think that we are trying to say that containers are not secure. Nothing could be further from the truth. Securing a Kubernetes cluster, and the containers running on it, requires attention to detail and an understanding of how containers differ from VMs. Since so many people do understand VMs, it's easy to attempt to compare them to containers, but doing so puts you at a disadvantage since they are very different technologies.</w:t>
      </w:r>
    </w:p>
    <w:p>
      <w:pPr>
        <w:pStyle w:val="Normal"/>
      </w:pPr>
      <w:r>
        <w:t>Once you understand the limitations of a default configuration and the potential dangers that come from it, you can remediate the "issues."</w:t>
      </w:r>
    </w:p>
    <w:p>
      <w:bookmarkStart w:id="1122" w:name="Container_breakouts"/>
      <w:pPr>
        <w:pStyle w:val="Heading 2"/>
      </w:pPr>
      <w:r>
        <w:t>Container breakouts</w:t>
      </w:r>
      <w:bookmarkEnd w:id="1122"/>
    </w:p>
    <w:p>
      <w:pPr>
        <w:pStyle w:val="Normal"/>
      </w:pPr>
      <w:r>
        <w:t>A container</w:t>
      </w:r>
      <w:r>
        <w:rPr>
          <w:rStyle w:val="Text43"/>
        </w:rPr>
        <w:bookmarkStart w:id="1123" w:name="_idIndexMarker786"/>
        <w:t/>
        <w:bookmarkEnd w:id="1123"/>
      </w:r>
      <w:r>
        <w:t xml:space="preserve"> breakout is when the process of your container gets access to the underlying node. Once on the node, an attacker now has access to all the other Pods and any capability the node has in your environment. A breakout can also be a matter of mounting the local filesystem into your container. An example from </w:t>
      </w:r>
      <w:hyperlink r:id="rId248">
        <w:r>
          <w:rPr>
            <w:rStyle w:val="Text6"/>
          </w:rPr>
          <w:t>https://securekubernetes.com</w:t>
        </w:r>
      </w:hyperlink>
      <w:r>
        <w:t>, originally pointed out by Duffie Cooley, Field CTO at Isovalent, uses a container to mount the local filesystem. Running this on a KinD cluster opens both reads and writes to the node's filesystem:</w:t>
      </w:r>
    </w:p>
    <w:p>
      <w:pPr>
        <w:pStyle w:val="Para 03"/>
      </w:pPr>
      <w:r>
        <w:t xml:space="preserve">kubectl run r00t --restart=Never -ti --rm --image lol --overrides '{"spec":{"hostPID": true, "containers":[{"name":"1","image":"alpine","command":["nsenter","--mount=/proc/1/ns/mnt","--","/bin/bash"],"stdin": true,"tty":true,"imagePullPolicy":"IfNotPresent","securityContext":{"privileged":true}}]}}'</w:t>
        <w:br w:clear="none"/>
        <w:t xml:space="preserve">If you don't see a command prompt, try pressing Enter.</w:t>
        <w:br w:clear="none"/>
      </w:r>
    </w:p>
    <w:p>
      <w:pPr>
        <w:pStyle w:val="Normal"/>
      </w:pPr>
      <w:r>
        <w:t xml:space="preserve">The </w:t>
      </w:r>
      <w:r>
        <w:rPr>
          <w:rStyle w:val="Text0"/>
        </w:rPr>
        <w:t>run</w:t>
      </w:r>
      <w:r>
        <w:t xml:space="preserve"> command in the preceding code started a container that added an option that is key to the example, </w:t>
      </w:r>
      <w:r>
        <w:rPr>
          <w:rStyle w:val="Text0"/>
        </w:rPr>
        <w:t>hostPID: true</w:t>
      </w:r>
      <w:r>
        <w:t xml:space="preserve">, which allows the container to share the host's process namespace. You may see a few other options, such as </w:t>
      </w:r>
      <w:r>
        <w:rPr>
          <w:rStyle w:val="Text0"/>
        </w:rPr>
        <w:t>–mount</w:t>
      </w:r>
      <w:r>
        <w:t xml:space="preserve"> and a security context setting that sets </w:t>
      </w:r>
      <w:r>
        <w:rPr>
          <w:rStyle w:val="Text0"/>
        </w:rPr>
        <w:t>privileged</w:t>
      </w:r>
      <w:r>
        <w:t xml:space="preserve"> to </w:t>
      </w:r>
      <w:r>
        <w:rPr>
          <w:rStyle w:val="Text0"/>
        </w:rPr>
        <w:t>true</w:t>
      </w:r>
      <w:r>
        <w:t>. All of the options combined will allow us to write to the host's filesystem.</w:t>
      </w:r>
    </w:p>
    <w:p>
      <w:pPr>
        <w:pStyle w:val="Normal"/>
      </w:pPr>
      <w:r>
        <w:t xml:space="preserve">Now that you are in the container, execute the </w:t>
      </w:r>
      <w:r>
        <w:rPr>
          <w:rStyle w:val="Text0"/>
        </w:rPr>
        <w:t>ls</w:t>
      </w:r>
      <w:r>
        <w:t xml:space="preserve"> command to look at the filesystem. Notice how the</w:t>
      </w:r>
      <w:r>
        <w:rPr>
          <w:rStyle w:val="Text43"/>
        </w:rPr>
        <w:bookmarkStart w:id="1124" w:name="_idIndexMarker787"/>
        <w:t/>
        <w:bookmarkEnd w:id="1124"/>
      </w:r>
      <w:r>
        <w:t xml:space="preserve"> prompt is </w:t>
      </w:r>
      <w:r>
        <w:rPr>
          <w:rStyle w:val="Text0"/>
        </w:rPr>
        <w:t>root@r00t:/#</w:t>
      </w:r>
      <w:r>
        <w:t>, confirming you are in the container and not on the host:</w:t>
      </w:r>
    </w:p>
    <w:p>
      <w:pPr>
        <w:pStyle w:val="Para 03"/>
      </w:pPr>
      <w:r>
        <w:t xml:space="preserve">root@r00t:/# ls</w:t>
        <w:br w:clear="none"/>
        <w:t xml:space="preserve">bin  boot  build  dev  etc  home  kind  lib  lib32  lib64  libx32  media  mnt  opt  proc  root  run  sbin  srv  sys  tmp  usr  var</w:t>
        <w:br w:clear="none"/>
      </w:r>
    </w:p>
    <w:p>
      <w:pPr>
        <w:pStyle w:val="Normal"/>
      </w:pPr>
      <w:r>
        <w:t xml:space="preserve">To prove that we have mapped the host's filesystem to our container, create a file called </w:t>
      </w:r>
      <w:r>
        <w:rPr>
          <w:rStyle w:val="Text0"/>
        </w:rPr>
        <w:t>this_is_from_a_container</w:t>
      </w:r>
      <w:r>
        <w:t xml:space="preserve"> and exit the container:</w:t>
      </w:r>
    </w:p>
    <w:p>
      <w:pPr>
        <w:pStyle w:val="Para 03"/>
      </w:pPr>
      <w:r>
        <w:t xml:space="preserve">root@r00t:/# touch this_is_from_a_container</w:t>
        <w:br w:clear="none"/>
        <w:t xml:space="preserve">root@r00t:/# exit</w:t>
        <w:br w:clear="none"/>
      </w:r>
    </w:p>
    <w:p>
      <w:pPr>
        <w:pStyle w:val="Normal"/>
      </w:pPr>
      <w:r>
        <w:t xml:space="preserve">Finally, let's look at the host's filesystem to see whether the container created the file. Since we are running KinD with a single worker node, we need to use Docker to </w:t>
      </w:r>
      <w:r>
        <w:rPr>
          <w:rStyle w:val="Text0"/>
        </w:rPr>
        <w:t>exec</w:t>
      </w:r>
      <w:r>
        <w:t xml:space="preserve"> into the worker node. If you are using the KinD cluster from the book, the worker node is called </w:t>
      </w:r>
      <w:r>
        <w:rPr>
          <w:rStyle w:val="Text0"/>
        </w:rPr>
        <w:t>cluster01-worker</w:t>
      </w:r>
      <w:r>
        <w:t>:</w:t>
      </w:r>
    </w:p>
    <w:p>
      <w:pPr>
        <w:pStyle w:val="Para 03"/>
      </w:pPr>
      <w:r>
        <w:t xml:space="preserve">docker exec -ti cluster01-worker ls /</w:t>
        <w:br w:clear="none"/>
        <w:t xml:space="preserve">bin  boot  build  dev  etc  home  kind  lib  lib32  lib64  libx32  media  mnt  opt  proc  root  run  sbin  srv  sys  this_is_from_a_container  tmp  usr  var</w:t>
        <w:br w:clear="none"/>
      </w:r>
    </w:p>
    <w:p>
      <w:pPr>
        <w:pStyle w:val="Normal"/>
      </w:pPr>
      <w:r>
        <w:t xml:space="preserve">There it is! In this example, a container was run that mounted the local filesystem. From inside the pod, the </w:t>
      </w:r>
      <w:r>
        <w:rPr>
          <w:rStyle w:val="Text0"/>
        </w:rPr>
        <w:t>this_is_from_a_container</w:t>
      </w:r>
      <w:r>
        <w:t xml:space="preserve"> file was created. After exiting the pod and entering the node container, the file was there. Once an attacker has access to the node's filesystem, they also have access to the kubelet's credentials, which can open the entire cluster up.</w:t>
      </w:r>
    </w:p>
    <w:p>
      <w:pPr>
        <w:pStyle w:val="Normal"/>
      </w:pPr>
      <w:r>
        <w:t>It's not hard to envision a string of events that can lead to a Bitcoin miner (or worse) running on a cluster. A phishing attack gets the credentials a developer is using for their cluster. Even though those credentials only have access to one namespace, a container is created to get the kubelet's credentials, and from there, containers are launched to stealthily deploy miners across the environment. There are certainly multiple mitigations that could be used to prevent this attack, including the following:</w:t>
      </w:r>
    </w:p>
    <w:p>
      <w:pPr>
        <w:pStyle w:val="Para 01"/>
      </w:pPr>
      <w:r>
        <w:t>Multi-factor authentication, which would have kept the phished credentials from being used</w:t>
      </w:r>
    </w:p>
    <w:p>
      <w:pPr>
        <w:pStyle w:val="Para 01"/>
      </w:pPr>
      <w:r>
        <w:t>Pre-authorizing only certain containers</w:t>
      </w:r>
    </w:p>
    <w:p>
      <w:pPr>
        <w:pStyle w:val="Para 01"/>
      </w:pPr>
      <w:r>
        <w:t>A GateKeeper</w:t>
      </w:r>
      <w:r>
        <w:rPr>
          <w:rStyle w:val="Text43"/>
        </w:rPr>
        <w:bookmarkStart w:id="1125" w:name="_idIndexMarker788"/>
        <w:t/>
        <w:bookmarkEnd w:id="1125"/>
      </w:r>
      <w:r>
        <w:t xml:space="preserve"> policy, which would have prevented this attack by stopping a container from running as </w:t>
      </w:r>
      <w:r>
        <w:rPr>
          <w:rStyle w:val="Text0"/>
        </w:rPr>
        <w:t>privileged</w:t>
      </w:r>
    </w:p>
    <w:p>
      <w:pPr>
        <w:pStyle w:val="Para 01"/>
      </w:pPr>
      <w:r>
        <w:t>A properly secured image</w:t>
      </w:r>
    </w:p>
    <w:p>
      <w:pPr>
        <w:pStyle w:val="Normal"/>
      </w:pPr>
      <w:r>
        <w:t>We've already talked about authentication in previous chapters and the importance of multi-factor authentication. We even used port forwarding to set up a miner through our dashboard! This is another example of why authentication is such an important topic in Kubernetes.</w:t>
      </w:r>
    </w:p>
    <w:p>
      <w:pPr>
        <w:pStyle w:val="Normal"/>
      </w:pPr>
      <w:r>
        <w:t xml:space="preserve">The next two approaches listed can be done using GateKeeper. We covered pre-authorizing containers and registries in </w:t>
      </w:r>
      <w:r>
        <w:rPr>
          <w:rStyle w:val="Text3"/>
        </w:rPr>
        <w:t>Chapter 8</w:t>
      </w:r>
      <w:r>
        <w:t xml:space="preserve">, </w:t>
      </w:r>
      <w:r>
        <w:rPr>
          <w:rStyle w:val="Text3"/>
        </w:rPr>
        <w:t>Extending Security Using Open Policy Agent</w:t>
      </w:r>
      <w:r>
        <w:t>. This chapter will focus on using GateKeeper to enforce node-centric policies, such as whether a Pod should be privileged.</w:t>
      </w:r>
    </w:p>
    <w:p>
      <w:pPr>
        <w:pStyle w:val="Normal"/>
      </w:pPr>
      <w:r>
        <w:t>Finally, at the core of security is a properly designed image. In the case of physical machines and VMs, this is accomplished by securing the base OS. When you install an OS, you don't select every possible option during installation. It is considered poor practice to have anything running on a server that is not required for its role or function. This same practice needs to be carried over to the images that will run on your clusters, which should only contain the necessary binaries that are required for your application.</w:t>
      </w:r>
    </w:p>
    <w:p>
      <w:pPr>
        <w:pStyle w:val="Normal"/>
      </w:pPr>
      <w:r>
        <w:t>Given how important it is to properly secure images on your cluster, the next section explores container design from a security standpoint. While not directly related to GateKeeper's policy enforcement, it's an important starting point for node security. It's also important to understand how to build containers securely in order to better debug and manage your node security policies. Building a locked-down container makes managing the</w:t>
      </w:r>
      <w:r>
        <w:rPr>
          <w:rStyle w:val="Text43"/>
        </w:rPr>
        <w:bookmarkStart w:id="1126" w:name="_idIndexMarker789"/>
        <w:t/>
        <w:bookmarkEnd w:id="1126"/>
      </w:r>
      <w:r>
        <w:t xml:space="preserve"> security of the nodes much easier.</w:t>
      </w:r>
    </w:p>
    <w:p>
      <w:bookmarkStart w:id="1127" w:name="Properly_designing_containers"/>
      <w:pPr>
        <w:pStyle w:val="Heading 2"/>
      </w:pPr>
      <w:r>
        <w:t>Properly designing containers</w:t>
      </w:r>
      <w:bookmarkEnd w:id="1127"/>
    </w:p>
    <w:p>
      <w:pPr>
        <w:pStyle w:val="Normal"/>
      </w:pPr>
      <w:r>
        <w:t xml:space="preserve">Before exploring </w:t>
      </w:r>
      <w:r>
        <w:rPr>
          <w:rStyle w:val="Text43"/>
        </w:rPr>
        <w:bookmarkStart w:id="1128" w:name="_idIndexMarker790"/>
        <w:t/>
        <w:bookmarkEnd w:id="1128"/>
      </w:r>
      <w:r>
        <w:t>how to protect your nodes using GateKeeper, it's important to address how containers are designed. Often, the hardest part of using a policy to mitigate attacks on the node is the fact that so many containers are built and run as root. Once a restricted policy is applied, the container won't start on reload even if it was running fine after the policy was applied. This is problematic at multiple levels. System administrators have learned over the decades of networked computing not to run processes as root, especially services such as web servers that are accessed anonymously over untrusted networks.</w:t>
      </w:r>
    </w:p>
    <w:p>
      <w:pPr>
        <w:pStyle w:val="Para 09"/>
      </w:pPr>
      <w:r>
        <w:t>All networks should be considered "untrusted." Assuming all networks are hostile leads to a more secure approach to implementation. It also means that services that need security need to be authenticated. This concept is called zero trust. It has been used and advocated by identity experts for years but was popularized in the DevOps and cloud-native worlds by Google's BeyondCorp whitepaper (</w:t>
      </w:r>
      <w:hyperlink r:id="rId249">
        <w:r>
          <w:rPr>
            <w:rStyle w:val="Text6"/>
          </w:rPr>
          <w:t>https://cloud.google.com/beyondcorp</w:t>
        </w:r>
      </w:hyperlink>
      <w:r>
        <w:t xml:space="preserve">). The concept of zero trust should apply inside your clusters too! </w:t>
      </w:r>
    </w:p>
    <w:p>
      <w:pPr>
        <w:pStyle w:val="Normal"/>
      </w:pPr>
      <w:r>
        <w:t>Bugs in code can lead to access to underlying compute resources, which can then lead to breakouts from a container. Running as root in a privileged container when not needed can lead to a breakout if exploited via a code bug.</w:t>
      </w:r>
    </w:p>
    <w:p>
      <w:pPr>
        <w:pStyle w:val="Normal"/>
      </w:pPr>
      <w:r>
        <w:t>The Equifax breach in 2017 used a bug in the Apache Struts web application framework to run code on the server that was then used to infiltrate and extract data. Had this vulnerable web application been running on Kubernetes with a privileged container, the bug could have led to the attackers gaining access to the cluster.</w:t>
      </w:r>
    </w:p>
    <w:p>
      <w:pPr>
        <w:pStyle w:val="Normal"/>
      </w:pPr>
      <w:r>
        <w:t>When building containers, at a minimum, the following should be observed:</w:t>
      </w:r>
    </w:p>
    <w:p>
      <w:pPr>
        <w:pStyle w:val="Para 01"/>
      </w:pPr>
      <w:r>
        <w:rPr>
          <w:rStyle w:val="Text1"/>
        </w:rPr>
        <w:t>Run as a user other than root</w:t>
      </w:r>
      <w:r>
        <w:t xml:space="preserve">: The vast </w:t>
      </w:r>
      <w:r>
        <w:rPr>
          <w:rStyle w:val="Text43"/>
        </w:rPr>
        <w:bookmarkStart w:id="1129" w:name="_idIndexMarker791"/>
        <w:t/>
        <w:bookmarkEnd w:id="1129"/>
      </w:r>
      <w:r>
        <w:t>majority of applications, especially microservices, don't need root. Don't run as root.</w:t>
      </w:r>
    </w:p>
    <w:p>
      <w:pPr>
        <w:pStyle w:val="Para 01"/>
      </w:pPr>
      <w:r>
        <w:rPr>
          <w:rStyle w:val="Text1"/>
        </w:rPr>
        <w:t>Only write to volumes</w:t>
      </w:r>
      <w:r>
        <w:t xml:space="preserve">: If you don't write to a container, you don't need write access. Volumes can be controlled by Kubernetes. If you need to write temporary data, use an </w:t>
      </w:r>
      <w:r>
        <w:rPr>
          <w:rStyle w:val="Text0"/>
        </w:rPr>
        <w:t>emptyVolume</w:t>
      </w:r>
      <w:r>
        <w:t xml:space="preserve"> object instead of writing to the container's filesystem.</w:t>
      </w:r>
    </w:p>
    <w:p>
      <w:pPr>
        <w:pStyle w:val="Para 01"/>
      </w:pPr>
      <w:r>
        <w:rPr>
          <w:rStyle w:val="Text1"/>
        </w:rPr>
        <w:t>Minimize binaries in your container</w:t>
      </w:r>
      <w:r>
        <w:t>: This can be tricky. There are those that advocate for "distro-less" containers that only contain the binary for the application, statically compiled. No shells, no tools. This can be problematic when trying to debug why an application isn't running as expected. It's a delicate balance.</w:t>
      </w:r>
    </w:p>
    <w:p>
      <w:pPr>
        <w:pStyle w:val="Para 01"/>
      </w:pPr>
      <w:r>
        <w:rPr>
          <w:rStyle w:val="Text1"/>
        </w:rPr>
        <w:t>Scan containers for known Common Vulnerability Exposures (CVEs); rebuild often</w:t>
      </w:r>
      <w:r>
        <w:t>: One of the benefits of a container is that it can be easily scanned for known CVEs. There are several tools and registries that will do this for you. Once CVEs have been patched, rebuild. A container that hasn't been rebuilt in months, or years even, is</w:t>
      </w:r>
      <w:r>
        <w:rPr>
          <w:rStyle w:val="Text43"/>
        </w:rPr>
        <w:bookmarkStart w:id="1130" w:name="_idIndexMarker792"/>
        <w:t/>
        <w:bookmarkEnd w:id="1130"/>
      </w:r>
      <w:r>
        <w:t xml:space="preserve"> every bit as dangerous as a server that hasn't been patched.</w:t>
      </w:r>
    </w:p>
    <w:p>
      <w:pPr>
        <w:pStyle w:val="Para 09"/>
      </w:pPr>
      <w:r>
        <w:t xml:space="preserve">Scanning for CVEs is a standard way to report security issues. Application and OS vendors will update CVEs with patches to their code that fix the issues. This information is then used by security scanning tools to act on when a container has a known issue that has been patched. </w:t>
      </w:r>
    </w:p>
    <w:p>
      <w:pPr>
        <w:pStyle w:val="Normal"/>
      </w:pPr>
      <w:r>
        <w:t xml:space="preserve">At the time of </w:t>
      </w:r>
      <w:r>
        <w:rPr>
          <w:rStyle w:val="Text43"/>
        </w:rPr>
        <w:bookmarkStart w:id="1131" w:name="_idIndexMarker793"/>
        <w:t/>
        <w:bookmarkEnd w:id="1131"/>
      </w:r>
      <w:r>
        <w:t>writing, the most restrictive defaults for any Kubernetes distribution on the market belong to Red Hat's OpenShift. In addition to sane default policies, OpenShift runs pods with a random user ID, unless the pod definition specifies an ID.</w:t>
      </w:r>
    </w:p>
    <w:p>
      <w:pPr>
        <w:pStyle w:val="Normal"/>
      </w:pPr>
      <w:r>
        <w:t xml:space="preserve">It's a good idea to test your containers on OpenShift, even if it's not your distribution for production use. If a container will run on OpenShift, it's likely to work with almost any security policy a cluster can throw at it. The easiest way to do this is with Red Hat's CodeReady </w:t>
      </w:r>
      <w:r>
        <w:rPr>
          <w:rStyle w:val="Text43"/>
        </w:rPr>
        <w:bookmarkStart w:id="1132" w:name="_idIndexMarker794"/>
        <w:t/>
        <w:bookmarkEnd w:id="1132"/>
      </w:r>
      <w:r>
        <w:t>Containers (</w:t>
      </w:r>
      <w:hyperlink r:id="rId250">
        <w:r>
          <w:rPr>
            <w:rStyle w:val="Text6"/>
          </w:rPr>
          <w:t>https://developers.redhat.com/products/codeready-containers</w:t>
        </w:r>
      </w:hyperlink>
      <w:r>
        <w:t>). This tool can run on your local laptop and launches a minimal OpenShift environment that can be used for testing containers.</w:t>
      </w:r>
    </w:p>
    <w:p>
      <w:pPr>
        <w:pStyle w:val="Para 09"/>
      </w:pPr>
      <w:r>
        <w:t xml:space="preserve">While OpenShift has very tight security controls out of the box, it doesn't use </w:t>
      </w:r>
      <w:r>
        <w:rPr>
          <w:rStyle w:val="Text1"/>
        </w:rPr>
        <w:t xml:space="preserve">Pod Security </w:t>
      </w:r>
      <w:r>
        <w:rPr>
          <w:rStyle w:val="Text44"/>
        </w:rPr>
        <w:bookmarkStart w:id="1133" w:name="_idIndexMarker795"/>
        <w:t/>
        <w:bookmarkEnd w:id="1133"/>
      </w:r>
      <w:r>
        <w:rPr>
          <w:rStyle w:val="Text1"/>
        </w:rPr>
        <w:t xml:space="preserve">Policies </w:t>
      </w:r>
      <w:r>
        <w:t>(</w:t>
      </w:r>
      <w:r>
        <w:rPr>
          <w:rStyle w:val="Text1"/>
        </w:rPr>
        <w:t>PSPs</w:t>
      </w:r>
      <w:r>
        <w:t xml:space="preserve">) or GateKeeper. It has its own policy system that pre-dates PSPs, called </w:t>
      </w:r>
      <w:r>
        <w:rPr>
          <w:rStyle w:val="Text1"/>
        </w:rPr>
        <w:t>Security Context Constraints</w:t>
      </w:r>
      <w:r>
        <w:t xml:space="preserve"> (</w:t>
      </w:r>
      <w:r>
        <w:rPr>
          <w:rStyle w:val="Text1"/>
        </w:rPr>
        <w:t>SCCs</w:t>
      </w:r>
      <w:r>
        <w:t xml:space="preserve">). SCCs are similar to PSPs but don't use RBAC for associating with pods. </w:t>
      </w:r>
    </w:p>
    <w:p>
      <w:bookmarkStart w:id="1134" w:name="Enforcing_node_security_with_Gat"/>
      <w:pPr>
        <w:pStyle w:val="Heading 1"/>
      </w:pPr>
      <w:r>
        <w:t>Enforcing node security with GateKeeper</w:t>
      </w:r>
      <w:bookmarkEnd w:id="1134"/>
    </w:p>
    <w:p>
      <w:pPr>
        <w:pStyle w:val="Normal"/>
      </w:pPr>
      <w:r>
        <w:t xml:space="preserve">So far, we've </w:t>
      </w:r>
      <w:r>
        <w:rPr>
          <w:rStyle w:val="Text43"/>
        </w:rPr>
        <w:bookmarkStart w:id="1135" w:name="_idIndexMarker796"/>
        <w:t/>
        <w:bookmarkEnd w:id="1135"/>
      </w:r>
      <w:r>
        <w:t xml:space="preserve">seen what can happen when containers </w:t>
      </w:r>
      <w:r>
        <w:rPr>
          <w:rStyle w:val="Text43"/>
        </w:rPr>
        <w:bookmarkStart w:id="1136" w:name="_idIndexMarker797"/>
        <w:t/>
        <w:bookmarkEnd w:id="1136"/>
      </w:r>
      <w:r>
        <w:t>are allowed to run on a node without any security policies in place. We've also examined what goes into building a secure container, which will make enforcing node security much easier. The next step is to examine how to design and build policies using GateKeeper to lock down your containers.</w:t>
      </w:r>
    </w:p>
    <w:p>
      <w:bookmarkStart w:id="1137" w:name="What_about_Pod_security_policies"/>
      <w:pPr>
        <w:pStyle w:val="Heading 2"/>
      </w:pPr>
      <w:r>
        <w:t>What about Pod security policies?</w:t>
      </w:r>
      <w:bookmarkEnd w:id="1137"/>
    </w:p>
    <w:p>
      <w:pPr>
        <w:pStyle w:val="Normal"/>
      </w:pPr>
      <w:r>
        <w:t xml:space="preserve">Doesn't Kubernetes </w:t>
      </w:r>
      <w:r>
        <w:rPr>
          <w:rStyle w:val="Text43"/>
        </w:rPr>
        <w:bookmarkStart w:id="1138" w:name="_idIndexMarker798"/>
        <w:t/>
        <w:bookmarkEnd w:id="1138"/>
      </w:r>
      <w:r>
        <w:t>have a built-in mechanism for enforcing node security? It does, but it's going away. In 2018, the Kubernetes project decided that the PSP API would never leave beta. The configuration was too confusing, being a hybrid of Linux-focused configuration options and RBAC assignments. It was determined that the fix would likely mean an incompatible final release from the current release. Instead of marking a complex and difficult-to-manage API as generally available, the project made a difficult decision to deprecate the API.</w:t>
      </w:r>
    </w:p>
    <w:p>
      <w:pPr>
        <w:pStyle w:val="Normal"/>
      </w:pPr>
      <w:r>
        <w:t>At the time, it was stated that the PSP API would not be removed until a replacement was ready for release. This changed in 2020 when the project adopted a new policy that no API can stay in beta for more than three releases. This forced the project to re-evaluate how to move forward with replacing PSPs. In April 2021, Tabitha Sable wrote a blog post on the future of PSPs (</w:t>
      </w:r>
      <w:hyperlink r:id="rId251">
        <w:r>
          <w:rPr>
            <w:rStyle w:val="Text6"/>
          </w:rPr>
          <w:t>https://kubernetes.io/blog/2021/04/06/podsecuritypolicy-deprecation-past-present-and-future/</w:t>
        </w:r>
      </w:hyperlink>
      <w:r>
        <w:t>). The short version is that they are officially deprecated as of 1.21 and will be removed in 1.25. There's a replacement planned for alpha in 1.22.</w:t>
      </w:r>
    </w:p>
    <w:p>
      <w:pPr>
        <w:pStyle w:val="Normal"/>
      </w:pPr>
      <w:r>
        <w:t>Since PSPs have been deprecated, and the replacement won't likely be ready for production for at least a year, we thought it would be a good idea to replace this book's implementation of PSPs with GateKeeper. The rest of this chapter will focus on implementing node security using GateKeeper. We'll also point out the differences between using GateKeeper and PSPs to make it easier to migrate your workloads from PSP to GateKeeper.</w:t>
      </w:r>
    </w:p>
    <w:p>
      <w:bookmarkStart w:id="1139" w:name="What_are_the_differences_between"/>
      <w:pPr>
        <w:pStyle w:val="Heading 2"/>
      </w:pPr>
      <w:r>
        <w:t>What are the differences between PSPs and GateKeeper?</w:t>
      </w:r>
      <w:bookmarkEnd w:id="1139"/>
    </w:p>
    <w:p>
      <w:pPr>
        <w:pStyle w:val="Normal"/>
      </w:pPr>
      <w:r>
        <w:t xml:space="preserve">Before </w:t>
      </w:r>
      <w:r>
        <w:rPr>
          <w:rStyle w:val="Text43"/>
        </w:rPr>
        <w:bookmarkStart w:id="1140" w:name="_idIndexMarker799"/>
        <w:t/>
        <w:bookmarkEnd w:id="1140"/>
      </w:r>
      <w:r>
        <w:t>diving into</w:t>
      </w:r>
      <w:r>
        <w:rPr>
          <w:rStyle w:val="Text43"/>
        </w:rPr>
        <w:bookmarkStart w:id="1141" w:name="_idIndexMarker800"/>
        <w:t/>
        <w:bookmarkEnd w:id="1141"/>
      </w:r>
      <w:r>
        <w:t xml:space="preserve"> the implementation of node security with GateKeeper, let's look at how they're different. If you're familiar with PSP, this will be a helpful guide for migrating. If you have never worked with PSPs, this can give you a good idea as to where to look when things don't work as expected.</w:t>
      </w:r>
    </w:p>
    <w:p>
      <w:pPr>
        <w:pStyle w:val="Normal"/>
      </w:pPr>
      <w:r>
        <w:t xml:space="preserve">The one area that both PSPs and GateKeeper have in common is that they're implemented as admission controllers. As we learned in </w:t>
      </w:r>
      <w:r>
        <w:rPr>
          <w:rStyle w:val="Text3"/>
        </w:rPr>
        <w:t>Chapter 8</w:t>
      </w:r>
      <w:r>
        <w:t xml:space="preserve">, </w:t>
      </w:r>
      <w:r>
        <w:rPr>
          <w:rStyle w:val="Text3"/>
        </w:rPr>
        <w:t>Extending Security Using Open Policy Agent</w:t>
      </w:r>
      <w:r>
        <w:t xml:space="preserve">, an admission controller is used to provide additional checks beyond what the API server provides natively. In the case of GateKeeper and PSPs, the admission controller makes sure that the Pod definition has the correct configuration to run with the least privileges needed. This usually means running as a non-root user, limiting access to the host, and so on. If the required security level isn't met, the admission controller fails, stopping the </w:t>
      </w:r>
      <w:r>
        <w:rPr>
          <w:rStyle w:val="Text0"/>
        </w:rPr>
        <w:t>Pod</w:t>
      </w:r>
      <w:r>
        <w:t xml:space="preserve"> from running.</w:t>
      </w:r>
    </w:p>
    <w:p>
      <w:pPr>
        <w:pStyle w:val="Normal"/>
      </w:pPr>
      <w:r>
        <w:t xml:space="preserve">While both technologies run as admission controllers, they implement their functionality in very different ways. PSPs are applied by first defining a </w:t>
      </w:r>
      <w:r>
        <w:rPr>
          <w:rStyle w:val="Text0"/>
        </w:rPr>
        <w:t>PodSecurityPolicy</w:t>
      </w:r>
      <w:r>
        <w:t xml:space="preserve"> object, and then defining RBAC </w:t>
      </w:r>
      <w:r>
        <w:rPr>
          <w:rStyle w:val="Text0"/>
        </w:rPr>
        <w:t>Role</w:t>
      </w:r>
      <w:r>
        <w:t xml:space="preserve"> and </w:t>
      </w:r>
      <w:r>
        <w:rPr>
          <w:rStyle w:val="Text0"/>
        </w:rPr>
        <w:t>RoleBinding</w:t>
      </w:r>
      <w:r>
        <w:t xml:space="preserve"> objects to allow a </w:t>
      </w:r>
      <w:r>
        <w:rPr>
          <w:rStyle w:val="Text0"/>
        </w:rPr>
        <w:t>ServiceAccount</w:t>
      </w:r>
      <w:r>
        <w:t xml:space="preserve"> to run with a policy. The PSP admission controller would make a decision based on whether the "user" who created the </w:t>
      </w:r>
      <w:r>
        <w:rPr>
          <w:rStyle w:val="Text0"/>
        </w:rPr>
        <w:t>Pod</w:t>
      </w:r>
      <w:r>
        <w:t xml:space="preserve">, or the </w:t>
      </w:r>
      <w:r>
        <w:rPr>
          <w:rStyle w:val="Text0"/>
        </w:rPr>
        <w:t>ServiceAccount</w:t>
      </w:r>
      <w:r>
        <w:t xml:space="preserve"> the </w:t>
      </w:r>
      <w:r>
        <w:rPr>
          <w:rStyle w:val="Text0"/>
        </w:rPr>
        <w:t>Pod</w:t>
      </w:r>
      <w:r>
        <w:t xml:space="preserve"> runs as, is authorized based on the RBAC bindings. This led to difficulties in designing and debugging the policy application. It's difficult to authorize if a user can submit a </w:t>
      </w:r>
      <w:r>
        <w:rPr>
          <w:rStyle w:val="Text0"/>
        </w:rPr>
        <w:t>Pod</w:t>
      </w:r>
      <w:r>
        <w:t xml:space="preserve"> because users usually don't create </w:t>
      </w:r>
      <w:r>
        <w:rPr>
          <w:rStyle w:val="Text0"/>
        </w:rPr>
        <w:t>Pod</w:t>
      </w:r>
      <w:r>
        <w:t xml:space="preserve"> objects anymore. They create Deployments or StatefulSets or Jobs. There are then controllers that run with their own </w:t>
      </w:r>
      <w:r>
        <w:rPr>
          <w:rStyle w:val="Text0"/>
        </w:rPr>
        <w:t>ServiceAccounts</w:t>
      </w:r>
      <w:r>
        <w:t xml:space="preserve"> that then create </w:t>
      </w:r>
      <w:r>
        <w:rPr>
          <w:rStyle w:val="Text0"/>
        </w:rPr>
        <w:t>Pods</w:t>
      </w:r>
      <w:r>
        <w:t xml:space="preserve">. The PSP admission controller never knows who </w:t>
      </w:r>
      <w:r>
        <w:rPr>
          <w:rStyle w:val="Text43"/>
        </w:rPr>
        <w:bookmarkStart w:id="1142" w:name="_idIndexMarker801"/>
        <w:t/>
        <w:bookmarkEnd w:id="1142"/>
      </w:r>
      <w:r>
        <w:t>submitted</w:t>
      </w:r>
      <w:r>
        <w:rPr>
          <w:rStyle w:val="Text43"/>
        </w:rPr>
        <w:bookmarkStart w:id="1143" w:name="_idIndexMarker802"/>
        <w:t/>
        <w:bookmarkEnd w:id="1143"/>
      </w:r>
      <w:r>
        <w:t xml:space="preserve"> the original object. In the last chapter, we covered how GateKeeper binds policies via namespace and label matching; this doesn't change with node security policies. Later on, we'll do a deep dive into how to assign policies.</w:t>
      </w:r>
    </w:p>
    <w:p>
      <w:pPr>
        <w:pStyle w:val="Normal"/>
      </w:pPr>
      <w:r>
        <w:t xml:space="preserve">In addition to assigning policies differently, GateKeeper and PSPs handle overlapping policies differently too. PSPs would try to take the </w:t>
      </w:r>
      <w:r>
        <w:rPr>
          <w:rStyle w:val="Text3"/>
        </w:rPr>
        <w:t>best</w:t>
      </w:r>
      <w:r>
        <w:t xml:space="preserve"> policy based on the account and capabilities being requested. This allowed you to define a high-level blanket policy that denies all privileges and then create specific policies for individual use cases such as letting the Nginx Ingress Controller run on port 443. GateKeeper, on the other hand, requires all policies to pass. There's no such thing as a </w:t>
      </w:r>
      <w:r>
        <w:rPr>
          <w:rStyle w:val="Text3"/>
        </w:rPr>
        <w:t>best</w:t>
      </w:r>
      <w:r>
        <w:t xml:space="preserve"> policy; all policies must pass. This means that you can't apply a blanket policy and then carve out exceptions. You have to explicitly define your policies for each use case.</w:t>
      </w:r>
    </w:p>
    <w:p>
      <w:pPr>
        <w:pStyle w:val="Normal"/>
      </w:pPr>
      <w:r>
        <w:t xml:space="preserve">Another difference between the two approaches is how policies are defined. The PSP specification is a Kubernetes object that is mostly based on Linux's built-in security model. The object itself has been assembled with new properties as needed in an inconsistent way. This led to a confusing object that didn't fit the addition of Windows containers. GateKeeper, on the other hand, has a series of policies that have been pre-built and are available from their GitHub repo: </w:t>
      </w:r>
      <w:hyperlink r:id="rId252">
        <w:r>
          <w:rPr>
            <w:rStyle w:val="Text6"/>
          </w:rPr>
          <w:t>https://github.com/open-policy-agent/gatekeeper-library/tree/master/library/pod-security-policy</w:t>
        </w:r>
      </w:hyperlink>
      <w:r>
        <w:t>. Instead of having one policy, each policy needs to be applied separately.</w:t>
      </w:r>
    </w:p>
    <w:p>
      <w:pPr>
        <w:pStyle w:val="Normal"/>
      </w:pPr>
      <w:r>
        <w:t xml:space="preserve">Finally, the PSP admission controller had some built-in mutations. For instance, if your policy didn't allow root and your Pod didn't define what user to run as, the PSP admission controller would set a user ID of </w:t>
      </w:r>
      <w:r>
        <w:rPr>
          <w:rStyle w:val="Text0"/>
        </w:rPr>
        <w:t>1</w:t>
      </w:r>
      <w:r>
        <w:t xml:space="preserve">. GateKeeper has a mutating capability (which we covered in </w:t>
      </w:r>
      <w:r>
        <w:rPr>
          <w:rStyle w:val="Text3"/>
        </w:rPr>
        <w:t>Chapter 8</w:t>
      </w:r>
      <w:r>
        <w:t xml:space="preserve">, </w:t>
      </w:r>
      <w:r>
        <w:rPr>
          <w:rStyle w:val="Text3"/>
        </w:rPr>
        <w:t>Extending Security Using Open Policy Agent</w:t>
      </w:r>
      <w:r>
        <w:t>), but that capability needs to be explicitly configured to set defaults.</w:t>
      </w:r>
    </w:p>
    <w:p>
      <w:pPr>
        <w:pStyle w:val="Normal"/>
      </w:pPr>
      <w:r>
        <w:t>Having</w:t>
      </w:r>
      <w:r>
        <w:rPr>
          <w:rStyle w:val="Text43"/>
        </w:rPr>
        <w:bookmarkStart w:id="1144" w:name="_idIndexMarker803"/>
        <w:t/>
        <w:bookmarkEnd w:id="1144"/>
      </w:r>
      <w:r>
        <w:t xml:space="preserve"> examined </w:t>
      </w:r>
      <w:r>
        <w:rPr>
          <w:rStyle w:val="Text43"/>
        </w:rPr>
        <w:bookmarkStart w:id="1145" w:name="_idIndexMarker804"/>
        <w:t/>
        <w:bookmarkEnd w:id="1145"/>
      </w:r>
      <w:r>
        <w:t>the differences between PSPs and GateKeeper, let's next dive into how to authorize node security policies in your cluster.</w:t>
      </w:r>
    </w:p>
    <w:p>
      <w:bookmarkStart w:id="1146" w:name="Authorizing_node_security_polici"/>
      <w:pPr>
        <w:pStyle w:val="Heading 2"/>
      </w:pPr>
      <w:r>
        <w:t>Authorizing node security policies</w:t>
      </w:r>
      <w:bookmarkEnd w:id="1146"/>
    </w:p>
    <w:p>
      <w:pPr>
        <w:pStyle w:val="Normal"/>
      </w:pPr>
      <w:r>
        <w:t xml:space="preserve">In the previous </w:t>
      </w:r>
      <w:r>
        <w:rPr>
          <w:rStyle w:val="Text43"/>
        </w:rPr>
        <w:bookmarkStart w:id="1147" w:name="_idIndexMarker805"/>
        <w:t/>
        <w:bookmarkEnd w:id="1147"/>
      </w:r>
      <w:r>
        <w:t>section, we discussed the differences between authorizing policies between GateKeeper and PSPs. Now we'll look at how to define your authorization model for policies. Before we go too far, we should discuss what we mean by "authorizing policies."</w:t>
      </w:r>
    </w:p>
    <w:p>
      <w:pPr>
        <w:pStyle w:val="Normal"/>
      </w:pPr>
      <w:r>
        <w:t xml:space="preserve">When you create a </w:t>
      </w:r>
      <w:r>
        <w:rPr>
          <w:rStyle w:val="Text0"/>
        </w:rPr>
        <w:t>Pod</w:t>
      </w:r>
      <w:r>
        <w:t xml:space="preserve">, usually through a </w:t>
      </w:r>
      <w:r>
        <w:rPr>
          <w:rStyle w:val="Text0"/>
        </w:rPr>
        <w:t>Deployment</w:t>
      </w:r>
      <w:r>
        <w:t xml:space="preserve"> or </w:t>
      </w:r>
      <w:r>
        <w:rPr>
          <w:rStyle w:val="Text0"/>
        </w:rPr>
        <w:t>StatefulSet</w:t>
      </w:r>
      <w:r>
        <w:t xml:space="preserve">, you choose what node-level capabilities you want with settings on your </w:t>
      </w:r>
      <w:r>
        <w:rPr>
          <w:rStyle w:val="Text0"/>
        </w:rPr>
        <w:t>Pod</w:t>
      </w:r>
      <w:r>
        <w:t xml:space="preserve"> inside of the </w:t>
      </w:r>
      <w:r>
        <w:rPr>
          <w:rStyle w:val="Text0"/>
        </w:rPr>
        <w:t>securityContext</w:t>
      </w:r>
      <w:r>
        <w:t xml:space="preserve"> sections. You may request specific capabilities or a host mount. GateKeeper examines your </w:t>
      </w:r>
      <w:r>
        <w:rPr>
          <w:rStyle w:val="Text0"/>
        </w:rPr>
        <w:t>Pod</w:t>
      </w:r>
      <w:r>
        <w:t xml:space="preserve"> definition and decides, or authorizes, that your </w:t>
      </w:r>
      <w:r>
        <w:rPr>
          <w:rStyle w:val="Text0"/>
        </w:rPr>
        <w:t>Pod</w:t>
      </w:r>
      <w:r>
        <w:t xml:space="preserve"> definition meets the policy's requirements by matching an applicable </w:t>
      </w:r>
      <w:r>
        <w:rPr>
          <w:rStyle w:val="Text0"/>
        </w:rPr>
        <w:t>ConstraintTemplate</w:t>
      </w:r>
      <w:r>
        <w:t xml:space="preserve"> via its constraint's </w:t>
      </w:r>
      <w:r>
        <w:rPr>
          <w:rStyle w:val="Text0"/>
        </w:rPr>
        <w:t>match</w:t>
      </w:r>
      <w:r>
        <w:t xml:space="preserve"> section. GateKeeper's </w:t>
      </w:r>
      <w:r>
        <w:rPr>
          <w:rStyle w:val="Text0"/>
        </w:rPr>
        <w:t>match</w:t>
      </w:r>
      <w:r>
        <w:t xml:space="preserve"> section lets you match on the namespace, kind of object, and labels on the object. At a minimum, you'll want to include namespaces and object types. Labels can be more complicated.</w:t>
      </w:r>
    </w:p>
    <w:p>
      <w:pPr>
        <w:pStyle w:val="Normal"/>
      </w:pPr>
      <w:r>
        <w:t xml:space="preserve">A large part of deciding whether labels are an appropriate way to authorize a policy is based on who can set the labels and why. In a single-tenant cluster, labels are a great way to create constrained deployments. You can define specific constraints that can be applied directly via a label. For instance, you may have an operator in a namespace that you don't want to have access to a host mount but a </w:t>
      </w:r>
      <w:r>
        <w:rPr>
          <w:rStyle w:val="Text0"/>
        </w:rPr>
        <w:t>Pod</w:t>
      </w:r>
      <w:r>
        <w:t xml:space="preserve"> that does. Creating a policy with specific labels will let you apply more stringent policies to the operator than the </w:t>
      </w:r>
      <w:r>
        <w:rPr>
          <w:rStyle w:val="Text0"/>
        </w:rPr>
        <w:t>Pod</w:t>
      </w:r>
      <w:r>
        <w:t>.</w:t>
      </w:r>
    </w:p>
    <w:p>
      <w:pPr>
        <w:pStyle w:val="Normal"/>
      </w:pPr>
      <w:r>
        <w:t xml:space="preserve">The risk with this approach lies in multi-tenant clusters where you, as the cluster owner, cannot limit what labels can be applied to a </w:t>
      </w:r>
      <w:r>
        <w:rPr>
          <w:rStyle w:val="Text0"/>
        </w:rPr>
        <w:t>Pod</w:t>
      </w:r>
      <w:r>
        <w:t xml:space="preserve">. Kubernetes' RBAC implementation doesn't provide any mechanism for authorizing specific labels. You could implement something using GateKeeper, but that would be 100% custom. Since you can't stop a namespace owner from labeling a </w:t>
      </w:r>
      <w:r>
        <w:rPr>
          <w:rStyle w:val="Text0"/>
        </w:rPr>
        <w:t>Pod</w:t>
      </w:r>
      <w:r>
        <w:t xml:space="preserve">, a compromised namespace administrator's account can be used to launch a privileged </w:t>
      </w:r>
      <w:r>
        <w:rPr>
          <w:rStyle w:val="Text0"/>
        </w:rPr>
        <w:t>Pod</w:t>
      </w:r>
      <w:r>
        <w:t xml:space="preserve"> without there being any checks in place from GateKeeper.</w:t>
      </w:r>
    </w:p>
    <w:p>
      <w:pPr>
        <w:pStyle w:val="Normal"/>
      </w:pPr>
      <w:r>
        <w:t xml:space="preserve">Since labels can't be enforced from a security standpoint, it doesn't really add any value from a security standpoint. If you need to have </w:t>
      </w:r>
      <w:r>
        <w:rPr>
          <w:rStyle w:val="Text0"/>
        </w:rPr>
        <w:t>Pods</w:t>
      </w:r>
      <w:r>
        <w:t xml:space="preserve"> run with different privilege levels, it's best to split them up among different namespaces. </w:t>
      </w:r>
    </w:p>
    <w:p>
      <w:pPr>
        <w:pStyle w:val="Normal"/>
      </w:pPr>
      <w:r>
        <w:t>This way you have an enforceable boundary between node security policies.</w:t>
      </w:r>
    </w:p>
    <w:p>
      <w:pPr>
        <w:pStyle w:val="Normal"/>
      </w:pPr>
      <w:r>
        <w:t xml:space="preserve">In </w:t>
      </w:r>
      <w:r>
        <w:rPr>
          <w:rStyle w:val="Text3"/>
        </w:rPr>
        <w:t>Chapter 8</w:t>
      </w:r>
      <w:r>
        <w:t xml:space="preserve">, </w:t>
      </w:r>
      <w:r>
        <w:rPr>
          <w:rStyle w:val="Text3"/>
        </w:rPr>
        <w:t>Extending Security Using Open Policy Agent</w:t>
      </w:r>
      <w:r>
        <w:t xml:space="preserve">, we learned how to build policies in Rego and deploy them using GateKeeper. In this chapter, we've discussed the importance of securely building images, the differences between PSPs and GateKeeper for node </w:t>
      </w:r>
      <w:r>
        <w:rPr>
          <w:rStyle w:val="Text43"/>
        </w:rPr>
        <w:bookmarkStart w:id="1148" w:name="_idIndexMarker806"/>
        <w:t/>
        <w:bookmarkEnd w:id="1148"/>
      </w:r>
      <w:r>
        <w:t>security, and finally how to authorize policies in your clusters. Next, we'll lock down our testing cluster.</w:t>
      </w:r>
    </w:p>
    <w:p>
      <w:bookmarkStart w:id="1149" w:name="Deploying_and_debugging_node_sec"/>
      <w:pPr>
        <w:pStyle w:val="Heading 2"/>
      </w:pPr>
      <w:r>
        <w:t>Deploying and debugging node security policies</w:t>
      </w:r>
      <w:bookmarkEnd w:id="1149"/>
    </w:p>
    <w:p>
      <w:pPr>
        <w:pStyle w:val="Normal"/>
      </w:pPr>
      <w:r>
        <w:t xml:space="preserve">Having gone </w:t>
      </w:r>
      <w:r>
        <w:rPr>
          <w:rStyle w:val="Text43"/>
        </w:rPr>
        <w:bookmarkStart w:id="1150" w:name="_idIndexMarker807"/>
        <w:t/>
        <w:bookmarkEnd w:id="1150"/>
      </w:r>
      <w:r>
        <w:t>through much of the theory in building node</w:t>
      </w:r>
      <w:r>
        <w:rPr>
          <w:rStyle w:val="Text43"/>
        </w:rPr>
        <w:bookmarkStart w:id="1151" w:name="_idIndexMarker808"/>
        <w:t/>
        <w:bookmarkEnd w:id="1151"/>
      </w:r>
      <w:r>
        <w:t xml:space="preserve"> security policies in GateKeeper, let's dive into locking down our test cluster. The first step is to clean out our cluster. The easiest way to do this is to just remove GateKeeper and redeploy:</w:t>
      </w:r>
    </w:p>
    <w:p>
      <w:pPr>
        <w:pStyle w:val="Para 03"/>
      </w:pPr>
      <w:r>
        <w:t xml:space="preserve">kubectl delete -f https://raw.githubusercontent.com/open-policy-agent/gatekeeper/release-3.5/deploy/experimental/gatekeeper-mutation.yaml</w:t>
        <w:br w:clear="none"/>
        <w:t xml:space="preserve">kubectl apply -f https://raw.githubusercontent.com/open-policy-agent/gatekeeper/release-3.5/deploy/experimental/gatekeeper-mutation.yaml</w:t>
        <w:br w:clear="none"/>
      </w:r>
    </w:p>
    <w:p>
      <w:pPr>
        <w:pStyle w:val="Normal"/>
      </w:pPr>
      <w:r>
        <w:t xml:space="preserve">Next, we'll want to deploy our node's </w:t>
      </w:r>
      <w:r>
        <w:rPr>
          <w:rStyle w:val="Text0"/>
        </w:rPr>
        <w:t>ConstraintTemplate</w:t>
      </w:r>
      <w:r>
        <w:t xml:space="preserve"> objects. The GateKeeper project builds and maintains a library of templates that replicate the existing </w:t>
      </w:r>
      <w:r>
        <w:rPr>
          <w:rStyle w:val="Text0"/>
        </w:rPr>
        <w:t>PodSecurityPolicy</w:t>
      </w:r>
      <w:r>
        <w:t xml:space="preserve"> object at </w:t>
      </w:r>
      <w:hyperlink r:id="rId252">
        <w:r>
          <w:rPr>
            <w:rStyle w:val="Text6"/>
          </w:rPr>
          <w:t>https://github.com/open-policy-agent/gatekeeper-library/tree/master/library/pod-security-policy</w:t>
        </w:r>
      </w:hyperlink>
      <w:r>
        <w:t xml:space="preserve">. For our cluster, we're going to deploy all of the policies except the read-only filesystem seccomp, selinux, apparmor, flexvolume, and host volume policies. I chose to not deploy the read-only filesystem because it's still really common to write to a container's filesystem even though the data is ephemeral, and enforcing this would likely cause more harm than good. The seccomp, apparmor, and selinux policies weren't included because we're running on a KinD cluster. Finally, we ignored the volumes because it's not a feature we plan on worrying about. That said, it's a good idea to look at all these policies to see whether they should be applied to your cluster. The </w:t>
      </w:r>
      <w:r>
        <w:rPr>
          <w:rStyle w:val="Text0"/>
        </w:rPr>
        <w:t>chapter9</w:t>
      </w:r>
      <w:r>
        <w:t xml:space="preserve"> folder has a script that will deploy all our templates for us. Run </w:t>
      </w:r>
      <w:r>
        <w:rPr>
          <w:rStyle w:val="Text0"/>
        </w:rPr>
        <w:t>chapter9/deploy_gatekeeper_psp_policies.sh</w:t>
      </w:r>
      <w:r>
        <w:t xml:space="preserve">. Once that's done, we have our </w:t>
      </w:r>
      <w:r>
        <w:rPr>
          <w:rStyle w:val="Text0"/>
        </w:rPr>
        <w:t>ConstraintTemplate</w:t>
      </w:r>
      <w:r>
        <w:t xml:space="preserve"> objects deployed, but they're not being enforced because we haven't set up any policy implementation objects. Before we do that, we should set up some sane defaults.</w:t>
      </w:r>
    </w:p>
    <w:p>
      <w:bookmarkStart w:id="1152" w:name="Generating_security_context_defa"/>
      <w:pPr>
        <w:pStyle w:val="Heading 2"/>
      </w:pPr>
      <w:r>
        <w:t>Generating security context defaults</w:t>
      </w:r>
      <w:bookmarkEnd w:id="1152"/>
    </w:p>
    <w:p>
      <w:pPr>
        <w:pStyle w:val="Normal"/>
      </w:pPr>
      <w:r>
        <w:t xml:space="preserve">In </w:t>
      </w:r>
      <w:r>
        <w:rPr>
          <w:rStyle w:val="Text3"/>
        </w:rPr>
        <w:t>Chapter 8</w:t>
      </w:r>
      <w:r>
        <w:t xml:space="preserve">, </w:t>
      </w:r>
      <w:r>
        <w:rPr>
          <w:rStyle w:val="Text3"/>
        </w:rPr>
        <w:t>Extending Security Using Open Policy Agent</w:t>
      </w:r>
      <w:r>
        <w:t xml:space="preserve">, we discussed the trade-offs between </w:t>
      </w:r>
      <w:r>
        <w:rPr>
          <w:rStyle w:val="Text43"/>
        </w:rPr>
        <w:bookmarkStart w:id="1153" w:name="_idIndexMarker809"/>
        <w:t/>
        <w:bookmarkEnd w:id="1153"/>
      </w:r>
      <w:r>
        <w:t xml:space="preserve">having a mutating </w:t>
      </w:r>
      <w:r>
        <w:rPr>
          <w:rStyle w:val="Text43"/>
        </w:rPr>
        <w:bookmarkStart w:id="1154" w:name="_idIndexMarker810"/>
        <w:t/>
        <w:bookmarkEnd w:id="1154"/>
      </w:r>
      <w:r>
        <w:t xml:space="preserve">webhook generating sane defaults for your cluster versus explicit configuration. </w:t>
      </w:r>
    </w:p>
    <w:p>
      <w:pPr>
        <w:pStyle w:val="Normal"/>
      </w:pPr>
      <w:r>
        <w:t xml:space="preserve">I'm a fan of sane defaults since it leads to a better developer experience and makes it easier to keep things secure. The GateKeeper project has a set of example mutations for this purpose at </w:t>
      </w:r>
      <w:hyperlink r:id="rId253">
        <w:r>
          <w:rPr>
            <w:rStyle w:val="Text6"/>
          </w:rPr>
          <w:t>https://github.com/open-policy-agent/gatekeeper-library/tree/master/library/experimental/mutation/pod-security-policy</w:t>
        </w:r>
      </w:hyperlink>
      <w:r>
        <w:t>. For this chapter, I took them and tweaked them a bit. Let's deploy them, and then recreate all our pods so that they have our "sane defaults" in place before rolling out our constraint implementations:</w:t>
      </w:r>
    </w:p>
    <w:p>
      <w:pPr>
        <w:pStyle w:val="Para 03"/>
      </w:pPr>
      <w:r>
        <w:t xml:space="preserve">kubectl create -f chapter9/default_mutations.yaml</w:t>
        <w:br w:clear="none"/>
        <w:t xml:space="preserve">assign.mutations.gatekeeper.sh/k8spspdefaultallowprivilegeescalation created</w:t>
        <w:br w:clear="none"/>
        <w:t xml:space="preserve">assign.mutations.gatekeeper.sh/k8spspfsgroup created</w:t>
        <w:br w:clear="none"/>
        <w:t xml:space="preserve">assign.mutations.gatekeeper.sh/k8spsprunasnonroot created</w:t>
        <w:br w:clear="none"/>
        <w:t xml:space="preserve">assign.mutations.gatekeeper.sh/k8spsprunasgroup created</w:t>
        <w:br w:clear="none"/>
        <w:t xml:space="preserve">assign.mutations.gatekeeper.sh/k8spsprunasuser created</w:t>
        <w:br w:clear="none"/>
        <w:t xml:space="preserve">assign.mutations.gatekeeper.sh/k8spspsupplementalgroups created</w:t>
        <w:br w:clear="none"/>
        <w:t xml:space="preserve">assign.mutations.gatekeeper.sh/k8spspcapabilities created</w:t>
        <w:br w:clear="none"/>
        <w:t xml:space="preserve">sh chapter9/delete_all_pods_except_gatekeeper.sh</w:t>
        <w:br w:clear="none"/>
        <w:t xml:space="preserve">activedirectory</w:t>
        <w:br w:clear="none"/>
        <w:t xml:space="preserve">pod "apacheds-7bfcccbd8b-ndvpb" deleted</w:t>
        <w:br w:clear="none"/>
        <w:t xml:space="preserve">calico-system</w:t>
        <w:br w:clear="none"/>
        <w:t xml:space="preserve">pod "calico-kube-controllers-7f58dbcbbd-ckshb" deleted</w:t>
        <w:br w:clear="none"/>
        <w:t xml:space="preserve">pod "calico-node-g5cwp" deleted</w:t>
        <w:br w:clear="none"/>
        <w:t xml:space="preserve">.</w:t>
        <w:br w:clear="none"/>
        <w:t xml:space="preserve">.</w:t>
        <w:br w:clear="none"/>
        <w:t xml:space="preserve">.</w:t>
        <w:br w:clear="none"/>
      </w:r>
    </w:p>
    <w:p>
      <w:pPr>
        <w:pStyle w:val="Normal"/>
      </w:pPr>
      <w:r>
        <w:t xml:space="preserve">With our pods deleted and recreated, we can check to see whether the pods running in the openunison namespace have a default </w:t>
      </w:r>
      <w:r>
        <w:rPr>
          <w:rStyle w:val="Text0"/>
        </w:rPr>
        <w:t>securityContext</w:t>
      </w:r>
      <w:r>
        <w:t xml:space="preserve"> configuration:</w:t>
      </w:r>
    </w:p>
    <w:p>
      <w:pPr>
        <w:pStyle w:val="Para 03"/>
      </w:pPr>
      <w:r>
        <w:t xml:space="preserve">kubectl get pod -o jsonpath='{$.items[0].spec.containers[0].securityContext}' -l app=openunison-operator -n openunison | jq -r</w:t>
        <w:br w:clear="none"/>
        <w:t xml:space="preserve">{</w:t>
        <w:br w:clear="none"/>
        <w:t xml:space="preserve">  "allowPrivilegeEscalation": false,</w:t>
        <w:br w:clear="none"/>
        <w:t xml:space="preserve">  "capabilities": {</w:t>
        <w:br w:clear="none"/>
        <w:t xml:space="preserve">    "drop": [</w:t>
        <w:br w:clear="none"/>
        <w:t xml:space="preserve">      "all"</w:t>
        <w:br w:clear="none"/>
        <w:t xml:space="preserve">    ]</w:t>
        <w:br w:clear="none"/>
        <w:t xml:space="preserve">  },</w:t>
        <w:br w:clear="none"/>
        <w:t xml:space="preserve">  "runAsGroup": 2000,</w:t>
        <w:br w:clear="none"/>
        <w:t xml:space="preserve">  "runAsNonRoot": true,</w:t>
        <w:br w:clear="none"/>
        <w:t xml:space="preserve">  "runAsUser": 1000</w:t>
        <w:br w:clear="none"/>
        <w:t xml:space="preserve">}</w:t>
        <w:br w:clear="none"/>
      </w:r>
    </w:p>
    <w:p>
      <w:pPr>
        <w:pStyle w:val="Normal"/>
      </w:pPr>
      <w:r>
        <w:t xml:space="preserve">Compared with the original OpenUnison operator </w:t>
      </w:r>
      <w:r>
        <w:rPr>
          <w:rStyle w:val="Text0"/>
        </w:rPr>
        <w:t>Deployment</w:t>
      </w:r>
      <w:r>
        <w:t xml:space="preserve">, the </w:t>
      </w:r>
      <w:r>
        <w:rPr>
          <w:rStyle w:val="Text0"/>
        </w:rPr>
        <w:t>Pod</w:t>
      </w:r>
      <w:r>
        <w:t xml:space="preserve"> now has a </w:t>
      </w:r>
      <w:r>
        <w:rPr>
          <w:rStyle w:val="Text0"/>
        </w:rPr>
        <w:t>securityContext</w:t>
      </w:r>
      <w:r>
        <w:t xml:space="preserve"> that determines what user the container should run as, if it's privileged, and if it needs any special capabilities. If, for some reason, in the future we wanted containers to run as a different process, instead of changing every manifest, we can now change our mutation configuration. Now that our defaults are in place and applied, the </w:t>
      </w:r>
      <w:r>
        <w:rPr>
          <w:rStyle w:val="Text43"/>
        </w:rPr>
        <w:bookmarkStart w:id="1155" w:name="_idIndexMarker811"/>
        <w:t/>
        <w:bookmarkEnd w:id="1155"/>
      </w:r>
      <w:r>
        <w:t xml:space="preserve">next step is to implement </w:t>
      </w:r>
      <w:r>
        <w:rPr>
          <w:rStyle w:val="Text43"/>
        </w:rPr>
        <w:bookmarkStart w:id="1156" w:name="_idIndexMarker812"/>
        <w:t/>
        <w:bookmarkEnd w:id="1156"/>
      </w:r>
      <w:r>
        <w:t xml:space="preserve">instances of our </w:t>
      </w:r>
      <w:r>
        <w:rPr>
          <w:rStyle w:val="Text0"/>
        </w:rPr>
        <w:t>ConstraintTemplates</w:t>
      </w:r>
      <w:r>
        <w:t xml:space="preserve"> to enforce our policies.</w:t>
      </w:r>
    </w:p>
    <w:p>
      <w:bookmarkStart w:id="1157" w:name="Enforcing_cluster_policies"/>
      <w:pPr>
        <w:pStyle w:val="Heading 2"/>
      </w:pPr>
      <w:r>
        <w:t>Enforcing cluster policies</w:t>
      </w:r>
      <w:bookmarkEnd w:id="1157"/>
    </w:p>
    <w:p>
      <w:pPr>
        <w:pStyle w:val="Normal"/>
      </w:pPr>
      <w:r>
        <w:t xml:space="preserve">With our </w:t>
      </w:r>
      <w:r>
        <w:rPr>
          <w:rStyle w:val="Text43"/>
        </w:rPr>
        <w:bookmarkStart w:id="1158" w:name="_idIndexMarker813"/>
        <w:t/>
        <w:bookmarkEnd w:id="1158"/>
      </w:r>
      <w:r>
        <w:t>mutations deployed, next we can</w:t>
      </w:r>
      <w:r>
        <w:rPr>
          <w:rStyle w:val="Text43"/>
        </w:rPr>
        <w:bookmarkStart w:id="1159" w:name="_idIndexMarker814"/>
        <w:t/>
        <w:bookmarkEnd w:id="1159"/>
      </w:r>
      <w:r>
        <w:t xml:space="preserve"> deploy our constraint implementations. Just as with the </w:t>
      </w:r>
      <w:r>
        <w:rPr>
          <w:rStyle w:val="Text0"/>
        </w:rPr>
        <w:t>ConstraintTemplate</w:t>
      </w:r>
      <w:r>
        <w:t xml:space="preserve"> objects, the GateKeeper project provides example template implementations for each template. I put together a condensed version for this chapter in </w:t>
      </w:r>
      <w:r>
        <w:rPr>
          <w:rStyle w:val="Text0"/>
        </w:rPr>
        <w:t>chapter9/minimal_gatekeeper_constraints.yaml</w:t>
      </w:r>
      <w:r>
        <w:t xml:space="preserve"> that is designed to have a minimum set of privileges across the cluster, ignoring kube-system and calico-system. Deploy this YAML file and wait a few minutes:</w:t>
      </w:r>
    </w:p>
    <w:p>
      <w:pPr>
        <w:pStyle w:val="Para 03"/>
      </w:pPr>
      <w:r>
        <w:t xml:space="preserve">kubectl apply -f chapter9/minimal_gatekeeper_constraints.yaml</w:t>
        <w:br w:clear="none"/>
        <w:t xml:space="preserve">k8spspallowprivilegeescalationcontainer.constraints.gatekeeper.sh/privilege-escalation-deny-all created</w:t>
        <w:br w:clear="none"/>
        <w:t xml:space="preserve">k8spspcapabilities.constraints.gatekeeper.sh/capabilities-drop-all created</w:t>
        <w:br w:clear="none"/>
        <w:t xml:space="preserve">k8spspforbiddensysctls.constraints.gatekeeper.sh/psp-forbid-all-sysctls created</w:t>
        <w:br w:clear="none"/>
        <w:t xml:space="preserve">k8spsphostfilesystem.constraints.gatekeeper.sh/psp-deny-host-filesystem created</w:t>
        <w:br w:clear="none"/>
        <w:t xml:space="preserve">k8spsphostnamespace.constraints.gatekeeper.sh/psp-bloack-all-host-namespace created</w:t>
        <w:br w:clear="none"/>
        <w:t xml:space="preserve">k8spsphostnetworkingports.constraints.gatekeeper.sh/psp-deny-all-host-network-ports created</w:t>
        <w:br w:clear="none"/>
        <w:t xml:space="preserve">k8spspprivilegedcontainer.constraints.gatekeeper.sh/psp-deny-all-privileged-container created</w:t>
        <w:br w:clear="none"/>
        <w:t xml:space="preserve">k8spspprocmount.constraints.gatekeeper.sh/psp-proc-mount-default created</w:t>
        <w:br w:clear="none"/>
        <w:t xml:space="preserve">k8spspallowedusers.constraints.gatekeeper.sh/psp-pods-allowed-user-ranges created</w:t>
        <w:br w:clear="none"/>
      </w:r>
    </w:p>
    <w:p>
      <w:pPr>
        <w:pStyle w:val="Normal"/>
      </w:pPr>
      <w:r>
        <w:t xml:space="preserve">Remember from </w:t>
      </w:r>
      <w:r>
        <w:rPr>
          <w:rStyle w:val="Text3"/>
        </w:rPr>
        <w:t>Chapter 8</w:t>
      </w:r>
      <w:r>
        <w:t xml:space="preserve">, </w:t>
      </w:r>
      <w:r>
        <w:rPr>
          <w:rStyle w:val="Text3"/>
        </w:rPr>
        <w:t>Extending Security Using Open Policy Agent</w:t>
      </w:r>
      <w:r>
        <w:t xml:space="preserve">, that a key feature of GateKeeper over generic OPA is its ability to not just act as a validating webhook, but also audit existing objects against policies. We're waiting so that GateKeeper has a chance to run its audit against our cluster. Audit violations are listed in the </w:t>
      </w:r>
      <w:r>
        <w:rPr>
          <w:rStyle w:val="Text0"/>
        </w:rPr>
        <w:t>status</w:t>
      </w:r>
      <w:r>
        <w:t xml:space="preserve"> of each implementation of each </w:t>
      </w:r>
      <w:r>
        <w:rPr>
          <w:rStyle w:val="Text0"/>
        </w:rPr>
        <w:t>ConstraintTemplate</w:t>
      </w:r>
      <w:r>
        <w:t xml:space="preserve">. </w:t>
      </w:r>
    </w:p>
    <w:p>
      <w:pPr>
        <w:pStyle w:val="Normal"/>
      </w:pPr>
      <w:r>
        <w:t xml:space="preserve">To make it easier to see how compliant our cluster is, I wrote a small script that will list the number of violations per </w:t>
      </w:r>
      <w:r>
        <w:rPr>
          <w:rStyle w:val="Text0"/>
        </w:rPr>
        <w:t>ConstraintTemplate</w:t>
      </w:r>
      <w:r>
        <w:t>:</w:t>
      </w:r>
    </w:p>
    <w:p>
      <w:pPr>
        <w:pStyle w:val="Para 03"/>
      </w:pPr>
      <w:r>
        <w:t xml:space="preserve">sh chapter9/show_constraint_violations.sh</w:t>
        <w:br w:clear="none"/>
        <w:t xml:space="preserve">k8spspallowedusers.constraints.gatekeeper.sh 8</w:t>
        <w:br w:clear="none"/>
        <w:t xml:space="preserve">k8spspallowprivilegeescalationcontainer.constraints.gatekeeper.sh 1</w:t>
        <w:br w:clear="none"/>
        <w:t xml:space="preserve">k8spspcapabilities.constraints.gatekeeper.sh 1</w:t>
        <w:br w:clear="none"/>
        <w:t xml:space="preserve">k8spspforbiddensysctls.constraints.gatekeeper.sh 0</w:t>
        <w:br w:clear="none"/>
        <w:t xml:space="preserve">k8spsphostfilesystem.constraints.gatekeeper.sh 1</w:t>
        <w:br w:clear="none"/>
        <w:t xml:space="preserve">k8spsphostnamespace.constraints.gatekeeper.sh 0</w:t>
        <w:br w:clear="none"/>
        <w:t xml:space="preserve">k8spsphostnetworkingports.constraints.gatekeeper.sh 1</w:t>
        <w:br w:clear="none"/>
        <w:t xml:space="preserve">k8spspprivilegedcontainer.constraints.gatekeeper.sh 0</w:t>
        <w:br w:clear="none"/>
        <w:t xml:space="preserve">k8spspprocmount.constraints.gatekeeper.sh 0</w:t>
        <w:br w:clear="none"/>
        <w:t xml:space="preserve">k8spspreadonlyrootfilesystem.constraints.gatekeeper.sh null</w:t>
        <w:br w:clear="none"/>
      </w:r>
    </w:p>
    <w:p>
      <w:pPr>
        <w:pStyle w:val="Normal"/>
      </w:pPr>
      <w:r>
        <w:t>We have</w:t>
      </w:r>
      <w:r>
        <w:rPr>
          <w:rStyle w:val="Text43"/>
        </w:rPr>
        <w:bookmarkStart w:id="1160" w:name="_idIndexMarker815"/>
        <w:t/>
        <w:bookmarkEnd w:id="1160"/>
      </w:r>
      <w:r>
        <w:t xml:space="preserve"> several violations. The next step is </w:t>
      </w:r>
      <w:r>
        <w:rPr>
          <w:rStyle w:val="Text43"/>
        </w:rPr>
        <w:bookmarkStart w:id="1161" w:name="_idIndexMarker816"/>
        <w:t/>
        <w:bookmarkEnd w:id="1161"/>
      </w:r>
      <w:r>
        <w:t>debugging and correcting them.</w:t>
      </w:r>
    </w:p>
    <w:p>
      <w:bookmarkStart w:id="1162" w:name="Debugging_constraint_violations"/>
      <w:pPr>
        <w:pStyle w:val="Heading 2"/>
      </w:pPr>
      <w:r>
        <w:t>Debugging constraint violations</w:t>
      </w:r>
      <w:bookmarkEnd w:id="1162"/>
    </w:p>
    <w:p>
      <w:pPr>
        <w:pStyle w:val="Normal"/>
      </w:pPr>
      <w:r>
        <w:t xml:space="preserve">With our </w:t>
      </w:r>
      <w:r>
        <w:rPr>
          <w:rStyle w:val="Text43"/>
        </w:rPr>
        <w:bookmarkStart w:id="1163" w:name="_idIndexMarker817"/>
        <w:t/>
        <w:bookmarkEnd w:id="1163"/>
      </w:r>
      <w:r>
        <w:t xml:space="preserve">constraint implementations </w:t>
      </w:r>
      <w:r>
        <w:rPr>
          <w:rStyle w:val="Text43"/>
        </w:rPr>
        <w:bookmarkStart w:id="1164" w:name="_idIndexMarker818"/>
        <w:t/>
        <w:bookmarkEnd w:id="1164"/>
      </w:r>
      <w:r>
        <w:t>in place, we have several violations that need to be remediated. Let's take a look at the privilege escalation policy violation:</w:t>
      </w:r>
    </w:p>
    <w:p>
      <w:pPr>
        <w:pStyle w:val="Para 03"/>
      </w:pPr>
      <w:r>
        <w:t xml:space="preserve">kubectl get k8spspallowprivilegeescalationcontainer.constraints.gatekeeper.sh -o jsonpath='{$.items[0].status.violations}' | jq -r</w:t>
        <w:br w:clear="none"/>
        <w:t xml:space="preserve">[</w:t>
        <w:br w:clear="none"/>
        <w:t xml:space="preserve">  {</w:t>
        <w:br w:clear="none"/>
        <w:t xml:space="preserve">    "enforcementAction": "deny",</w:t>
        <w:br w:clear="none"/>
        <w:t xml:space="preserve">    "kind": "Pod",</w:t>
        <w:br w:clear="none"/>
        <w:t xml:space="preserve">    "message": "Privilege escalation container is not allowed: controller",</w:t>
        <w:br w:clear="none"/>
        <w:t xml:space="preserve">    "name": "ingress-nginx-controller-744f97c4f-msmkz",</w:t>
        <w:br w:clear="none"/>
        <w:t xml:space="preserve">    "namespace": "ingress-nginx"</w:t>
        <w:br w:clear="none"/>
        <w:t xml:space="preserve">  }</w:t>
        <w:br w:clear="none"/>
        <w:t xml:space="preserve">]</w:t>
        <w:br w:clear="none"/>
      </w:r>
    </w:p>
    <w:p>
      <w:pPr>
        <w:pStyle w:val="Normal"/>
      </w:pPr>
      <w:r>
        <w:t xml:space="preserve">GateKeeper is telling us that the </w:t>
      </w:r>
      <w:r>
        <w:rPr>
          <w:rStyle w:val="Text0"/>
        </w:rPr>
        <w:t>ingress-nginx-controller-744f97c4f-msmkz</w:t>
      </w:r>
      <w:r>
        <w:t xml:space="preserve"> </w:t>
      </w:r>
      <w:r>
        <w:rPr>
          <w:rStyle w:val="Text0"/>
        </w:rPr>
        <w:t>Pod</w:t>
      </w:r>
      <w:r>
        <w:t xml:space="preserve"> in the </w:t>
      </w:r>
      <w:r>
        <w:rPr>
          <w:rStyle w:val="Text0"/>
        </w:rPr>
        <w:t>ingress-nginx</w:t>
      </w:r>
      <w:r>
        <w:t xml:space="preserve"> namespace is attempting to elevate its privileges. Looking at its </w:t>
      </w:r>
      <w:r>
        <w:rPr>
          <w:rStyle w:val="Text0"/>
        </w:rPr>
        <w:t>securityContext</w:t>
      </w:r>
      <w:r>
        <w:t xml:space="preserve"> reveals the following:</w:t>
      </w:r>
    </w:p>
    <w:p>
      <w:pPr>
        <w:pStyle w:val="Para 03"/>
      </w:pPr>
      <w:r>
        <w:t xml:space="preserve">kubectl get pod ingress-nginx-controller-744f97c4f-msmkz -n ingress-nginx -o jsonpath='{$.spec.containers[0].securityContext}' | jq -r</w:t>
        <w:br w:clear="none"/>
        <w:t xml:space="preserve">{</w:t>
        <w:br w:clear="none"/>
        <w:t xml:space="preserve">  "allowPrivilegeEscalation": true,</w:t>
        <w:br w:clear="none"/>
        <w:t xml:space="preserve">  "capabilities": {</w:t>
        <w:br w:clear="none"/>
        <w:t xml:space="preserve">    "add": [</w:t>
        <w:br w:clear="none"/>
        <w:t xml:space="preserve">      "NET_BIND_SERVICE"</w:t>
        <w:br w:clear="none"/>
        <w:t xml:space="preserve">    ],</w:t>
        <w:br w:clear="none"/>
        <w:t xml:space="preserve">    "drop": [</w:t>
        <w:br w:clear="none"/>
        <w:t xml:space="preserve">      "all"</w:t>
        <w:br w:clear="none"/>
        <w:t xml:space="preserve">    ]</w:t>
        <w:br w:clear="none"/>
        <w:t xml:space="preserve">  },</w:t>
        <w:br w:clear="none"/>
        <w:t xml:space="preserve">  "runAsGroup": 2000,</w:t>
        <w:br w:clear="none"/>
        <w:t xml:space="preserve">  "runAsNonRoot": true,</w:t>
        <w:br w:clear="none"/>
        <w:t xml:space="preserve">  "runAsUser": 101</w:t>
        <w:br w:clear="none"/>
        <w:t xml:space="preserve">}</w:t>
        <w:br w:clear="none"/>
      </w:r>
    </w:p>
    <w:p>
      <w:pPr>
        <w:pStyle w:val="Normal"/>
      </w:pPr>
      <w:r>
        <w:t>Nginx</w:t>
      </w:r>
      <w:r>
        <w:rPr>
          <w:rStyle w:val="Text43"/>
        </w:rPr>
        <w:bookmarkStart w:id="1165" w:name="_idIndexMarker819"/>
        <w:t/>
        <w:bookmarkEnd w:id="1165"/>
      </w:r>
      <w:r>
        <w:t xml:space="preserve"> is</w:t>
      </w:r>
      <w:r>
        <w:rPr>
          <w:rStyle w:val="Text43"/>
        </w:rPr>
        <w:bookmarkStart w:id="1166" w:name="_idIndexMarker820"/>
        <w:t/>
        <w:bookmarkEnd w:id="1166"/>
      </w:r>
      <w:r>
        <w:t xml:space="preserve"> requesting to be able to escalate its privileges and to add the </w:t>
      </w:r>
      <w:r>
        <w:rPr>
          <w:rStyle w:val="Text0"/>
        </w:rPr>
        <w:t>NET_BIND_SERVICE</w:t>
      </w:r>
      <w:r>
        <w:t xml:space="preserve"> privilege so that it can run on port </w:t>
      </w:r>
      <w:r>
        <w:rPr>
          <w:rStyle w:val="Text0"/>
        </w:rPr>
        <w:t>443</w:t>
      </w:r>
      <w:r>
        <w:t xml:space="preserve"> without being a root user. Going back to our list of constraint violations, in addition to having a privilege escalation violation, there was also a capabilities violation. If we inspect that violation:</w:t>
      </w:r>
    </w:p>
    <w:p>
      <w:pPr>
        <w:pStyle w:val="Para 03"/>
      </w:pPr>
      <w:r>
        <w:t xml:space="preserve">kubectl get k8spspcapabilities.constraints.gatekeeper.sh -o jsonpath='{$.items[0].status.violations}' | jq -r</w:t>
        <w:br w:clear="none"/>
        <w:t xml:space="preserve">[</w:t>
        <w:br w:clear="none"/>
        <w:t xml:space="preserve">  {</w:t>
        <w:br w:clear="none"/>
        <w:t xml:space="preserve">    "enforcementAction": "deny",</w:t>
        <w:br w:clear="none"/>
        <w:t xml:space="preserve">    "kind": "Pod",</w:t>
        <w:br w:clear="none"/>
        <w:t xml:space="preserve">    "message": "container &lt;controller&gt; has a disallowed capability. Allowed capabilities are []",</w:t>
        <w:br w:clear="none"/>
        <w:t xml:space="preserve">    "name": "ingress-nginx-controller-744f97c4f-msmkz",</w:t>
        <w:br w:clear="none"/>
        <w:t xml:space="preserve">    "namespace": "ingress-nginx"</w:t>
        <w:br w:clear="none"/>
        <w:t xml:space="preserve">  }</w:t>
        <w:br w:clear="none"/>
        <w:t xml:space="preserve">]</w:t>
        <w:br w:clear="none"/>
      </w:r>
    </w:p>
    <w:p>
      <w:pPr>
        <w:pStyle w:val="Normal"/>
      </w:pPr>
      <w:r>
        <w:t>It's the same container violating both constraints. Having determined which Pods are out of compliance, next we'll fix their configurations.</w:t>
      </w:r>
    </w:p>
    <w:p>
      <w:pPr>
        <w:pStyle w:val="Normal"/>
      </w:pPr>
      <w:r>
        <w:t xml:space="preserve">Earlier in this chapter, we discussed the difference between PSPs and GateKeeper, with one of the key differences being that while PSPs attempt to apply the "best" policy, GateKeeper will evaluate against all applicable constraints. This means that while in PSP you can create a "blanket" policy (often referred to as a "Default Restrictive policy) and then create more relaxed policies for specific Pods, GateKeeper will not let you do that. In order to keep these violations from stopping Nginx from running the constraint implementations, they must be updated to ignore our Nginx </w:t>
      </w:r>
      <w:r>
        <w:rPr>
          <w:rStyle w:val="Text0"/>
        </w:rPr>
        <w:t>Pods</w:t>
      </w:r>
      <w:r>
        <w:t xml:space="preserve">. The easiest way to do this is to add </w:t>
      </w:r>
      <w:r>
        <w:rPr>
          <w:rStyle w:val="Text0"/>
        </w:rPr>
        <w:t>ingress-nginx</w:t>
      </w:r>
      <w:r>
        <w:t xml:space="preserve"> to our list of </w:t>
      </w:r>
      <w:r>
        <w:rPr>
          <w:rStyle w:val="Text0"/>
        </w:rPr>
        <w:t>excludedNamespaces</w:t>
      </w:r>
      <w:r>
        <w:t xml:space="preserve">. </w:t>
      </w:r>
    </w:p>
    <w:p>
      <w:pPr>
        <w:pStyle w:val="Normal"/>
      </w:pPr>
      <w:r>
        <w:t xml:space="preserve">I did this for all of our constraint implementations in </w:t>
      </w:r>
      <w:r>
        <w:rPr>
          <w:rStyle w:val="Text0"/>
        </w:rPr>
        <w:t>chapter9/make_cluster_work_policies.yaml</w:t>
      </w:r>
      <w:r>
        <w:t xml:space="preserve">. Deploy using the </w:t>
      </w:r>
      <w:r>
        <w:rPr>
          <w:rStyle w:val="Text43"/>
        </w:rPr>
        <w:bookmarkStart w:id="1167" w:name="_idIndexMarker821"/>
        <w:t/>
        <w:bookmarkEnd w:id="1167"/>
      </w:r>
      <w:r>
        <w:rPr>
          <w:rStyle w:val="Text0"/>
        </w:rPr>
        <w:t>apply</w:t>
      </w:r>
      <w:r>
        <w:rPr>
          <w:rStyle w:val="Text43"/>
        </w:rPr>
        <w:bookmarkStart w:id="1168" w:name="_idIndexMarker822"/>
        <w:t/>
        <w:bookmarkEnd w:id="1168"/>
      </w:r>
      <w:r>
        <w:t xml:space="preserve"> command:</w:t>
      </w:r>
    </w:p>
    <w:p>
      <w:pPr>
        <w:pStyle w:val="Para 03"/>
      </w:pPr>
      <w:r>
        <w:t xml:space="preserve">kubectl apply -f chapter9/make_cluster_work_policies.yaml</w:t>
        <w:br w:clear="none"/>
        <w:t xml:space="preserve">k8spsphostnetworkingports.constraints.gatekeeper.sh/psp-deny-all-host-network-ports configured</w:t>
        <w:br w:clear="none"/>
        <w:t xml:space="preserve">k8spsphostfilesystem.constraints.gatekeeper.sh/psp-deny-host-filesystem configured</w:t>
        <w:br w:clear="none"/>
        <w:t xml:space="preserve">k8spspcapabilities.constraints.gatekeeper.sh/capabilities-drop-all configured</w:t>
        <w:br w:clear="none"/>
        <w:t xml:space="preserve">k8spspallowprivilegeescalationcontainer.constraints.gatekeeper.sh/privilege-escalation-deny-all configured</w:t>
        <w:br w:clear="none"/>
      </w:r>
    </w:p>
    <w:p>
      <w:pPr>
        <w:pStyle w:val="Normal"/>
      </w:pPr>
      <w:r>
        <w:t>After a few minutes, let's run our violation check:</w:t>
      </w:r>
    </w:p>
    <w:p>
      <w:pPr>
        <w:pStyle w:val="Para 03"/>
      </w:pPr>
      <w:r>
        <w:t xml:space="preserve">sh ./chapter9/show_constraint_violations.sh</w:t>
        <w:br w:clear="none"/>
        <w:t xml:space="preserve">k8spspallowedusers.constraints.gatekeeper.sh 8</w:t>
        <w:br w:clear="none"/>
        <w:t xml:space="preserve">k8spspallowprivilegeescalationcontainer.constraints.gatekeeper.sh 0</w:t>
        <w:br w:clear="none"/>
        <w:t xml:space="preserve">k8spspcapabilities.constraints.gatekeeper.sh 0</w:t>
        <w:br w:clear="none"/>
        <w:t xml:space="preserve">k8spspforbiddensysctls.constraints.gatekeeper.sh 0</w:t>
        <w:br w:clear="none"/>
        <w:t xml:space="preserve">k8spsphostfilesystem.constraints.gatekeeper.sh 0</w:t>
        <w:br w:clear="none"/>
        <w:t xml:space="preserve">k8spsphostnamespace.constraints.gatekeeper.sh 0</w:t>
        <w:br w:clear="none"/>
        <w:t xml:space="preserve">k8spsphostnetworkingports.constraints.gatekeeper.sh 0</w:t>
        <w:br w:clear="none"/>
        <w:t xml:space="preserve">k8spspprivilegedcontainer.constraints.gatekeeper.sh 0</w:t>
        <w:br w:clear="none"/>
        <w:t xml:space="preserve">k8spspprocmount.constraints.gatekeeper.sh 0</w:t>
        <w:br w:clear="none"/>
        <w:t xml:space="preserve">k8spspreadonlyrootfilesystem.constraints.gatekeeper.sh null</w:t>
        <w:br w:clear="none"/>
      </w:r>
    </w:p>
    <w:p>
      <w:pPr>
        <w:pStyle w:val="Normal"/>
      </w:pPr>
      <w:r>
        <w:t xml:space="preserve">The only violations left are for our allowed users' constraint. These violations all come from </w:t>
      </w:r>
      <w:r>
        <w:rPr>
          <w:rStyle w:val="Text0"/>
        </w:rPr>
        <w:t>gatekeeper-system</w:t>
      </w:r>
      <w:r>
        <w:t xml:space="preserve"> because the GateKeeper pods don't have users specified in their </w:t>
      </w:r>
      <w:r>
        <w:rPr>
          <w:rStyle w:val="Text0"/>
        </w:rPr>
        <w:t>securityContext</w:t>
      </w:r>
      <w:r>
        <w:t xml:space="preserve">. These Pods haven't received any of our sane defaults because, in the GateKeeper </w:t>
      </w:r>
      <w:r>
        <w:rPr>
          <w:rStyle w:val="Text0"/>
        </w:rPr>
        <w:t>Deployment</w:t>
      </w:r>
      <w:r>
        <w:t xml:space="preserve">, the </w:t>
      </w:r>
      <w:r>
        <w:rPr>
          <w:rStyle w:val="Text0"/>
        </w:rPr>
        <w:t>gatekeeper-system</w:t>
      </w:r>
      <w:r>
        <w:t xml:space="preserve"> namespace is ignored. Even though it's ignored, it's still listed as a violation even though it won't be enforced.</w:t>
      </w:r>
    </w:p>
    <w:p>
      <w:pPr>
        <w:pStyle w:val="Normal"/>
      </w:pPr>
      <w:r>
        <w:t xml:space="preserve">Now that we have eliminated the violations, we're done right? Not quite. Even though Nginx isn't generating any errors, we aren't making sure it's running with least privilege. If someone were to launch a </w:t>
      </w:r>
      <w:r>
        <w:rPr>
          <w:rStyle w:val="Text0"/>
        </w:rPr>
        <w:t>Pod</w:t>
      </w:r>
      <w:r>
        <w:t xml:space="preserve"> in the </w:t>
      </w:r>
      <w:r>
        <w:rPr>
          <w:rStyle w:val="Text0"/>
        </w:rPr>
        <w:t>ingress-nginx</w:t>
      </w:r>
      <w:r>
        <w:t xml:space="preserve"> namespace, it could request privileges and additional capabilities without being blocked by GateKeeper. We'll want to make sure that any pod launched in the </w:t>
      </w:r>
      <w:r>
        <w:rPr>
          <w:rStyle w:val="Text0"/>
        </w:rPr>
        <w:t>ingress-nginx</w:t>
      </w:r>
      <w:r>
        <w:t xml:space="preserve"> namespace can't escalate beyond what it needs. In addition to eliminating the </w:t>
      </w:r>
      <w:r>
        <w:rPr>
          <w:rStyle w:val="Text0"/>
        </w:rPr>
        <w:t>ingress-nginx</w:t>
      </w:r>
      <w:r>
        <w:t xml:space="preserve"> namespace from our cluster-wide policy, we need to create a new constraint implementation that limits which capabilities can be requested by pods in the </w:t>
      </w:r>
      <w:r>
        <w:rPr>
          <w:rStyle w:val="Text0"/>
        </w:rPr>
        <w:t>ingress-nginx</w:t>
      </w:r>
      <w:r>
        <w:t xml:space="preserve"> namespace. </w:t>
      </w:r>
    </w:p>
    <w:p>
      <w:pPr>
        <w:pStyle w:val="Normal"/>
      </w:pPr>
      <w:r>
        <w:t xml:space="preserve">We know that Nginx requires the ability to escalate privileges and to request </w:t>
      </w:r>
      <w:r>
        <w:rPr>
          <w:rStyle w:val="Text0"/>
        </w:rPr>
        <w:t>NET_BIND_SERVICE</w:t>
      </w:r>
      <w:r>
        <w:t xml:space="preserve"> so </w:t>
      </w:r>
      <w:r>
        <w:rPr>
          <w:rStyle w:val="Text43"/>
        </w:rPr>
        <w:bookmarkStart w:id="1169" w:name="_idIndexMarker823"/>
        <w:t/>
        <w:bookmarkEnd w:id="1169"/>
      </w:r>
      <w:r>
        <w:t>we can create a</w:t>
      </w:r>
      <w:r>
        <w:rPr>
          <w:rStyle w:val="Text43"/>
        </w:rPr>
        <w:bookmarkStart w:id="1170" w:name="_idIndexMarker824"/>
        <w:t/>
        <w:bookmarkEnd w:id="1170"/>
      </w:r>
      <w:r>
        <w:t xml:space="preserve"> constraint implementation:</w:t>
      </w:r>
    </w:p>
    <w:p>
      <w:pPr>
        <w:pStyle w:val="Para 11"/>
      </w:pPr>
      <w:r>
        <w:rPr>
          <w:rStyle w:val="Text13"/>
        </w:rPr>
        <w:t xml:space="preserve">---</w:t>
        <w:br w:clear="none"/>
      </w:r>
      <w:r>
        <w:rPr>
          <w:rStyle w:val="Text4"/>
        </w:rPr>
        <w:t xml:space="preserve"/>
        <w:br w:clear="none"/>
      </w:r>
      <w:r>
        <w:t xml:space="preserve">apiVersion:</w:t>
        <w:br w:clear="none"/>
      </w:r>
      <w:r>
        <w:rPr>
          <w:rStyle w:val="Text4"/>
        </w:rPr>
        <w:t xml:space="preserve"> </w:t>
        <w:br w:clear="none"/>
      </w:r>
      <w:r>
        <w:rPr>
          <w:rStyle w:val="Text5"/>
        </w:rPr>
        <w:t xml:space="preserve">constraints.gatekeeper.sh/v1beta1</w:t>
        <w:br w:clear="none"/>
      </w:r>
      <w:r>
        <w:rPr>
          <w:rStyle w:val="Text4"/>
        </w:rPr>
        <w:t xml:space="preserve"/>
        <w:br w:clear="none"/>
      </w:r>
      <w:r>
        <w:t xml:space="preserve">kind:</w:t>
        <w:br w:clear="none"/>
      </w:r>
      <w:r>
        <w:rPr>
          <w:rStyle w:val="Text4"/>
        </w:rPr>
        <w:t xml:space="preserve"> </w:t>
        <w:br w:clear="none"/>
      </w:r>
      <w:r>
        <w:rPr>
          <w:rStyle w:val="Text5"/>
        </w:rPr>
        <w:t xml:space="preserve">K8sPSPCapabilities</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capabilities-ingress-nginx</w:t>
        <w:br w:clear="none"/>
      </w:r>
      <w:r>
        <w:rPr>
          <w:rStyle w:val="Text4"/>
        </w:rPr>
        <w:t xml:space="preserve"/>
        <w:br w:clear="none"/>
      </w:r>
      <w:r>
        <w:t xml:space="preserve">spec:</w:t>
        <w:br w:clear="none"/>
      </w:r>
      <w:r>
        <w:rPr>
          <w:rStyle w:val="Text4"/>
        </w:rPr>
        <w:t xml:space="preserve"/>
        <w:br w:clear="none"/>
        <w:t xml:space="preserve">  </w:t>
        <w:br w:clear="none"/>
      </w:r>
      <w:r>
        <w:t xml:space="preserve">match:</w:t>
        <w:br w:clear="none"/>
      </w:r>
      <w:r>
        <w:rPr>
          <w:rStyle w:val="Text4"/>
        </w:rPr>
        <w:t xml:space="preserve"/>
        <w:br w:clear="none"/>
        <w:t xml:space="preserve">    </w:t>
        <w:br w:clear="none"/>
      </w:r>
      <w:r>
        <w:t xml:space="preserve">kinds: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apiGroups:</w:t>
        <w:br w:clear="none"/>
      </w:r>
      <w:r>
        <w:rPr>
          <w:rStyle w:val="Text4"/>
        </w:rPr>
        <w:t xml:space="preserve"> [</w:t>
        <w:br w:clear="none"/>
      </w:r>
      <w:r>
        <w:rPr>
          <w:rStyle w:val="Text5"/>
        </w:rPr>
        <w:t xml:space="preserve">""</w:t>
        <w:br w:clear="none"/>
      </w:r>
      <w:r>
        <w:rPr>
          <w:rStyle w:val="Text4"/>
        </w:rPr>
        <w:t xml:space="preserve">]</w:t>
        <w:br w:clear="none"/>
        <w:t xml:space="preserve">        </w:t>
        <w:br w:clear="none"/>
      </w:r>
      <w:r>
        <w:t xml:space="preserve">kinds:</w:t>
        <w:br w:clear="none"/>
      </w:r>
      <w:r>
        <w:rPr>
          <w:rStyle w:val="Text4"/>
        </w:rPr>
        <w:t xml:space="preserve"> [</w:t>
        <w:br w:clear="none"/>
      </w:r>
      <w:r>
        <w:rPr>
          <w:rStyle w:val="Text5"/>
        </w:rPr>
        <w:t xml:space="preserve">"Pod"</w:t>
        <w:br w:clear="none"/>
      </w:r>
      <w:r>
        <w:rPr>
          <w:rStyle w:val="Text4"/>
        </w:rPr>
        <w:t xml:space="preserve">]</w:t>
        <w:br w:clear="none"/>
        <w:t xml:space="preserve">    </w:t>
        <w:br w:clear="none"/>
      </w:r>
      <w:r>
        <w:t xml:space="preserve">namespaces:</w:t>
        <w:br w:clear="none"/>
      </w:r>
      <w:r>
        <w:rPr>
          <w:rStyle w:val="Text4"/>
        </w:rPr>
        <w:t xml:space="preserve"> [</w:t>
        <w:br w:clear="none"/>
      </w:r>
      <w:r>
        <w:rPr>
          <w:rStyle w:val="Text5"/>
        </w:rPr>
        <w:t xml:space="preserve">"ingress-nginx"</w:t>
        <w:br w:clear="none"/>
      </w:r>
      <w:r>
        <w:rPr>
          <w:rStyle w:val="Text4"/>
        </w:rPr>
        <w:t xml:space="preserve">]</w:t>
        <w:br w:clear="none"/>
        <w:t xml:space="preserve">  </w:t>
        <w:br w:clear="none"/>
      </w:r>
      <w:r>
        <w:t xml:space="preserve">parameters:</w:t>
        <w:br w:clear="none"/>
      </w:r>
      <w:r>
        <w:rPr>
          <w:rStyle w:val="Text4"/>
        </w:rPr>
        <w:t xml:space="preserve"/>
        <w:br w:clear="none"/>
        <w:t xml:space="preserve">    </w:t>
        <w:br w:clear="none"/>
      </w:r>
      <w:r>
        <w:t xml:space="preserve">requiredDropCapabilities:</w:t>
        <w:br w:clear="none"/>
      </w:r>
      <w:r>
        <w:rPr>
          <w:rStyle w:val="Text4"/>
        </w:rPr>
        <w:t xml:space="preserve"> [</w:t>
        <w:br w:clear="none"/>
      </w:r>
      <w:r>
        <w:rPr>
          <w:rStyle w:val="Text5"/>
        </w:rPr>
        <w:t xml:space="preserve">"all"</w:t>
        <w:br w:clear="none"/>
      </w:r>
      <w:r>
        <w:rPr>
          <w:rStyle w:val="Text4"/>
        </w:rPr>
        <w:t xml:space="preserve">]</w:t>
        <w:br w:clear="none"/>
        <w:t xml:space="preserve">    </w:t>
        <w:br w:clear="none"/>
      </w:r>
      <w:r>
        <w:t xml:space="preserve">allowedCapabilities:</w:t>
        <w:br w:clear="none"/>
      </w:r>
      <w:r>
        <w:rPr>
          <w:rStyle w:val="Text4"/>
        </w:rPr>
        <w:t xml:space="preserve"> [</w:t>
        <w:br w:clear="none"/>
      </w:r>
      <w:r>
        <w:rPr>
          <w:rStyle w:val="Text5"/>
        </w:rPr>
        <w:t xml:space="preserve">"NET_BIND_SERVICE"</w:t>
        <w:br w:clear="none"/>
      </w:r>
      <w:r>
        <w:rPr>
          <w:rStyle w:val="Text4"/>
        </w:rPr>
        <w:t xml:space="preserve">]</w:t>
        <w:br w:clear="none"/>
      </w:r>
    </w:p>
    <w:p>
      <w:pPr>
        <w:pStyle w:val="Normal"/>
      </w:pPr>
      <w:r>
        <w:t xml:space="preserve">We created a constraint implementation that mirrors the </w:t>
      </w:r>
      <w:r>
        <w:rPr>
          <w:rStyle w:val="Text0"/>
        </w:rPr>
        <w:t>Deployment</w:t>
      </w:r>
      <w:r>
        <w:t xml:space="preserve">'s required </w:t>
      </w:r>
      <w:r>
        <w:rPr>
          <w:rStyle w:val="Text0"/>
        </w:rPr>
        <w:t>securityContext</w:t>
      </w:r>
      <w:r>
        <w:t xml:space="preserve"> section. We didn't create a separate constraint implementation for privilege escalation because that </w:t>
      </w:r>
      <w:r>
        <w:rPr>
          <w:rStyle w:val="Text0"/>
        </w:rPr>
        <w:t>ConstraintTemplate</w:t>
      </w:r>
      <w:r>
        <w:t xml:space="preserve"> has no parameters. It's either enforced or it isn't. There's no additional work to be done for that constraint in the </w:t>
      </w:r>
      <w:r>
        <w:rPr>
          <w:rStyle w:val="Text0"/>
        </w:rPr>
        <w:t>ingress-nginx</w:t>
      </w:r>
      <w:r>
        <w:t xml:space="preserve"> namespace once the namespace has been removed from the blanket policy.</w:t>
      </w:r>
    </w:p>
    <w:p>
      <w:pPr>
        <w:pStyle w:val="Normal"/>
      </w:pPr>
      <w:r>
        <w:t xml:space="preserve">I repeated this debugging process for the other violations and added them to </w:t>
      </w:r>
      <w:r>
        <w:rPr>
          <w:rStyle w:val="Text0"/>
        </w:rPr>
        <w:t>chapter9/enforce_node_policies.yaml</w:t>
      </w:r>
      <w:r>
        <w:t>. You can deploy them to finish the process.</w:t>
      </w:r>
    </w:p>
    <w:p>
      <w:pPr>
        <w:pStyle w:val="Normal"/>
      </w:pPr>
      <w:r>
        <w:t xml:space="preserve">You may be wondering why we are enforcing at the namespace level and not with specific labels to isolate individual pods? We discussed authorization strategies earlier in this chapter and continuing the themes here, I don't see the addition of additional label-based enforcement as adding much value. Anyone who can create a </w:t>
      </w:r>
      <w:r>
        <w:rPr>
          <w:rStyle w:val="Text0"/>
        </w:rPr>
        <w:t>Pod</w:t>
      </w:r>
      <w:r>
        <w:t xml:space="preserve"> in this namespace can set the labels. Limiting the scope more doesn't add much in the way of security.</w:t>
      </w:r>
    </w:p>
    <w:p>
      <w:pPr>
        <w:pStyle w:val="Normal"/>
      </w:pPr>
      <w:r>
        <w:t xml:space="preserve">The process for deploying and debugging policies is very detail-oriented. In a single-tenant cluster, this may be a one-time action or a rare action, but in a multi-tenant cluster, the </w:t>
      </w:r>
      <w:r>
        <w:rPr>
          <w:rStyle w:val="Text43"/>
        </w:rPr>
        <w:bookmarkStart w:id="1171" w:name="_idIndexMarker825"/>
        <w:t/>
        <w:bookmarkEnd w:id="1171"/>
      </w:r>
      <w:r>
        <w:t>process does not scale. Next, we'll</w:t>
      </w:r>
      <w:r>
        <w:rPr>
          <w:rStyle w:val="Text43"/>
        </w:rPr>
        <w:bookmarkStart w:id="1172" w:name="_idIndexMarker826"/>
        <w:t/>
        <w:bookmarkEnd w:id="1172"/>
      </w:r>
      <w:r>
        <w:t xml:space="preserve"> look at strategies for applying node security in multi-tenant clusters.</w:t>
      </w:r>
    </w:p>
    <w:p>
      <w:bookmarkStart w:id="1173" w:name="Scaling_policy_deployment_in_mul"/>
      <w:pPr>
        <w:pStyle w:val="Heading 2"/>
      </w:pPr>
      <w:r>
        <w:t>Scaling policy deployment in multi-tenant clusters</w:t>
      </w:r>
      <w:bookmarkEnd w:id="1173"/>
    </w:p>
    <w:p>
      <w:pPr>
        <w:pStyle w:val="Normal"/>
      </w:pPr>
      <w:r>
        <w:t>In the</w:t>
      </w:r>
      <w:r>
        <w:rPr>
          <w:rStyle w:val="Text43"/>
        </w:rPr>
        <w:bookmarkStart w:id="1174" w:name="_idIndexMarker827"/>
        <w:t/>
        <w:bookmarkEnd w:id="1174"/>
      </w:r>
      <w:r>
        <w:t xml:space="preserve"> previous </w:t>
      </w:r>
      <w:r>
        <w:rPr>
          <w:rStyle w:val="Text43"/>
        </w:rPr>
        <w:bookmarkStart w:id="1175" w:name="_idIndexMarker828"/>
        <w:t/>
        <w:bookmarkEnd w:id="1175"/>
      </w:r>
      <w:r>
        <w:t>examples, we took a "small batch" approach to our node security. We created a single cluster-wide policy and then added exceptions as needed. This approach doesn't scale in a multi-tenant environment for a few reasons:</w:t>
      </w:r>
    </w:p>
    <w:p>
      <w:pPr>
        <w:pStyle w:val="Para 01"/>
      </w:pPr>
      <w:r>
        <w:t xml:space="preserve">The </w:t>
      </w:r>
      <w:r>
        <w:rPr>
          <w:rStyle w:val="Text0"/>
        </w:rPr>
        <w:t>excludedNamespaces</w:t>
      </w:r>
      <w:r>
        <w:t xml:space="preserve"> attribute in a constraint's </w:t>
      </w:r>
      <w:r>
        <w:rPr>
          <w:rStyle w:val="Text0"/>
        </w:rPr>
        <w:t>match</w:t>
      </w:r>
      <w:r>
        <w:t xml:space="preserve"> section is a list and is difficult to patch in an automated way. Lists need to be patched, including the original, so it's more than a simple "apply this JSON."</w:t>
      </w:r>
    </w:p>
    <w:p>
      <w:pPr>
        <w:pStyle w:val="Para 01"/>
      </w:pPr>
      <w:r>
        <w:t>You don't want to make changes to global objects in multi-tenant systems. It's easier to add new objects and to link them to a source of truth. It's easier to trace why a new constraint implementation was created using labels than to figure out why a global object was changed.</w:t>
      </w:r>
    </w:p>
    <w:p>
      <w:pPr>
        <w:pStyle w:val="Para 01"/>
      </w:pPr>
      <w:r>
        <w:t>You want to minimize the likelihood of a change on a global object being able to affect other tenants. Adding new objects specifically for each tenant minimizes that risk.</w:t>
      </w:r>
    </w:p>
    <w:p>
      <w:pPr>
        <w:pStyle w:val="Normal"/>
      </w:pPr>
      <w:r>
        <w:t>In an ideal world, we'd create a single global policy and then create objects that can be more specific for individual namespaces that need elevated privileges.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616200"/>
            <wp:effectExtent l="0" r="0" t="0" b="0"/>
            <wp:wrapTopAndBottom/>
            <wp:docPr id="121" name="B17950_09_01.png" descr="B17950_09_01.png"/>
            <wp:cNvGraphicFramePr>
              <a:graphicFrameLocks noChangeAspect="1"/>
            </wp:cNvGraphicFramePr>
            <a:graphic>
              <a:graphicData uri="http://schemas.openxmlformats.org/drawingml/2006/picture">
                <pic:pic>
                  <pic:nvPicPr>
                    <pic:cNvPr id="0" name="B17950_09_01.png" descr="B17950_09_01.png"/>
                    <pic:cNvPicPr/>
                  </pic:nvPicPr>
                  <pic:blipFill>
                    <a:blip r:embed="rId91"/>
                    <a:stretch>
                      <a:fillRect/>
                    </a:stretch>
                  </pic:blipFill>
                  <pic:spPr>
                    <a:xfrm>
                      <a:off x="0" y="0"/>
                      <a:ext cx="4483100" cy="2616200"/>
                    </a:xfrm>
                    <a:prstGeom prst="rect">
                      <a:avLst/>
                    </a:prstGeom>
                  </pic:spPr>
                </pic:pic>
              </a:graphicData>
            </a:graphic>
          </wp:anchor>
        </w:drawing>
      </w:r>
    </w:p>
    <w:p>
      <w:pPr>
        <w:pStyle w:val="Normal"/>
      </w:pPr>
      <w:r>
        <w:t>Figure 9.1: Ideal policy design for a multi-tenant cluster</w:t>
      </w:r>
    </w:p>
    <w:p>
      <w:pPr>
        <w:pStyle w:val="Normal"/>
      </w:pPr>
      <w:r>
        <w:t xml:space="preserve">The </w:t>
      </w:r>
      <w:r>
        <w:rPr>
          <w:rStyle w:val="Text43"/>
        </w:rPr>
        <w:bookmarkStart w:id="1176" w:name="_idIndexMarker829"/>
        <w:t/>
        <w:bookmarkEnd w:id="1176"/>
      </w:r>
      <w:r>
        <w:t xml:space="preserve">above </w:t>
      </w:r>
      <w:r>
        <w:rPr>
          <w:rStyle w:val="Text43"/>
        </w:rPr>
        <w:bookmarkStart w:id="1177" w:name="_idIndexMarker830"/>
        <w:t/>
        <w:bookmarkEnd w:id="1177"/>
      </w:r>
      <w:r>
        <w:t xml:space="preserve">diagram illustrates what I mean by having a blanket policy. The large, red box with rounded corners is a globally restrictive policy that minimizes what a Pod is capable of. Then, the smaller red rounded corner boxes are carveouts for specific exceptions. As an example, the </w:t>
      </w:r>
      <w:r>
        <w:rPr>
          <w:rStyle w:val="Text0"/>
        </w:rPr>
        <w:t>ingress-nginx</w:t>
      </w:r>
      <w:r>
        <w:t xml:space="preserve"> namespace would be created with restrictive rights, and a new policy would be added that is scoped specifically to the </w:t>
      </w:r>
      <w:r>
        <w:rPr>
          <w:rStyle w:val="Text0"/>
        </w:rPr>
        <w:t>ingress-nginx</w:t>
      </w:r>
      <w:r>
        <w:t xml:space="preserve"> namespace that would grant Nginx the ability to run with the </w:t>
      </w:r>
      <w:r>
        <w:rPr>
          <w:rStyle w:val="Text0"/>
        </w:rPr>
        <w:t>NET_BIND_SERVICES</w:t>
      </w:r>
      <w:r>
        <w:t xml:space="preserve"> capabilities. By adding an exception for a specific need to a cluster-wide restrictive policy, you're decreasing the likelihood that a new namespace will expose the entire cluster to a vulnerability if a new policy isn't added. The system is built to fail "closed."</w:t>
      </w:r>
    </w:p>
    <w:p>
      <w:pPr>
        <w:pStyle w:val="Normal"/>
      </w:pPr>
      <w:r>
        <w:t>The above scenario is not how GateKeeper works. Every policy that matches must succeed, there's no way to have a global policy. In order to effectively manage a multi-tenant environment, we need to:</w:t>
      </w:r>
    </w:p>
    <w:p>
      <w:pPr>
        <w:pStyle w:val="Para 01"/>
      </w:pPr>
      <w:r>
        <w:t>Have policies for system-level namespaces that cluster administrators can own</w:t>
      </w:r>
    </w:p>
    <w:p>
      <w:pPr>
        <w:pStyle w:val="Para 01"/>
      </w:pPr>
      <w:r>
        <w:t>Create policies for each namespace that can be adjusted as needed</w:t>
      </w:r>
    </w:p>
    <w:p>
      <w:pPr>
        <w:pStyle w:val="Para 01"/>
      </w:pPr>
      <w:r>
        <w:t>Ensure that namespaces have policies before Pods can be created</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955800"/>
            <wp:effectExtent l="0" r="0" t="0" b="0"/>
            <wp:wrapTopAndBottom/>
            <wp:docPr id="122" name="B17950_09_02.png" descr="B17950_09_02.png"/>
            <wp:cNvGraphicFramePr>
              <a:graphicFrameLocks noChangeAspect="1"/>
            </wp:cNvGraphicFramePr>
            <a:graphic>
              <a:graphicData uri="http://schemas.openxmlformats.org/drawingml/2006/picture">
                <pic:pic>
                  <pic:nvPicPr>
                    <pic:cNvPr id="0" name="B17950_09_02.png" descr="B17950_09_02.png"/>
                    <pic:cNvPicPr/>
                  </pic:nvPicPr>
                  <pic:blipFill>
                    <a:blip r:embed="rId92"/>
                    <a:stretch>
                      <a:fillRect/>
                    </a:stretch>
                  </pic:blipFill>
                  <pic:spPr>
                    <a:xfrm>
                      <a:off x="0" y="0"/>
                      <a:ext cx="4457700" cy="1955800"/>
                    </a:xfrm>
                    <a:prstGeom prst="rect">
                      <a:avLst/>
                    </a:prstGeom>
                  </pic:spPr>
                </pic:pic>
              </a:graphicData>
            </a:graphic>
          </wp:anchor>
        </w:drawing>
      </w:r>
    </w:p>
    <w:p>
      <w:pPr>
        <w:pStyle w:val="Normal"/>
      </w:pPr>
      <w:r>
        <w:t>Figure 9.2: Gatekeeper policy design for a multi-tenant cluster</w:t>
      </w:r>
    </w:p>
    <w:p>
      <w:pPr>
        <w:pStyle w:val="Normal"/>
      </w:pPr>
      <w:r>
        <w:t xml:space="preserve">I visualized these goals in </w:t>
      </w:r>
      <w:r>
        <w:rPr>
          <w:rStyle w:val="Text3"/>
        </w:rPr>
        <w:t>Figure 9.2</w:t>
      </w:r>
      <w:r>
        <w:t>. The policies we already created need to be adjusted</w:t>
      </w:r>
      <w:r>
        <w:rPr>
          <w:rStyle w:val="Text43"/>
        </w:rPr>
        <w:bookmarkStart w:id="1178" w:name="_idIndexMarker831"/>
        <w:t/>
        <w:bookmarkEnd w:id="1178"/>
      </w:r>
      <w:r>
        <w:t xml:space="preserve"> to</w:t>
      </w:r>
      <w:r>
        <w:rPr>
          <w:rStyle w:val="Text43"/>
        </w:rPr>
        <w:bookmarkStart w:id="1179" w:name="_idIndexMarker832"/>
        <w:t/>
        <w:bookmarkEnd w:id="1179"/>
      </w:r>
      <w:r>
        <w:t xml:space="preserve"> be "system-level" policies. Instead of saying that they need to apply globally and then make exceptions, we apply them specifically to our system-level namespaces. We're including </w:t>
      </w:r>
      <w:r>
        <w:rPr>
          <w:rStyle w:val="Text0"/>
        </w:rPr>
        <w:t>openunison</w:t>
      </w:r>
      <w:r>
        <w:t xml:space="preserve"> and </w:t>
      </w:r>
      <w:r>
        <w:rPr>
          <w:rStyle w:val="Text0"/>
        </w:rPr>
        <w:t>activedirectory</w:t>
      </w:r>
      <w:r>
        <w:t xml:space="preserve"> here as system-level namespaces because they're part of running our development cluster. The policies that grant nginx the ability to bind to port </w:t>
      </w:r>
      <w:r>
        <w:rPr>
          <w:rStyle w:val="Text0"/>
        </w:rPr>
        <w:t>443</w:t>
      </w:r>
      <w:r>
        <w:t xml:space="preserve"> are part of the system-level policies because the ingress is a system-level capability.</w:t>
      </w:r>
    </w:p>
    <w:p>
      <w:pPr>
        <w:pStyle w:val="Normal"/>
      </w:pPr>
      <w:r>
        <w:t>For individual tenants, goal #2 requires that each tenant gets its own set of constraint implementations. These individual constraint template implementation objects are represented by the rounded corner red boxes circling each tenant. This seems repetitive because it is. You are likely to have very repetitive objects that grant the same capabilities to each namespace. There are multiple strategies you can put in place to make this easier to manage:</w:t>
      </w:r>
    </w:p>
    <w:p>
      <w:pPr>
        <w:pStyle w:val="Para 01"/>
      </w:pPr>
      <w:r>
        <w:t xml:space="preserve">Define a base restrictive set of constraint template implementations, and add each new namespace to the </w:t>
      </w:r>
      <w:r>
        <w:rPr>
          <w:rStyle w:val="Text0"/>
        </w:rPr>
        <w:t>namespaces</w:t>
      </w:r>
      <w:r>
        <w:t xml:space="preserve"> list of the </w:t>
      </w:r>
      <w:r>
        <w:rPr>
          <w:rStyle w:val="Text0"/>
        </w:rPr>
        <w:t>match</w:t>
      </w:r>
      <w:r>
        <w:t xml:space="preserve"> section. This cuts down on the clutter, but makes it harder to automate because of having to deal with patches on lists. It is also harder to track because you can't add any metadata to a single property like you can an object.</w:t>
      </w:r>
    </w:p>
    <w:p>
      <w:pPr>
        <w:pStyle w:val="Para 01"/>
      </w:pPr>
      <w:r>
        <w:t xml:space="preserve">Automate the creation of constraint template implementations when namespaces are created. This is the approach we will take in </w:t>
      </w:r>
      <w:r>
        <w:rPr>
          <w:rStyle w:val="Text3"/>
        </w:rPr>
        <w:t>Chapter 14</w:t>
      </w:r>
      <w:r>
        <w:t xml:space="preserve">, </w:t>
      </w:r>
      <w:r>
        <w:rPr>
          <w:rStyle w:val="Text3"/>
        </w:rPr>
        <w:t>Provisioning a Platform</w:t>
      </w:r>
      <w:r>
        <w:t>. In that chapter, we will automate the creation of namespaces from a self-service portal. The workflow will provision namespaces, RBAC bindings, Tekton pipelines, keys, and so on. It will also provide the constraint templates needed to ensure restricted access.</w:t>
      </w:r>
    </w:p>
    <w:p>
      <w:pPr>
        <w:pStyle w:val="Para 01"/>
      </w:pPr>
      <w:r>
        <w:t>Create a controller to replicate constraint templates based on labels. This is similar to how Fairwinds RBAC Manager (</w:t>
      </w:r>
      <w:hyperlink r:id="rId254">
        <w:r>
          <w:rPr>
            <w:rStyle w:val="Text6"/>
          </w:rPr>
          <w:t>https://github.com/FairwindsOps/rbac-manager</w:t>
        </w:r>
      </w:hyperlink>
      <w:r>
        <w:t>) generates RBAC bindings using a custom resource definition. I've not seen a tool directly for GateKeeper constraint implementations, but the same principle would work here.</w:t>
      </w:r>
    </w:p>
    <w:p>
      <w:pPr>
        <w:pStyle w:val="Normal"/>
      </w:pPr>
      <w:r>
        <w:t>When it comes to managing this automation, the above three options are not mutually exclusive. At KubeCon EU 2021, I presented a session called "I Can RBAC and So Can You!" (</w:t>
      </w:r>
      <w:hyperlink r:id="rId255">
        <w:r>
          <w:rPr>
            <w:rStyle w:val="Text6"/>
          </w:rPr>
          <w:t>https://www.youtube.com/watch?v=k6J9_P-gnro</w:t>
        </w:r>
      </w:hyperlink>
      <w:r>
        <w:t>) where I demoed using options #2 and #3 together to make "teams" that had multiple namespaces, cutting down on the number of RBAC bindings that needed to be created with each namespace.</w:t>
      </w:r>
    </w:p>
    <w:p>
      <w:pPr>
        <w:pStyle w:val="Normal"/>
      </w:pPr>
      <w:r>
        <w:t>Finally, we'll want to ensure that every namespace that isn't a system-level namespace has constraint implementations created. Even if we're automating the creation of namespaces, we</w:t>
      </w:r>
      <w:r>
        <w:rPr>
          <w:rStyle w:val="Text43"/>
        </w:rPr>
        <w:bookmarkStart w:id="1180" w:name="_idIndexMarker833"/>
        <w:t/>
        <w:bookmarkEnd w:id="1180"/>
      </w:r>
      <w:r>
        <w:t xml:space="preserve"> don't </w:t>
      </w:r>
      <w:r>
        <w:rPr>
          <w:rStyle w:val="Text43"/>
        </w:rPr>
        <w:bookmarkStart w:id="1181" w:name="_idIndexMarker834"/>
        <w:t/>
        <w:bookmarkEnd w:id="1181"/>
      </w:r>
      <w:r>
        <w:t>want a rouge namespace to get created that doesn't have node security constraints in place. That's represented by the large, red, round cornered box around all of the tenants. Now that we've explored the theory behind building node security policies for a multi-tenant cluster, let's build our policies out.</w:t>
      </w:r>
    </w:p>
    <w:p>
      <w:pPr>
        <w:pStyle w:val="Normal"/>
      </w:pPr>
      <w:r>
        <w:t>The first step is to clear out our old policies:</w:t>
      </w:r>
    </w:p>
    <w:p>
      <w:pPr>
        <w:pStyle w:val="Para 03"/>
      </w:pPr>
      <w:r>
        <w:t xml:space="preserve">kubectl delete -f chapter9/enforce_node_policies.yaml</w:t>
        <w:br w:clear="none"/>
        <w:t xml:space="preserve">kubectl delete -f chapter9/make_cluster_work_policies.yaml</w:t>
        <w:br w:clear="none"/>
        <w:t xml:space="preserve">kubectl delete -f chapter9/minimal_gatekeeper_constraints.yaml</w:t>
        <w:br w:clear="none"/>
      </w:r>
    </w:p>
    <w:p>
      <w:pPr>
        <w:pStyle w:val="Normal"/>
      </w:pPr>
      <w:r>
        <w:t>This will get us back to a state where there are no policies. The next step is to create our system-wide policies:</w:t>
      </w:r>
    </w:p>
    <w:p>
      <w:pPr>
        <w:pStyle w:val="Para 03"/>
      </w:pPr>
      <w:r>
        <w:t xml:space="preserve">kubectl create -f chapter9/multi-tenant/yaml/minimal_gatekeeper_constraints.yaml</w:t>
        <w:br w:clear="none"/>
        <w:t xml:space="preserve">k8spspallowprivilegeescalationcontainer.constraints.gatekeeper.sh/system-privilege-escalation-deny-all created</w:t>
        <w:br w:clear="none"/>
        <w:t xml:space="preserve">k8spspcapabilities.constraints.gatekeeper.sh/system-capabilities-drop-all created</w:t>
        <w:br w:clear="none"/>
        <w:t xml:space="preserve">k8spspforbiddensysctls.constraints.gatekeeper.sh/system-psp-forbid-all-sysctls created</w:t>
        <w:br w:clear="none"/>
        <w:t xml:space="preserve">k8spsphostfilesystem.constraints.gatekeeper.sh/system-psp-deny-host-filesystem created</w:t>
        <w:br w:clear="none"/>
        <w:t xml:space="preserve">k8spsphostnamespace.constraints.gatekeeper.sh/system-psp-bloack-all-host-namespace created</w:t>
        <w:br w:clear="none"/>
        <w:t xml:space="preserve">k8spsphostnetworkingports.constraints.gatekeeper.sh/system-psp-deny-all-host-network-ports created</w:t>
        <w:br w:clear="none"/>
        <w:t xml:space="preserve">k8spspprivilegedcontainer.constraints.gatekeeper.sh/system-psp-deny-all-privileged-container created</w:t>
        <w:br w:clear="none"/>
        <w:t xml:space="preserve">k8spspprocmount.constraints.gatekeeper.sh/system-psp-proc-mount-default created</w:t>
        <w:br w:clear="none"/>
        <w:t xml:space="preserve">k8spspallowedusers.constraints.gatekeeper.sh/system-psp-pods-allowed-user-ranges created</w:t>
        <w:br w:clear="none"/>
        <w:t xml:space="preserve">k8spsphostfilesystem.constraints.gatekeeper.sh/psp-tigera-operator-allow-host-filesystem created</w:t>
        <w:br w:clear="none"/>
        <w:t xml:space="preserve">k8spspcapabilities.constraints.gatekeeper.sh/capabilities-ingress-nginx created</w:t>
        <w:br w:clear="none"/>
      </w:r>
    </w:p>
    <w:p>
      <w:pPr>
        <w:pStyle w:val="Normal"/>
      </w:pPr>
      <w:r>
        <w:t xml:space="preserve">Take a look at the policies in </w:t>
      </w:r>
      <w:r>
        <w:rPr>
          <w:rStyle w:val="Text0"/>
        </w:rPr>
        <w:t>chapter9/multi-tenant/yaml/minimal_gatekeeper_constraints.yaml</w:t>
      </w:r>
      <w:r>
        <w:t xml:space="preserve"> and you'll see that instead of excluding </w:t>
      </w:r>
      <w:r>
        <w:rPr>
          <w:rStyle w:val="Text43"/>
        </w:rPr>
        <w:bookmarkStart w:id="1182" w:name="_idIndexMarker835"/>
        <w:t/>
        <w:bookmarkEnd w:id="1182"/>
      </w:r>
      <w:r>
        <w:t xml:space="preserve">namespaces </w:t>
      </w:r>
      <w:r>
        <w:rPr>
          <w:rStyle w:val="Text43"/>
        </w:rPr>
        <w:bookmarkStart w:id="1183" w:name="_idIndexMarker836"/>
        <w:t/>
        <w:bookmarkEnd w:id="1183"/>
      </w:r>
      <w:r>
        <w:t xml:space="preserve">in the </w:t>
      </w:r>
      <w:r>
        <w:rPr>
          <w:rStyle w:val="Text0"/>
        </w:rPr>
        <w:t>match</w:t>
      </w:r>
      <w:r>
        <w:t xml:space="preserve"> section, we're explicitly naming them:</w:t>
      </w:r>
    </w:p>
    <w:p>
      <w:pPr>
        <w:pStyle w:val="Para 08"/>
      </w:pPr>
      <w:r>
        <w:rPr>
          <w:rStyle w:val="Text13"/>
        </w:rPr>
        <w:t xml:space="preserve">---</w:t>
        <w:br w:clear="none"/>
      </w:r>
      <w:r>
        <w:rPr>
          <w:rStyle w:val="Text4"/>
        </w:rPr>
        <w:t xml:space="preserve"/>
        <w:br w:clear="none"/>
      </w:r>
      <w:r>
        <w:rPr>
          <w:rStyle w:val="Text2"/>
        </w:rPr>
        <w:t xml:space="preserve">apiVersion:</w:t>
        <w:br w:clear="none"/>
      </w:r>
      <w:r>
        <w:rPr>
          <w:rStyle w:val="Text4"/>
        </w:rPr>
        <w:t xml:space="preserve"> </w:t>
        <w:br w:clear="none"/>
      </w:r>
      <w:r>
        <w:t xml:space="preserve">constraints.gatekeeper.sh/v1beta1</w:t>
        <w:br w:clear="none"/>
      </w:r>
      <w:r>
        <w:rPr>
          <w:rStyle w:val="Text4"/>
        </w:rPr>
        <w:t xml:space="preserve"/>
        <w:br w:clear="none"/>
      </w:r>
      <w:r>
        <w:rPr>
          <w:rStyle w:val="Text2"/>
        </w:rPr>
        <w:t xml:space="preserve">kind:</w:t>
        <w:br w:clear="none"/>
      </w:r>
      <w:r>
        <w:rPr>
          <w:rStyle w:val="Text4"/>
        </w:rPr>
        <w:t xml:space="preserve"> </w:t>
        <w:br w:clear="none"/>
      </w:r>
      <w:r>
        <w:t xml:space="preserve">K8sPSPAllowPrivilegeEscalationContainer</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system-privilege-escalation-deny-all</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19"/>
        </w:rPr>
        <w:t xml:space="preserve">match:</w:t>
        <w:br w:clear="none"/>
      </w:r>
      <w:r>
        <w:rPr>
          <w:rStyle w:val="Text4"/>
        </w:rPr>
        <w:t xml:space="preserve"/>
        <w:br w:clear="none"/>
        <w:t xml:space="preserve">    </w:t>
        <w:br w:clear="none"/>
      </w:r>
      <w:r>
        <w:rPr>
          <w:rStyle w:val="Text2"/>
        </w:rPr>
        <w:t xml:space="preserve">kinds: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apiGroups:</w:t>
        <w:br w:clear="none"/>
      </w:r>
      <w:r>
        <w:rPr>
          <w:rStyle w:val="Text4"/>
        </w:rPr>
        <w:t xml:space="preserve"> [</w:t>
        <w:br w:clear="none"/>
      </w:r>
      <w:r>
        <w:t xml:space="preserve">""</w:t>
        <w:br w:clear="none"/>
      </w:r>
      <w:r>
        <w:rPr>
          <w:rStyle w:val="Text4"/>
        </w:rPr>
        <w:t xml:space="preserve">]</w:t>
        <w:br w:clear="none"/>
        <w:t xml:space="preserve">        </w:t>
        <w:br w:clear="none"/>
      </w:r>
      <w:r>
        <w:rPr>
          <w:rStyle w:val="Text2"/>
        </w:rPr>
        <w:t xml:space="preserve">kinds:</w:t>
        <w:br w:clear="none"/>
      </w:r>
      <w:r>
        <w:rPr>
          <w:rStyle w:val="Text4"/>
        </w:rPr>
        <w:t xml:space="preserve"> [</w:t>
        <w:br w:clear="none"/>
      </w:r>
      <w:r>
        <w:t xml:space="preserve">"Pod"</w:t>
        <w:br w:clear="none"/>
      </w:r>
      <w:r>
        <w:rPr>
          <w:rStyle w:val="Text4"/>
        </w:rPr>
        <w:t xml:space="preserve">]</w:t>
        <w:br w:clear="none"/>
      </w:r>
      <w:r>
        <w:rPr>
          <w:rStyle w:val="Text15"/>
        </w:rPr>
        <w:t xml:space="preserve">    </w:t>
        <w:br w:clear="none"/>
      </w:r>
      <w:r>
        <w:rPr>
          <w:rStyle w:val="Text19"/>
        </w:rPr>
        <w:t xml:space="preserve">namespaces:</w:t>
        <w:br w:clear="none"/>
      </w:r>
      <w:r>
        <w:rPr>
          <w:rStyle w:val="Text4"/>
        </w:rPr>
        <w:t xml:space="preserve"/>
        <w:br w:clear="none"/>
      </w:r>
      <w:r>
        <w:rPr>
          <w:rStyle w:val="Text15"/>
        </w:rPr>
        <w:t xml:space="preserve">    </w:t>
        <w:br w:clear="none"/>
      </w:r>
      <w:r>
        <w:rPr>
          <w:rStyle w:val="Text35"/>
        </w:rPr>
        <w:t xml:space="preserve">-</w:t>
        <w:br w:clear="none"/>
      </w:r>
      <w:r>
        <w:rPr>
          <w:rStyle w:val="Text15"/>
        </w:rPr>
        <w:t xml:space="preserve"> </w:t>
        <w:br w:clear="none"/>
      </w:r>
      <w:r>
        <w:rPr>
          <w:rStyle w:val="Text10"/>
        </w:rPr>
        <w:t xml:space="preserve">default</w:t>
        <w:br w:clear="none"/>
      </w:r>
      <w:r>
        <w:rPr>
          <w:rStyle w:val="Text4"/>
        </w:rPr>
        <w:t xml:space="preserve"/>
        <w:br w:clear="none"/>
      </w:r>
      <w:r>
        <w:rPr>
          <w:rStyle w:val="Text15"/>
        </w:rPr>
        <w:t xml:space="preserve">    </w:t>
        <w:br w:clear="none"/>
      </w:r>
      <w:r>
        <w:rPr>
          <w:rStyle w:val="Text35"/>
        </w:rPr>
        <w:t xml:space="preserve">-</w:t>
        <w:br w:clear="none"/>
      </w:r>
      <w:r>
        <w:rPr>
          <w:rStyle w:val="Text15"/>
        </w:rPr>
        <w:t xml:space="preserve"> </w:t>
        <w:br w:clear="none"/>
      </w:r>
      <w:r>
        <w:rPr>
          <w:rStyle w:val="Text10"/>
        </w:rPr>
        <w:t xml:space="preserve">kube-node-lease</w:t>
        <w:br w:clear="none"/>
      </w:r>
      <w:r>
        <w:rPr>
          <w:rStyle w:val="Text4"/>
        </w:rPr>
        <w:t xml:space="preserve"/>
        <w:br w:clear="none"/>
      </w:r>
      <w:r>
        <w:rPr>
          <w:rStyle w:val="Text15"/>
        </w:rPr>
        <w:t xml:space="preserve">    </w:t>
        <w:br w:clear="none"/>
      </w:r>
      <w:r>
        <w:rPr>
          <w:rStyle w:val="Text35"/>
        </w:rPr>
        <w:t xml:space="preserve">-</w:t>
        <w:br w:clear="none"/>
      </w:r>
      <w:r>
        <w:rPr>
          <w:rStyle w:val="Text15"/>
        </w:rPr>
        <w:t xml:space="preserve"> </w:t>
        <w:br w:clear="none"/>
      </w:r>
      <w:r>
        <w:rPr>
          <w:rStyle w:val="Text10"/>
        </w:rPr>
        <w:t xml:space="preserve">kube-public</w:t>
        <w:br w:clear="none"/>
      </w:r>
      <w:r>
        <w:rPr>
          <w:rStyle w:val="Text4"/>
        </w:rPr>
        <w:t xml:space="preserve"/>
        <w:br w:clear="none"/>
      </w:r>
      <w:r>
        <w:rPr>
          <w:rStyle w:val="Text15"/>
        </w:rPr>
        <w:t xml:space="preserve">    </w:t>
        <w:br w:clear="none"/>
      </w:r>
      <w:r>
        <w:rPr>
          <w:rStyle w:val="Text35"/>
        </w:rPr>
        <w:t xml:space="preserve">-</w:t>
        <w:br w:clear="none"/>
      </w:r>
      <w:r>
        <w:rPr>
          <w:rStyle w:val="Text15"/>
        </w:rPr>
        <w:t xml:space="preserve"> </w:t>
        <w:br w:clear="none"/>
      </w:r>
      <w:r>
        <w:rPr>
          <w:rStyle w:val="Text10"/>
        </w:rPr>
        <w:t xml:space="preserve">kubernetes-dashboard</w:t>
        <w:br w:clear="none"/>
      </w:r>
      <w:r>
        <w:rPr>
          <w:rStyle w:val="Text4"/>
        </w:rPr>
        <w:t xml:space="preserve"/>
        <w:br w:clear="none"/>
      </w:r>
      <w:r>
        <w:rPr>
          <w:rStyle w:val="Text15"/>
        </w:rPr>
        <w:t xml:space="preserve">    </w:t>
        <w:br w:clear="none"/>
      </w:r>
      <w:r>
        <w:rPr>
          <w:rStyle w:val="Text35"/>
        </w:rPr>
        <w:t xml:space="preserve">-</w:t>
        <w:br w:clear="none"/>
      </w:r>
      <w:r>
        <w:rPr>
          <w:rStyle w:val="Text15"/>
        </w:rPr>
        <w:t xml:space="preserve"> </w:t>
        <w:br w:clear="none"/>
      </w:r>
      <w:r>
        <w:rPr>
          <w:rStyle w:val="Text10"/>
        </w:rPr>
        <w:t xml:space="preserve">local-path-storage</w:t>
        <w:br w:clear="none"/>
      </w:r>
      <w:r>
        <w:rPr>
          <w:rStyle w:val="Text4"/>
        </w:rPr>
        <w:t xml:space="preserve"/>
        <w:br w:clear="none"/>
      </w:r>
      <w:r>
        <w:rPr>
          <w:rStyle w:val="Text15"/>
        </w:rPr>
        <w:t xml:space="preserve">    </w:t>
        <w:br w:clear="none"/>
      </w:r>
      <w:r>
        <w:rPr>
          <w:rStyle w:val="Text35"/>
        </w:rPr>
        <w:t xml:space="preserve">-</w:t>
        <w:br w:clear="none"/>
      </w:r>
      <w:r>
        <w:rPr>
          <w:rStyle w:val="Text15"/>
        </w:rPr>
        <w:t xml:space="preserve"> </w:t>
        <w:br w:clear="none"/>
      </w:r>
      <w:r>
        <w:rPr>
          <w:rStyle w:val="Text10"/>
        </w:rPr>
        <w:t xml:space="preserve">tigera-operator</w:t>
        <w:br w:clear="none"/>
      </w:r>
      <w:r>
        <w:rPr>
          <w:rStyle w:val="Text4"/>
        </w:rPr>
        <w:t xml:space="preserve"/>
        <w:br w:clear="none"/>
      </w:r>
      <w:r>
        <w:rPr>
          <w:rStyle w:val="Text15"/>
        </w:rPr>
        <w:t xml:space="preserve">    </w:t>
        <w:br w:clear="none"/>
      </w:r>
      <w:r>
        <w:rPr>
          <w:rStyle w:val="Text35"/>
        </w:rPr>
        <w:t xml:space="preserve">-</w:t>
        <w:br w:clear="none"/>
      </w:r>
      <w:r>
        <w:rPr>
          <w:rStyle w:val="Text15"/>
        </w:rPr>
        <w:t xml:space="preserve"> </w:t>
        <w:br w:clear="none"/>
      </w:r>
      <w:r>
        <w:rPr>
          <w:rStyle w:val="Text10"/>
        </w:rPr>
        <w:t xml:space="preserve">openunison</w:t>
        <w:br w:clear="none"/>
      </w:r>
      <w:r>
        <w:rPr>
          <w:rStyle w:val="Text4"/>
        </w:rPr>
        <w:t xml:space="preserve"/>
        <w:br w:clear="none"/>
      </w:r>
      <w:r>
        <w:rPr>
          <w:rStyle w:val="Text15"/>
        </w:rPr>
        <w:t xml:space="preserve">    </w:t>
        <w:br w:clear="none"/>
      </w:r>
      <w:r>
        <w:rPr>
          <w:rStyle w:val="Text35"/>
        </w:rPr>
        <w:t xml:space="preserve">-</w:t>
        <w:br w:clear="none"/>
      </w:r>
      <w:r>
        <w:rPr>
          <w:rStyle w:val="Text15"/>
        </w:rPr>
        <w:t xml:space="preserve"> </w:t>
        <w:br w:clear="none"/>
      </w:r>
      <w:r>
        <w:rPr>
          <w:rStyle w:val="Text10"/>
        </w:rPr>
        <w:t xml:space="preserve">activedirectory</w:t>
        <w:br w:clear="none"/>
      </w:r>
      <w:r>
        <w:rPr>
          <w:rStyle w:val="Text4"/>
        </w:rPr>
        <w:t xml:space="preserve"/>
        <w:br w:clear="none"/>
      </w:r>
    </w:p>
    <w:p>
      <w:pPr>
        <w:pStyle w:val="Normal"/>
      </w:pPr>
      <w:r>
        <w:t xml:space="preserve">With our system constraint implementations in place, we'll next want to enforce the fact that all tenant namespaces have node security policies in place before any </w:t>
      </w:r>
      <w:r>
        <w:rPr>
          <w:rStyle w:val="Text0"/>
        </w:rPr>
        <w:t>Pods</w:t>
      </w:r>
      <w:r>
        <w:t xml:space="preserve"> can be created. There are no pre-existing </w:t>
      </w:r>
      <w:r>
        <w:rPr>
          <w:rStyle w:val="Text0"/>
        </w:rPr>
        <w:t>ConstraintTemplates</w:t>
      </w:r>
      <w:r>
        <w:t xml:space="preserve"> to implement this policy, we will need to build our own. Our Rego for our </w:t>
      </w:r>
      <w:r>
        <w:rPr>
          <w:rStyle w:val="Text0"/>
        </w:rPr>
        <w:t>ConstraintTemplate</w:t>
      </w:r>
      <w:r>
        <w:t xml:space="preserve"> will need to make sure that all of our required </w:t>
      </w:r>
      <w:r>
        <w:rPr>
          <w:rStyle w:val="Text0"/>
        </w:rPr>
        <w:t>ConstraintTemplate</w:t>
      </w:r>
      <w:r>
        <w:t xml:space="preserve"> implementations (in other words, privilege escalation, capabilities, and so on) have at least one instance for a namespace before a </w:t>
      </w:r>
      <w:r>
        <w:rPr>
          <w:rStyle w:val="Text0"/>
        </w:rPr>
        <w:t>Pod</w:t>
      </w:r>
      <w:r>
        <w:t xml:space="preserve"> is created</w:t>
      </w:r>
      <w:r>
        <w:rPr>
          <w:rStyle w:val="Text43"/>
        </w:rPr>
        <w:bookmarkStart w:id="1184" w:name="_idIndexMarker837"/>
        <w:t/>
        <w:bookmarkEnd w:id="1184"/>
      </w:r>
      <w:r>
        <w:t xml:space="preserve"> in</w:t>
      </w:r>
      <w:r>
        <w:rPr>
          <w:rStyle w:val="Text43"/>
        </w:rPr>
        <w:bookmarkStart w:id="1185" w:name="_idIndexMarker838"/>
        <w:t/>
        <w:bookmarkEnd w:id="1185"/>
      </w:r>
      <w:r>
        <w:t xml:space="preserve"> that namespace. The full code and test cases for the rego are in </w:t>
      </w:r>
      <w:r>
        <w:rPr>
          <w:rStyle w:val="Text0"/>
        </w:rPr>
        <w:t>chapter9/multi-tenant/opa</w:t>
      </w:r>
      <w:r>
        <w:t>. Here's a snippet:</w:t>
      </w:r>
    </w:p>
    <w:p>
      <w:pPr>
        <w:pStyle w:val="Para 14"/>
      </w:pPr>
      <w:r>
        <w:t xml:space="preserve"># capabilities</w:t>
        <w:br w:clear="none"/>
        <w:t xml:space="preserve">violation[{</w:t>
        <w:br w:clear="none"/>
      </w:r>
      <w:r>
        <w:rPr>
          <w:rStyle w:val="Text5"/>
        </w:rPr>
        <w:t xml:space="preserve">"msg"</w:t>
        <w:br w:clear="none"/>
      </w:r>
      <w:r>
        <w:t xml:space="preserve">: msg, </w:t>
        <w:br w:clear="none"/>
      </w:r>
      <w:r>
        <w:rPr>
          <w:rStyle w:val="Text5"/>
        </w:rPr>
        <w:t xml:space="preserve">"details"</w:t>
        <w:br w:clear="none"/>
      </w:r>
      <w:r>
        <w:t xml:space="preserve">: {}}] {</w:t>
        <w:br w:clear="none"/>
        <w:t xml:space="preserve">  checkForCapabilitiesPolicy</w:t>
        <w:br w:clear="none"/>
        <w:t xml:space="preserve">  msg := </w:t>
        <w:br w:clear="none"/>
      </w:r>
      <w:r>
        <w:rPr>
          <w:rStyle w:val="Text5"/>
        </w:rPr>
        <w:t xml:space="preserve">"No applicable K8sPSPCapabilities for this namespace"</w:t>
        <w:br w:clear="none"/>
      </w:r>
      <w:r>
        <w:t xml:space="preserve"/>
        <w:br w:clear="none"/>
        <w:t xml:space="preserve">}</w:t>
        <w:br w:clear="none"/>
        <w:t xml:space="preserve">checkForCapabilitiesPolicy {</w:t>
        <w:br w:clear="none"/>
        <w:t xml:space="preserve">    policies_for_namespace = [policy_for_namespace |</w:t>
        <w:br w:clear="none"/>
        <w:t xml:space="preserve">                              data.inventory.cluster[</w:t>
        <w:br w:clear="none"/>
      </w:r>
      <w:r>
        <w:rPr>
          <w:rStyle w:val="Text5"/>
        </w:rPr>
        <w:t xml:space="preserve">"constraints.gatekeeper.sh/v1beta1"</w:t>
        <w:br w:clear="none"/>
      </w:r>
      <w:r>
        <w:t xml:space="preserve">].K8sPSPCapabilities[j].spec.match.namespaces[_] == input.review.object.metadata.namespace ;</w:t>
        <w:br w:clear="none"/>
        <w:t xml:space="preserve">                              policy_for_namespace = data.inventory.cluster[</w:t>
        <w:br w:clear="none"/>
      </w:r>
      <w:r>
        <w:rPr>
          <w:rStyle w:val="Text5"/>
        </w:rPr>
        <w:t xml:space="preserve">"constraints.gatekeeper.sh/v1beta1"</w:t>
        <w:br w:clear="none"/>
      </w:r>
      <w:r>
        <w:t xml:space="preserve">].K8sPSPCapabilities[j] ]</w:t>
        <w:br w:clear="none"/>
        <w:t xml:space="preserve">    count(policies_for_namespace)  == </w:t>
        <w:br w:clear="none"/>
      </w:r>
      <w:r>
        <w:rPr>
          <w:rStyle w:val="Text2"/>
        </w:rPr>
        <w:t xml:space="preserve">0</w:t>
        <w:br w:clear="none"/>
      </w:r>
      <w:r>
        <w:t xml:space="preserve"/>
        <w:br w:clear="none"/>
        <w:t xml:space="preserve">}</w:t>
        <w:br w:clear="none"/>
        <w:t xml:space="preserve"># sysctls</w:t>
        <w:br w:clear="none"/>
        <w:t xml:space="preserve">violation[{</w:t>
        <w:br w:clear="none"/>
      </w:r>
      <w:r>
        <w:rPr>
          <w:rStyle w:val="Text5"/>
        </w:rPr>
        <w:t xml:space="preserve">"msg"</w:t>
        <w:br w:clear="none"/>
      </w:r>
      <w:r>
        <w:t xml:space="preserve">: msg, </w:t>
        <w:br w:clear="none"/>
      </w:r>
      <w:r>
        <w:rPr>
          <w:rStyle w:val="Text5"/>
        </w:rPr>
        <w:t xml:space="preserve">"details"</w:t>
        <w:br w:clear="none"/>
      </w:r>
      <w:r>
        <w:t xml:space="preserve">: {}}] {</w:t>
        <w:br w:clear="none"/>
        <w:t xml:space="preserve">  checkForSysCtlsPolicy</w:t>
        <w:br w:clear="none"/>
        <w:t xml:space="preserve">  msg := </w:t>
        <w:br w:clear="none"/>
      </w:r>
      <w:r>
        <w:rPr>
          <w:rStyle w:val="Text5"/>
        </w:rPr>
        <w:t xml:space="preserve">"No applicable K8sPSPForbiddenSysctls for this namespace"</w:t>
        <w:br w:clear="none"/>
      </w:r>
      <w:r>
        <w:t xml:space="preserve"/>
        <w:br w:clear="none"/>
        <w:t xml:space="preserve">}</w:t>
        <w:br w:clear="none"/>
        <w:t xml:space="preserve">checkForSysCtlsPolicy {</w:t>
        <w:br w:clear="none"/>
        <w:t xml:space="preserve">    policies_for_namespace = [policy_for_namespace |</w:t>
        <w:br w:clear="none"/>
        <w:t xml:space="preserve">                       data.inventory.cluster[</w:t>
        <w:br w:clear="none"/>
      </w:r>
      <w:r>
        <w:rPr>
          <w:rStyle w:val="Text5"/>
        </w:rPr>
        <w:t xml:space="preserve">"constraints.gatekeeper.sh/v1beta1"</w:t>
        <w:br w:clear="none"/>
      </w:r>
      <w:r>
        <w:t xml:space="preserve">].K8sPSPForbiddenSysctls[j].spec.match.namespaces[_] == input.review.object.metadata.namespace ;</w:t>
        <w:br w:clear="none"/>
        <w:t xml:space="preserve">                              policy_for_namespace = data.inventory.cluster[</w:t>
        <w:br w:clear="none"/>
      </w:r>
      <w:r>
        <w:rPr>
          <w:rStyle w:val="Text5"/>
        </w:rPr>
        <w:t xml:space="preserve">"constraints.gatekeeper.sh/v1beta1"</w:t>
        <w:br w:clear="none"/>
      </w:r>
      <w:r>
        <w:t xml:space="preserve">].K8sPSPForbiddenSysctls[j]</w:t>
        <w:br w:clear="none"/>
        <w:t xml:space="preserve">]</w:t>
        <w:br w:clear="none"/>
        <w:t xml:space="preserve">    count(policies_for_namespace)  == </w:t>
        <w:br w:clear="none"/>
      </w:r>
      <w:r>
        <w:rPr>
          <w:rStyle w:val="Text2"/>
        </w:rPr>
        <w:t xml:space="preserve">0</w:t>
        <w:br w:clear="none"/>
      </w:r>
      <w:r>
        <w:t xml:space="preserve"/>
        <w:br w:clear="none"/>
        <w:t xml:space="preserve">}</w:t>
        <w:br w:clear="none"/>
      </w:r>
    </w:p>
    <w:p>
      <w:pPr>
        <w:pStyle w:val="Normal"/>
      </w:pPr>
      <w:r>
        <w:t xml:space="preserve">The first thing to notice is that each constraint template check is in its own rule and has its own violation. Putting all of these rules in one </w:t>
      </w:r>
      <w:r>
        <w:rPr>
          <w:rStyle w:val="Text0"/>
        </w:rPr>
        <w:t>ConstraintTemplate</w:t>
      </w:r>
      <w:r>
        <w:t xml:space="preserve"> will result in them all having to pass in order for the entire </w:t>
      </w:r>
      <w:r>
        <w:rPr>
          <w:rStyle w:val="Text0"/>
        </w:rPr>
        <w:t>ConstraintTemplate</w:t>
      </w:r>
      <w:r>
        <w:t xml:space="preserve"> to pass.</w:t>
      </w:r>
    </w:p>
    <w:p>
      <w:pPr>
        <w:pStyle w:val="Normal"/>
      </w:pPr>
      <w:r>
        <w:t xml:space="preserve">Next, let's look at </w:t>
      </w:r>
      <w:r>
        <w:rPr>
          <w:rStyle w:val="Text0"/>
        </w:rPr>
        <w:t>checkForCapabilitiesPolicy</w:t>
      </w:r>
      <w:r>
        <w:t xml:space="preserve">. The rule creates a list of all </w:t>
      </w:r>
      <w:r>
        <w:rPr>
          <w:rStyle w:val="Text0"/>
        </w:rPr>
        <w:t>K8sPSPCapabilities</w:t>
      </w:r>
      <w:r>
        <w:t xml:space="preserve"> that list the namespace from our </w:t>
      </w:r>
      <w:r>
        <w:rPr>
          <w:rStyle w:val="Text0"/>
        </w:rPr>
        <w:t>Pod</w:t>
      </w:r>
      <w:r>
        <w:t xml:space="preserve"> in its </w:t>
      </w:r>
      <w:r>
        <w:rPr>
          <w:rStyle w:val="Text0"/>
        </w:rPr>
        <w:t>match.namespaces</w:t>
      </w:r>
      <w:r>
        <w:t xml:space="preserve"> attribute. If this list is empty, the rule will continue to the violation and the </w:t>
      </w:r>
      <w:r>
        <w:rPr>
          <w:rStyle w:val="Text0"/>
        </w:rPr>
        <w:t>Pod</w:t>
      </w:r>
      <w:r>
        <w:t xml:space="preserve"> will fail to create. To create this template, first we need to sync our constraint templates into GateKeeper. Then create our constraint template and implementation:</w:t>
      </w:r>
    </w:p>
    <w:p>
      <w:pPr>
        <w:pStyle w:val="Para 03"/>
      </w:pPr>
      <w:r>
        <w:t xml:space="preserve">kubectl apply -f chapter9/multi-tenant/yaml/gatekeeper-config.yaml</w:t>
        <w:br w:clear="none"/>
        <w:t xml:space="preserve">kubectl create -f chapter9/multi-tenant/yaml/require-psp-for-namespace-constrainttemplate.yaml</w:t>
        <w:br w:clear="none"/>
        <w:t xml:space="preserve">kubectl create -f chapter9/multi-tenant/yaml/require-psp-for-namespace-constraint.yaml</w:t>
        <w:br w:clear="none"/>
      </w:r>
    </w:p>
    <w:p>
      <w:pPr>
        <w:pStyle w:val="Normal"/>
      </w:pPr>
      <w:r>
        <w:t>With our new</w:t>
      </w:r>
      <w:r>
        <w:rPr>
          <w:rStyle w:val="Text43"/>
        </w:rPr>
        <w:bookmarkStart w:id="1186" w:name="_idIndexMarker839"/>
        <w:t/>
        <w:bookmarkEnd w:id="1186"/>
      </w:r>
      <w:r>
        <w:t xml:space="preserve"> policy </w:t>
      </w:r>
      <w:r>
        <w:rPr>
          <w:rStyle w:val="Text43"/>
        </w:rPr>
        <w:bookmarkStart w:id="1187" w:name="_idIndexMarker840"/>
        <w:t/>
        <w:bookmarkEnd w:id="1187"/>
      </w:r>
      <w:r>
        <w:t xml:space="preserve">in place, let's attempt to create a namespace and launch a </w:t>
      </w:r>
      <w:r>
        <w:rPr>
          <w:rStyle w:val="Text0"/>
        </w:rPr>
        <w:t>Pod</w:t>
      </w:r>
      <w:r>
        <w:t>:</w:t>
      </w:r>
    </w:p>
    <w:p>
      <w:pPr>
        <w:pStyle w:val="Para 03"/>
      </w:pPr>
      <w:r>
        <w:t xml:space="preserve">kubectl create ns check-new-pods</w:t>
        <w:br w:clear="none"/>
        <w:t xml:space="preserve">namespace/check-new-pods created</w:t>
        <w:br w:clear="none"/>
        <w:t xml:space="preserve">kubectl run echo-test -ti -n check-new-pods --image busybox --restart=Never --command -- echo "hello world"</w:t>
        <w:br w:clear="none"/>
        <w:t xml:space="preserve">Error from server ([k8srequirepspfornamespace] No applicable K8sPSPAllowPrivilegeEscalationContainer for this namespace</w:t>
        <w:br w:clear="none"/>
        <w:t xml:space="preserve">[k8srequirepspfornamespace] No applicable K8sPSPCapabilities for this namespace</w:t>
        <w:br w:clear="none"/>
        <w:t xml:space="preserve">[k8srequirepspfornamespace] No applicable K8sPSPForbiddenSysctls for this namespace</w:t>
        <w:br w:clear="none"/>
        <w:t xml:space="preserve">.</w:t>
        <w:br w:clear="none"/>
        <w:t xml:space="preserve">.</w:t>
        <w:br w:clear="none"/>
        <w:t xml:space="preserve">.</w:t>
        <w:br w:clear="none"/>
      </w:r>
    </w:p>
    <w:p>
      <w:pPr>
        <w:pStyle w:val="Normal"/>
      </w:pPr>
      <w:r>
        <w:t xml:space="preserve">Our requirement that namespaces have node security policies in place stopped the Pod from being created! Let's fix this by applying restrictive node security policies from </w:t>
      </w:r>
      <w:r>
        <w:rPr>
          <w:rStyle w:val="Text0"/>
        </w:rPr>
        <w:t>chapter9/multi-tenant/yaml/check-new-pods-psp.yaml</w:t>
      </w:r>
      <w:r>
        <w:t>:</w:t>
      </w:r>
    </w:p>
    <w:p>
      <w:pPr>
        <w:pStyle w:val="Para 03"/>
      </w:pPr>
      <w:r>
        <w:t xml:space="preserve">kubectl create -f chapter9/multi-tenant/yaml/check-new-pods-psp.yaml</w:t>
        <w:br w:clear="none"/>
        <w:t xml:space="preserve">kubectl run echo-test -ti -n check-new-pods --image busybox --restart=Never --command -- echo "hello world"</w:t>
        <w:br w:clear="none"/>
        <w:t xml:space="preserve">hello world</w:t>
        <w:br w:clear="none"/>
      </w:r>
    </w:p>
    <w:p>
      <w:pPr>
        <w:pStyle w:val="Normal"/>
      </w:pPr>
      <w:r>
        <w:t>Now, whenever a new namespace is created on our cluster, node security policies must be in place before we can launch any pods.</w:t>
      </w:r>
    </w:p>
    <w:p>
      <w:pPr>
        <w:pStyle w:val="Normal"/>
      </w:pPr>
      <w:r>
        <w:t xml:space="preserve">In this section, we looked at the theory behind designing node security policies using GateKeeper and put that theory into practice for both a single-tenant and a multi-tenant cluster. We also built out sane defaults for our </w:t>
      </w:r>
      <w:r>
        <w:rPr>
          <w:rStyle w:val="Text0"/>
        </w:rPr>
        <w:t>securityContexts</w:t>
      </w:r>
      <w:r>
        <w:t xml:space="preserve"> using GateKeeper's built-in mutation</w:t>
      </w:r>
      <w:r>
        <w:rPr>
          <w:rStyle w:val="Text43"/>
        </w:rPr>
        <w:bookmarkStart w:id="1188" w:name="_idIndexMarker841"/>
        <w:t/>
        <w:bookmarkEnd w:id="1188"/>
      </w:r>
      <w:r>
        <w:t xml:space="preserve"> capabilities. With </w:t>
      </w:r>
      <w:r>
        <w:rPr>
          <w:rStyle w:val="Text43"/>
        </w:rPr>
        <w:bookmarkStart w:id="1189" w:name="_idIndexMarker842"/>
        <w:t/>
        <w:bookmarkEnd w:id="1189"/>
      </w:r>
      <w:r>
        <w:t>this information, you have what you need to begin deploying node security policies to your clusters using GateKeeper.</w:t>
      </w:r>
    </w:p>
    <w:p>
      <w:bookmarkStart w:id="1190" w:name="Summary_8"/>
      <w:pPr>
        <w:pStyle w:val="Heading 1"/>
      </w:pPr>
      <w:r>
        <w:t>Summary</w:t>
      </w:r>
      <w:bookmarkEnd w:id="1190"/>
    </w:p>
    <w:p>
      <w:pPr>
        <w:pStyle w:val="Normal"/>
      </w:pPr>
      <w:r>
        <w:t>In this chapter, we began by exploring the importance of protecting nodes, the differences between containers and VMs from a security standpoint, and how easy it is to exploit a cluster when nodes aren't protected. We also looked at secure container design, and finally, we implemented and debugged node security policies using GateKeeper.</w:t>
      </w:r>
    </w:p>
    <w:p>
      <w:pPr>
        <w:pStyle w:val="Normal"/>
      </w:pPr>
      <w:r>
        <w:t>Locking down the nodes of your cluster provides one less vector for attackers. Encapsulating the policy makes it easier to explain to your developers how to design their containers and makes it easier to build secure solutions.</w:t>
      </w:r>
    </w:p>
    <w:p>
      <w:pPr>
        <w:pStyle w:val="Normal"/>
      </w:pPr>
      <w:r>
        <w:t xml:space="preserve">So far, all of our security has been built to prevent workloads from being malicious. What happens when those measures fail? How do you know what's going on inside of your </w:t>
      </w:r>
      <w:r>
        <w:rPr>
          <w:rStyle w:val="Text0"/>
        </w:rPr>
        <w:t>Pods</w:t>
      </w:r>
      <w:r>
        <w:t>? In the next chapter, we'll find out using Falco!</w:t>
      </w:r>
    </w:p>
    <w:p>
      <w:bookmarkStart w:id="1191" w:name="Questions_8"/>
      <w:pPr>
        <w:pStyle w:val="Heading 1"/>
      </w:pPr>
      <w:r>
        <w:t>Questions</w:t>
      </w:r>
      <w:bookmarkEnd w:id="1191"/>
    </w:p>
    <w:p>
      <w:pPr>
        <w:pStyle w:val="Para 01"/>
      </w:pPr>
      <w:r>
        <w:t>True or false – containers are "lightweight VMs."</w:t>
      </w:r>
    </w:p>
    <w:p>
      <w:pPr>
        <w:numPr>
          <w:ilvl w:val="1"/>
          <w:numId w:val="62"/>
        </w:numPr>
        <w:pStyle w:val="Para 01"/>
      </w:pPr>
      <w:r>
        <w:t>True</w:t>
      </w:r>
    </w:p>
    <w:p>
      <w:pPr>
        <w:numPr>
          <w:ilvl w:val="1"/>
          <w:numId w:val="62"/>
        </w:numPr>
        <w:pStyle w:val="Para 01"/>
      </w:pPr>
      <w:r>
        <w:t>False</w:t>
      </w:r>
    </w:p>
    <w:p>
      <w:pPr>
        <w:pStyle w:val="Para 01"/>
      </w:pPr>
      <w:r>
        <w:t>Can a container access resources from its host?</w:t>
      </w:r>
    </w:p>
    <w:p>
      <w:pPr>
        <w:numPr>
          <w:ilvl w:val="1"/>
          <w:numId w:val="63"/>
        </w:numPr>
        <w:pStyle w:val="Para 01"/>
      </w:pPr>
      <w:r>
        <w:t>No, it's isolated.</w:t>
      </w:r>
    </w:p>
    <w:p>
      <w:pPr>
        <w:numPr>
          <w:ilvl w:val="1"/>
          <w:numId w:val="63"/>
        </w:numPr>
        <w:pStyle w:val="Para 01"/>
      </w:pPr>
      <w:r>
        <w:t>If marked as privileged, yes.</w:t>
      </w:r>
    </w:p>
    <w:p>
      <w:pPr>
        <w:numPr>
          <w:ilvl w:val="1"/>
          <w:numId w:val="63"/>
        </w:numPr>
        <w:pStyle w:val="Para 01"/>
      </w:pPr>
      <w:r>
        <w:t>Only if explicitly granted by a policy.</w:t>
      </w:r>
    </w:p>
    <w:p>
      <w:pPr>
        <w:numPr>
          <w:ilvl w:val="1"/>
          <w:numId w:val="63"/>
        </w:numPr>
        <w:pStyle w:val="Para 01"/>
      </w:pPr>
      <w:r>
        <w:t>Sometimes.</w:t>
      </w:r>
    </w:p>
    <w:p>
      <w:pPr>
        <w:pStyle w:val="Para 01"/>
      </w:pPr>
      <w:r>
        <w:t>How could an attacker gain access to a cluster through a container?</w:t>
      </w:r>
    </w:p>
    <w:p>
      <w:pPr>
        <w:numPr>
          <w:ilvl w:val="1"/>
          <w:numId w:val="64"/>
        </w:numPr>
        <w:pStyle w:val="Para 01"/>
      </w:pPr>
      <w:r>
        <w:t>A bug in the container's application can lead to a remote code execution, which can be used in a breakout of a vulnerable container, and is then used to get the kubelet's credentials.</w:t>
      </w:r>
    </w:p>
    <w:p>
      <w:pPr>
        <w:numPr>
          <w:ilvl w:val="1"/>
          <w:numId w:val="64"/>
        </w:numPr>
        <w:pStyle w:val="Para 01"/>
      </w:pPr>
      <w:r>
        <w:t>Compromised credentials with the ability to create a container in one namespace can be used to create a container that mounts the node's filesystem to get the kubelet's credentials.</w:t>
      </w:r>
    </w:p>
    <w:p>
      <w:pPr>
        <w:numPr>
          <w:ilvl w:val="1"/>
          <w:numId w:val="64"/>
        </w:numPr>
        <w:pStyle w:val="Para 01"/>
      </w:pPr>
      <w:r>
        <w:t>Both of the above.</w:t>
      </w:r>
    </w:p>
    <w:p>
      <w:pPr>
        <w:pStyle w:val="Para 01"/>
      </w:pPr>
      <w:r>
        <w:t xml:space="preserve">How does the </w:t>
      </w:r>
      <w:r>
        <w:rPr>
          <w:rStyle w:val="Text0"/>
        </w:rPr>
        <w:t>PodSecurityPolicy</w:t>
      </w:r>
      <w:r>
        <w:t xml:space="preserve"> admission controller determine which policy to apply to a Pod?</w:t>
      </w:r>
    </w:p>
    <w:p>
      <w:pPr>
        <w:numPr>
          <w:ilvl w:val="1"/>
          <w:numId w:val="65"/>
        </w:numPr>
        <w:pStyle w:val="Para 01"/>
      </w:pPr>
      <w:r>
        <w:t>By reading an annotation on the Pod's definition</w:t>
      </w:r>
    </w:p>
    <w:p>
      <w:pPr>
        <w:numPr>
          <w:ilvl w:val="1"/>
          <w:numId w:val="65"/>
        </w:numPr>
        <w:pStyle w:val="Para 01"/>
      </w:pPr>
      <w:r>
        <w:t xml:space="preserve">By comparing the Pod's requested capabilities and the policies authorized via the union of the Pod's creator and its own </w:t>
      </w:r>
      <w:r>
        <w:rPr>
          <w:rStyle w:val="Text0"/>
        </w:rPr>
        <w:t>ServiceAccount</w:t>
      </w:r>
    </w:p>
    <w:p>
      <w:pPr>
        <w:numPr>
          <w:ilvl w:val="1"/>
          <w:numId w:val="65"/>
        </w:numPr>
        <w:pStyle w:val="Para 01"/>
      </w:pPr>
      <w:r>
        <w:t xml:space="preserve">By comparing the Pod's requested capabilities and the policies authorized for its own </w:t>
      </w:r>
      <w:r>
        <w:rPr>
          <w:rStyle w:val="Text0"/>
        </w:rPr>
        <w:t>ServiceAccount</w:t>
      </w:r>
    </w:p>
    <w:p>
      <w:pPr>
        <w:numPr>
          <w:ilvl w:val="1"/>
          <w:numId w:val="65"/>
        </w:numPr>
        <w:pStyle w:val="Para 01"/>
      </w:pPr>
      <w:r>
        <w:t>By comparing the Pod's requested capabilities and the policies authorized for the Pod's creator</w:t>
      </w:r>
    </w:p>
    <w:p>
      <w:pPr>
        <w:pStyle w:val="Para 01"/>
      </w:pPr>
      <w:r>
        <w:t xml:space="preserve">What mechanism enforces </w:t>
      </w:r>
      <w:r>
        <w:rPr>
          <w:rStyle w:val="Text0"/>
        </w:rPr>
        <w:t>ConstraintTemplates</w:t>
      </w:r>
      <w:r>
        <w:t>?</w:t>
      </w:r>
    </w:p>
    <w:p>
      <w:pPr>
        <w:numPr>
          <w:ilvl w:val="1"/>
          <w:numId w:val="66"/>
        </w:numPr>
        <w:pStyle w:val="Para 01"/>
      </w:pPr>
      <w:r>
        <w:t>An admission controller that inspects all pods upon creation and updating</w:t>
      </w:r>
    </w:p>
    <w:p>
      <w:pPr>
        <w:numPr>
          <w:ilvl w:val="1"/>
          <w:numId w:val="66"/>
        </w:numPr>
        <w:pStyle w:val="Para 10"/>
      </w:pPr>
      <w:r>
        <w:rPr>
          <w:rStyle w:val="Text11"/>
        </w:rPr>
        <w:t xml:space="preserve">The </w:t>
      </w:r>
      <w:r>
        <w:t>PodSecurityPolicy</w:t>
      </w:r>
      <w:r>
        <w:rPr>
          <w:rStyle w:val="Text11"/>
        </w:rPr>
        <w:t xml:space="preserve"> API</w:t>
      </w:r>
    </w:p>
    <w:p>
      <w:pPr>
        <w:numPr>
          <w:ilvl w:val="1"/>
          <w:numId w:val="66"/>
        </w:numPr>
        <w:pStyle w:val="Para 01"/>
      </w:pPr>
      <w:r>
        <w:t>The OPA</w:t>
      </w:r>
    </w:p>
    <w:p>
      <w:pPr>
        <w:numPr>
          <w:ilvl w:val="1"/>
          <w:numId w:val="66"/>
        </w:numPr>
        <w:pStyle w:val="Para 01"/>
      </w:pPr>
      <w:r>
        <w:t>GateKeeper</w:t>
      </w:r>
    </w:p>
    <w:p>
      <w:pPr>
        <w:pStyle w:val="Para 01"/>
      </w:pPr>
      <w:r>
        <w:t xml:space="preserve">True or false – the </w:t>
      </w:r>
      <w:r>
        <w:rPr>
          <w:rStyle w:val="Text0"/>
        </w:rPr>
        <w:t>PodSecurityPolicy</w:t>
      </w:r>
      <w:r>
        <w:t xml:space="preserve"> API will be removed by version 1.25.</w:t>
      </w:r>
    </w:p>
    <w:p>
      <w:pPr>
        <w:numPr>
          <w:ilvl w:val="1"/>
          <w:numId w:val="67"/>
        </w:numPr>
        <w:pStyle w:val="Para 01"/>
      </w:pPr>
      <w:r>
        <w:t>True</w:t>
      </w:r>
    </w:p>
    <w:p>
      <w:pPr>
        <w:numPr>
          <w:ilvl w:val="1"/>
          <w:numId w:val="67"/>
        </w:numPr>
        <w:pStyle w:val="Para 01"/>
      </w:pPr>
      <w:r>
        <w:t>False</w:t>
      </w:r>
    </w:p>
    <w:p>
      <w:pPr>
        <w:pStyle w:val="Para 01"/>
      </w:pPr>
      <w:r>
        <w:t>True or false – containers should generally run as root.</w:t>
      </w:r>
    </w:p>
    <w:p>
      <w:pPr>
        <w:numPr>
          <w:ilvl w:val="1"/>
          <w:numId w:val="68"/>
        </w:numPr>
        <w:pStyle w:val="Para 01"/>
      </w:pPr>
      <w:r>
        <w:t>True</w:t>
      </w:r>
    </w:p>
    <w:p>
      <w:pPr>
        <w:numPr>
          <w:ilvl w:val="1"/>
          <w:numId w:val="68"/>
        </w:numPr>
        <w:pStyle w:val="Para 01"/>
      </w:pPr>
      <w:r>
        <w:t>False</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123"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1192" w:name="10_____Auditing_Using_Falco__Dev"/>
      <w:bookmarkStart w:id="1193" w:name="10_____Auditing_Using_Falco__Dev_2"/>
      <w:bookmarkStart w:id="1194" w:name="10_____Auditing_Using_Falco__Dev_1"/>
      <w:bookmarkStart w:id="1195" w:name="Top_of_Chapter_10_xhtml"/>
      <w:pPr>
        <w:pStyle w:val="Para 18"/>
        <w:pageBreakBefore w:val="on"/>
      </w:pPr>
      <w:r>
        <w:t>10</w:t>
      </w:r>
      <w:bookmarkEnd w:id="1192"/>
      <w:bookmarkEnd w:id="1193"/>
      <w:bookmarkEnd w:id="1194"/>
      <w:bookmarkEnd w:id="1195"/>
    </w:p>
    <w:p>
      <w:bookmarkStart w:id="1196" w:name="Auditing_Using_Falco__DevOps_AI"/>
      <w:pPr>
        <w:pStyle w:val="Heading 1"/>
      </w:pPr>
      <w:r>
        <w:t>Auditing Using Falco, DevOps AI, and ECK</w:t>
      </w:r>
      <w:bookmarkEnd w:id="1196"/>
    </w:p>
    <w:p>
      <w:pPr>
        <w:pStyle w:val="Para 23"/>
      </w:pPr>
      <w:r>
        <w:t>Bad people do bad things.</w:t>
      </w:r>
    </w:p>
    <w:p>
      <w:pPr>
        <w:pStyle w:val="Para 23"/>
      </w:pPr>
      <w:r>
        <w:t>Good people do bad things.</w:t>
      </w:r>
    </w:p>
    <w:p>
      <w:pPr>
        <w:pStyle w:val="Para 23"/>
      </w:pPr>
      <w:r>
        <w:t>Accidents happen.</w:t>
      </w:r>
    </w:p>
    <w:p>
      <w:pPr>
        <w:pStyle w:val="Normal"/>
      </w:pPr>
      <w:r>
        <w:t>The preceding statements have one thing in common: when any one of them occurs, you need to find out what happened and who did it.</w:t>
      </w:r>
    </w:p>
    <w:p>
      <w:pPr>
        <w:pStyle w:val="Normal"/>
      </w:pPr>
      <w:r>
        <w:t>Too often, auditing is considered only when we think of some form of attack. While we certainly require auditing to find "bad people," we also need to audit everyday standard system interactions.</w:t>
      </w:r>
    </w:p>
    <w:p>
      <w:pPr>
        <w:pStyle w:val="Normal"/>
      </w:pPr>
      <w:r>
        <w:t>Kubernetes includes logs for most of the important system events that you will need to audit, but it doesn't include everything. As we discussed in previous chapters, all API interactions will be logged by the system, which includes the majority of events you need to audit. However, there are tasks that users execute that will not go through the API server and may go undetected if you are relying on API logs for all of your auditing.</w:t>
      </w:r>
    </w:p>
    <w:p>
      <w:pPr>
        <w:pStyle w:val="Normal"/>
      </w:pPr>
      <w:r>
        <w:t>There are tools to address the gaps in the native logging functionality. Open source projects such as Falco will provide enhanced auditing for your pods, providing details for events that are logged by the API server.</w:t>
      </w:r>
    </w:p>
    <w:p>
      <w:pPr>
        <w:pStyle w:val="Normal"/>
      </w:pPr>
      <w:r>
        <w:t>Logs without a logging system are not very useful. Like many components in Kubernetes, there are many open source projects that provide a full logging system. One of the most popular systems is the ECK operator, which stands for Elastic Cloud on Kubernetes, which includes Elasticsearch, Filebeat, and Kibana.</w:t>
      </w:r>
    </w:p>
    <w:p>
      <w:pPr>
        <w:pStyle w:val="Normal"/>
      </w:pPr>
      <w:r>
        <w:t>Finally, logging systems are a great tool, but they are only useful if you are watching logs or alerting on events. Increasingly, enterprises are automating every aspect of their infrastructure, including automating responses to events that are captured by logging systems. Creating automation to address events increases your cluster security by decreasing the time required to remediate an issue. Falco and Falco Sidekick can forward events to a number of systems that can be used to enable DevOps AI.</w:t>
      </w:r>
    </w:p>
    <w:p>
      <w:pPr>
        <w:pStyle w:val="Normal"/>
      </w:pPr>
      <w:r>
        <w:t>All of these projects will be covered in detail throughout this chapter. You will deploy each of these components to gain hands-on experience and to reinforce the material covered in this chapter.</w:t>
      </w:r>
    </w:p>
    <w:p>
      <w:pPr>
        <w:pStyle w:val="Normal"/>
      </w:pPr>
      <w:r>
        <w:t>In this chapter, we will cover the following topics:</w:t>
      </w:r>
    </w:p>
    <w:p>
      <w:pPr>
        <w:pStyle w:val="Para 01"/>
      </w:pPr>
      <w:r>
        <w:t>Exploring auditing</w:t>
      </w:r>
    </w:p>
    <w:p>
      <w:pPr>
        <w:pStyle w:val="Para 01"/>
      </w:pPr>
      <w:r>
        <w:t>Introducing Falco</w:t>
      </w:r>
    </w:p>
    <w:p>
      <w:pPr>
        <w:pStyle w:val="Para 01"/>
      </w:pPr>
      <w:r>
        <w:t>Exploring Falco's configuration files</w:t>
      </w:r>
    </w:p>
    <w:p>
      <w:pPr>
        <w:pStyle w:val="Para 01"/>
      </w:pPr>
      <w:r>
        <w:t>Deploying Falco</w:t>
      </w:r>
    </w:p>
    <w:p>
      <w:pPr>
        <w:pStyle w:val="Para 01"/>
      </w:pPr>
      <w:r>
        <w:t>Using Falco Sidekick to enable DevOps AI</w:t>
      </w:r>
    </w:p>
    <w:p>
      <w:pPr>
        <w:pStyle w:val="Para 01"/>
      </w:pPr>
      <w:r>
        <w:t>Overserving Falco logs</w:t>
      </w:r>
    </w:p>
    <w:p>
      <w:pPr>
        <w:pStyle w:val="Normal"/>
      </w:pPr>
      <w:r>
        <w:t>By the end of the chapter, you will know how to deploy Falco into a Kubernetes cluster and how to use the data captured by Falco for a full view into any pod events that may be malicious.</w:t>
      </w:r>
    </w:p>
    <w:p>
      <w:bookmarkStart w:id="1197" w:name="Technical_requirements_9"/>
      <w:pPr>
        <w:pStyle w:val="Heading 1"/>
      </w:pPr>
      <w:r>
        <w:t>Technical requirements</w:t>
      </w:r>
      <w:bookmarkEnd w:id="1197"/>
    </w:p>
    <w:p>
      <w:pPr>
        <w:pStyle w:val="Normal"/>
      </w:pPr>
      <w:r>
        <w:t>To complete the exercises in this chapter, you will need to meet the following technical requirements:</w:t>
      </w:r>
    </w:p>
    <w:p>
      <w:pPr>
        <w:pStyle w:val="Para 01"/>
      </w:pPr>
      <w:r>
        <w:t>An Ubuntu 20.04 server with a minimum of 8 GB of RAM and at least 5 GB of free disk space for persistent volumes</w:t>
      </w:r>
    </w:p>
    <w:p>
      <w:pPr>
        <w:pStyle w:val="Para 01"/>
      </w:pPr>
      <w:r>
        <w:t xml:space="preserve">A KinD cluster installed using the instructions in </w:t>
      </w:r>
      <w:r>
        <w:rPr>
          <w:rStyle w:val="Text3"/>
        </w:rPr>
        <w:t>Chapter 2</w:t>
      </w:r>
      <w:r>
        <w:t xml:space="preserve">, </w:t>
      </w:r>
      <w:r>
        <w:rPr>
          <w:rStyle w:val="Text3"/>
        </w:rPr>
        <w:t>Deploying Kubernetes Using KinD</w:t>
      </w:r>
    </w:p>
    <w:p>
      <w:pPr>
        <w:pStyle w:val="Para 31"/>
      </w:pPr>
      <w:r>
        <w:rPr>
          <w:rStyle w:val="Text3"/>
        </w:rPr>
        <w:t xml:space="preserve">Helm3 binary (you should already have this installed from </w:t>
      </w:r>
      <w:r>
        <w:t>Chapter 4</w:t>
      </w:r>
      <w:r>
        <w:rPr>
          <w:rStyle w:val="Text3"/>
        </w:rPr>
        <w:t xml:space="preserve">, </w:t>
      </w:r>
      <w:r>
        <w:t>Services, Load Balancing, ExternalDNS, and Global Balancing)</w:t>
      </w:r>
    </w:p>
    <w:p>
      <w:pPr>
        <w:pStyle w:val="Para 15"/>
      </w:pPr>
      <w:r>
        <w:rPr>
          <w:rStyle w:val="Text8"/>
        </w:rPr>
        <w:t xml:space="preserve">You can access the code for this chapter by going to this book's GitHub repository: </w:t>
      </w:r>
      <w:hyperlink r:id="rId256">
        <w:r>
          <w:t>https://github.com/PacktPublishing/Kubernetes---An-Enterprise-Guide-2E/tree/main/chapter10</w:t>
        </w:r>
      </w:hyperlink>
      <w:r>
        <w:rPr>
          <w:rStyle w:val="Text8"/>
        </w:rPr>
        <w:t>.</w:t>
      </w:r>
    </w:p>
    <w:p>
      <w:bookmarkStart w:id="1198" w:name="Exploring_auditing"/>
      <w:pPr>
        <w:pStyle w:val="Heading 1"/>
      </w:pPr>
      <w:r>
        <w:t>Exploring auditing</w:t>
      </w:r>
      <w:bookmarkEnd w:id="1198"/>
    </w:p>
    <w:p>
      <w:pPr>
        <w:pStyle w:val="Normal"/>
      </w:pPr>
      <w:r>
        <w:t xml:space="preserve">In most environments where you run Kubernetes clusters, you will need to have an auditing system in place. While Kubernetes has some </w:t>
      </w:r>
      <w:r>
        <w:rPr>
          <w:rStyle w:val="Text43"/>
        </w:rPr>
        <w:bookmarkStart w:id="1199" w:name="_idIndexMarker843"/>
        <w:t/>
        <w:bookmarkEnd w:id="1199"/>
      </w:r>
      <w:r>
        <w:t>auditing features, they are often too limited for an enterprise to rely on for a complete audit trail, and logs are often only stored on each host filesystem.</w:t>
      </w:r>
    </w:p>
    <w:p>
      <w:pPr>
        <w:pStyle w:val="Normal"/>
      </w:pPr>
      <w:r>
        <w:t>In order to correlate events, you are required to pull all the logs you want to search through on your local system, and manually look through logs or pull them into a spreadsheet and attempt to create some macros to search and tie information together.</w:t>
      </w:r>
    </w:p>
    <w:p>
      <w:pPr>
        <w:pStyle w:val="Normal"/>
      </w:pPr>
      <w:r>
        <w:t>Fortunately, there are many third-party logging systems available for Kubernetes. Optional paid systems such as Splunk and Datadog are popular solutions and open source systems including the EFK stack are commonly used and included with many Kubernetes distributions. All of these systems include some form of a log forwarder that allows you to centralize your Kubernetes logs so you can create alerts, custom queries, and dashboards.</w:t>
      </w:r>
    </w:p>
    <w:p>
      <w:pPr>
        <w:pStyle w:val="Normal"/>
      </w:pPr>
      <w:r>
        <w:t>Another limitation of native auditing is the limited scope of events, which are limited to API access. While this is important to audit, most enterprises will need to augment or customize the base set of auditing targets beyond simple API events. Extending the base auditing features can be a challenge and most companies will not have the expertise or time to create their own auditing add-ons.</w:t>
      </w:r>
    </w:p>
    <w:p>
      <w:pPr>
        <w:pStyle w:val="Normal"/>
      </w:pPr>
      <w:r>
        <w:t>One area of</w:t>
      </w:r>
      <w:r>
        <w:rPr>
          <w:rStyle w:val="Text43"/>
        </w:rPr>
        <w:bookmarkStart w:id="1200" w:name="_idIndexMarker844"/>
        <w:t/>
        <w:bookmarkEnd w:id="1200"/>
      </w:r>
      <w:r>
        <w:t xml:space="preserve"> auditing that Kubernetes is missing concerns pod events. As we mentioned, the base auditing capabilities of Kubernetes focus on API access. Most tasks performed by users will trigger a call to the API server. Let's take an example of a user executing a shell on a pod to look at a file. The user would use </w:t>
      </w:r>
      <w:r>
        <w:rPr>
          <w:rStyle w:val="Text0"/>
        </w:rPr>
        <w:t>kubectl exec -it &lt;pod name&gt; bash</w:t>
      </w:r>
      <w:r>
        <w:t xml:space="preserve"> to spawn a bash shell on the pod in interactive mode. This actually sends a request to the API server, the main call of which to execute is as follows:</w:t>
      </w:r>
    </w:p>
    <w:p>
      <w:pPr>
        <w:pStyle w:val="Para 03"/>
      </w:pPr>
      <w:r>
        <w:t xml:space="preserve">I0216 11:42:58.872949   13139 round_trippers.go:420] POST https://0.0.0.0:32771/api/v1/namespaces/ingress-nginx/pods/nginx-ingress-controller-7d6bf88c86-knbrx/exec?command=bash&amp;container=nginx-ingress-controller&amp;stdin=true&amp;stdout=true&amp;tty=true</w:t>
        <w:br w:clear="none"/>
      </w:r>
    </w:p>
    <w:p>
      <w:pPr>
        <w:pStyle w:val="Normal"/>
      </w:pPr>
      <w:r>
        <w:t xml:space="preserve">Looking at the event, you can see that an </w:t>
      </w:r>
      <w:r>
        <w:rPr>
          <w:rStyle w:val="Text0"/>
        </w:rPr>
        <w:t>exec</w:t>
      </w:r>
      <w:r>
        <w:t xml:space="preserve"> command was sent to the </w:t>
      </w:r>
      <w:r>
        <w:rPr>
          <w:rStyle w:val="Text0"/>
        </w:rPr>
        <w:t>nginx-ingress-controller</w:t>
      </w:r>
      <w:r>
        <w:t xml:space="preserve"> pod to run the bash process.</w:t>
      </w:r>
    </w:p>
    <w:p>
      <w:pPr>
        <w:pStyle w:val="Normal"/>
      </w:pPr>
      <w:r>
        <w:t>There may be good reasons that someone is running a shell, for example, to look at an error log or to fix an issue quickly. But the issue here is that, once inside the running pod, any command that is executed does not access the Kubernetes API, and therefore, you will not receive any logged events for the actions executed in the pod. To most enterprises, this is a large hole in the auditing system since no end-to-end audit trail would exist if the action conducted in the container were malicious.</w:t>
      </w:r>
    </w:p>
    <w:p>
      <w:pPr>
        <w:pStyle w:val="Normal"/>
      </w:pPr>
      <w:r>
        <w:t xml:space="preserve">Auditing all shell access to pods would lead to many false-positive leads, and in the event that a pod was restarted, you would lose any local audit files in the pod. Instead, you may ignore simple shell access, but you want to log an event if someone tries to execute certain tasks from the shell, such as modifying the </w:t>
      </w:r>
      <w:r>
        <w:rPr>
          <w:rStyle w:val="Text0"/>
        </w:rPr>
        <w:t>/etc/passwd</w:t>
      </w:r>
      <w:r>
        <w:t xml:space="preserve"> file.</w:t>
      </w:r>
    </w:p>
    <w:p>
      <w:pPr>
        <w:pStyle w:val="Normal"/>
      </w:pPr>
      <w:r>
        <w:t>So, you may ask, "What is the solution?" The answer is to use Falco.</w:t>
      </w:r>
    </w:p>
    <w:p>
      <w:bookmarkStart w:id="1201" w:name="Introducing_Falco"/>
      <w:pPr>
        <w:pStyle w:val="Heading 1"/>
      </w:pPr>
      <w:r>
        <w:t>Introducing Falco</w:t>
      </w:r>
      <w:bookmarkEnd w:id="1201"/>
    </w:p>
    <w:p>
      <w:pPr>
        <w:pStyle w:val="Normal"/>
      </w:pPr>
      <w:r>
        <w:t xml:space="preserve">Falco </w:t>
      </w:r>
      <w:r>
        <w:rPr>
          <w:rStyle w:val="Text43"/>
        </w:rPr>
        <w:bookmarkStart w:id="1202" w:name="_idIndexMarker845"/>
        <w:t/>
        <w:bookmarkEnd w:id="1202"/>
      </w:r>
      <w:r>
        <w:t>is an open source system from Sysdig that adds anomaly detection functionality for pods in Kubernetes clusters. Out of the box, Falco includes a base set of powerful, community-created rules that can monitor a number of potentially malicious events, including the following:</w:t>
      </w:r>
    </w:p>
    <w:p>
      <w:pPr>
        <w:pStyle w:val="Para 01"/>
      </w:pPr>
      <w:r>
        <w:t xml:space="preserve">When a user attempts to modify a file under </w:t>
      </w:r>
      <w:r>
        <w:rPr>
          <w:rStyle w:val="Text0"/>
        </w:rPr>
        <w:t>/etc</w:t>
      </w:r>
    </w:p>
    <w:p>
      <w:pPr>
        <w:pStyle w:val="Para 01"/>
      </w:pPr>
      <w:r>
        <w:t>When a user spawns a shell on a pod</w:t>
      </w:r>
    </w:p>
    <w:p>
      <w:pPr>
        <w:pStyle w:val="Para 01"/>
      </w:pPr>
      <w:r>
        <w:t>When a user stores sensitive information in a secret</w:t>
      </w:r>
    </w:p>
    <w:p>
      <w:pPr>
        <w:pStyle w:val="Para 01"/>
      </w:pPr>
      <w:r>
        <w:t>When a pod attempts to make a call to the Kubernetes API server</w:t>
      </w:r>
    </w:p>
    <w:p>
      <w:pPr>
        <w:pStyle w:val="Para 01"/>
      </w:pPr>
      <w:r>
        <w:t>Any attempts to modify a system ClusterRole</w:t>
      </w:r>
    </w:p>
    <w:p>
      <w:pPr>
        <w:pStyle w:val="Para 01"/>
      </w:pPr>
      <w:r>
        <w:t>Or any other custom rule you create to meet your needs</w:t>
      </w:r>
    </w:p>
    <w:p>
      <w:pPr>
        <w:pStyle w:val="Normal"/>
      </w:pPr>
      <w:r>
        <w:t>When Falco is running on a Kubernetes cluster it watches events, and based on a set of rules, it logs events on the Falco pod that can be picked up by a system such as Fluentd, which would then forward the event to an external logging system.</w:t>
      </w:r>
    </w:p>
    <w:p>
      <w:pPr>
        <w:pStyle w:val="Normal"/>
      </w:pPr>
      <w:r>
        <w:t>In this chapter, we will explain the configuration of Falco using the technical requirements for our company scenario for FooWidgets. By the end of the chapter, you will know how to set up Falco on a Kubernetes cluster using custom configuration options. You will also understand the rules used by Falco and how to create rules when you need to audit an event that is not included in the base rules. Finally, you will forward events to Elasticsearch using Filebeat and then use Kibana to visualize the events generated by Falco.</w:t>
      </w:r>
    </w:p>
    <w:p>
      <w:bookmarkStart w:id="1203" w:name="Exploring_Falco_s_configuration"/>
      <w:pPr>
        <w:pStyle w:val="Heading 1"/>
      </w:pPr>
      <w:r>
        <w:t>Exploring Falco's configuration files</w:t>
      </w:r>
      <w:bookmarkEnd w:id="1203"/>
    </w:p>
    <w:p>
      <w:pPr>
        <w:pStyle w:val="Normal"/>
      </w:pPr>
      <w:r>
        <w:t>Before you install</w:t>
      </w:r>
      <w:r>
        <w:rPr>
          <w:rStyle w:val="Text43"/>
        </w:rPr>
        <w:bookmarkStart w:id="1204" w:name="_idIndexMarker846"/>
        <w:t/>
        <w:bookmarkEnd w:id="1204"/>
      </w:r>
      <w:r>
        <w:t xml:space="preserve"> Falco, you need to understand the configuration options that are available, and that starts with the initial configuration file that will be used to configure how Falco creates events.</w:t>
      </w:r>
    </w:p>
    <w:p>
      <w:pPr>
        <w:pStyle w:val="Normal"/>
      </w:pPr>
      <w:r>
        <w:t>The Falco project includes a set of base configuration files that you can use for your initial auditing. It is highly likely that you will want to change the base configuration to fit your specific enterprise requirements. In this section, we will go over a Falco deployment and provide a basic understanding of the configuration files.</w:t>
      </w:r>
    </w:p>
    <w:p>
      <w:pPr>
        <w:pStyle w:val="Normal"/>
      </w:pPr>
      <w:r>
        <w:t>Falco is a powerful system that can be customized to fit almost any requirement you may have for security. Since it is so extensible, it's not possible to cover every detail of the configuration in a single chapter, but like many popular projects, there is an active GitHub community</w:t>
      </w:r>
      <w:r>
        <w:rPr>
          <w:rStyle w:val="Text43"/>
        </w:rPr>
        <w:bookmarkStart w:id="1205" w:name="_idIndexMarker847"/>
        <w:t/>
        <w:bookmarkEnd w:id="1205"/>
      </w:r>
      <w:r>
        <w:t xml:space="preserve"> at </w:t>
      </w:r>
      <w:hyperlink r:id="rId257">
        <w:r>
          <w:rPr>
            <w:rStyle w:val="Text6"/>
          </w:rPr>
          <w:t>https://github.com/falcosecurity/falco</w:t>
        </w:r>
      </w:hyperlink>
      <w:r>
        <w:t xml:space="preserve"> where you can post issues or join their Slack channel.</w:t>
      </w:r>
    </w:p>
    <w:p>
      <w:pPr>
        <w:pStyle w:val="Normal"/>
      </w:pPr>
      <w:r>
        <w:t xml:space="preserve">Recent versions of </w:t>
      </w:r>
      <w:r>
        <w:rPr>
          <w:rStyle w:val="Text43"/>
        </w:rPr>
        <w:bookmarkStart w:id="1206" w:name="_idIndexMarker848"/>
        <w:t/>
        <w:bookmarkEnd w:id="1206"/>
      </w:r>
      <w:r>
        <w:t xml:space="preserve">Falco can be deployed using Helm, which makes the deployment very easy to customize and deploy. Customizing the installation is easy since Helm can use a </w:t>
      </w:r>
      <w:r>
        <w:rPr>
          <w:rStyle w:val="Text0"/>
        </w:rPr>
        <w:t>values.yaml</w:t>
      </w:r>
      <w:r>
        <w:t xml:space="preserve"> file containing all configuration options. Once deployed, Falco has additional base configuration files that define the events that will be audited. These are stored in a ConfigMap located in the Falco namespace and it includes:</w:t>
      </w:r>
    </w:p>
    <w:p>
      <w:pPr>
        <w:pStyle w:val="Para 10"/>
      </w:pPr>
      <w:r>
        <w:t>falco_rules.yaml</w:t>
      </w:r>
    </w:p>
    <w:p>
      <w:pPr>
        <w:pStyle w:val="Para 10"/>
      </w:pPr>
      <w:r>
        <w:t>falco_rules.local.yaml</w:t>
      </w:r>
    </w:p>
    <w:p>
      <w:pPr>
        <w:pStyle w:val="Para 10"/>
      </w:pPr>
      <w:r>
        <w:t>k8s_audit_rules.yaml</w:t>
      </w:r>
    </w:p>
    <w:p>
      <w:pPr>
        <w:pStyle w:val="Para 10"/>
      </w:pPr>
      <w:r>
        <w:t>rules.d</w:t>
      </w:r>
    </w:p>
    <w:p>
      <w:pPr>
        <w:pStyle w:val="Normal"/>
      </w:pPr>
      <w:r>
        <w:t xml:space="preserve">The included configuration files will work out of the box, but you may want to change or add certain rules to address your logging requirements. Falco allows you to add additional rules by adding rules files that contain your customized events to the base rulesets. </w:t>
      </w:r>
    </w:p>
    <w:p>
      <w:pPr>
        <w:pStyle w:val="Normal"/>
      </w:pPr>
      <w:r>
        <w:t xml:space="preserve">In this section, we will explain the most important configuration options in detail. </w:t>
      </w:r>
    </w:p>
    <w:p>
      <w:bookmarkStart w:id="1207" w:name="The_Helm_Values_file"/>
      <w:pPr>
        <w:pStyle w:val="Heading 2"/>
      </w:pPr>
      <w:r>
        <w:t>The Helm Values file</w:t>
      </w:r>
      <w:bookmarkEnd w:id="1207"/>
    </w:p>
    <w:p>
      <w:pPr>
        <w:pStyle w:val="Normal"/>
      </w:pPr>
      <w:r>
        <w:t xml:space="preserve">The first file you will </w:t>
      </w:r>
      <w:r>
        <w:rPr>
          <w:rStyle w:val="Text43"/>
        </w:rPr>
        <w:bookmarkStart w:id="1208" w:name="_idIndexMarker849"/>
        <w:t/>
        <w:bookmarkEnd w:id="1208"/>
      </w:r>
      <w:r>
        <w:t xml:space="preserve">need to edit is the base </w:t>
      </w:r>
      <w:r>
        <w:rPr>
          <w:rStyle w:val="Text0"/>
        </w:rPr>
        <w:t>values.yaml</w:t>
      </w:r>
      <w:r>
        <w:t xml:space="preserve"> file to configure how Falco handles audited events. It allows you to customize the base settings of Falco, including the event output format, timestamp configuration, and endpoint targets such as a Slack channel. Let's have a detailed walkthrough of this file and try to understand it bit by bit.</w:t>
      </w:r>
    </w:p>
    <w:p>
      <w:pPr>
        <w:pStyle w:val="Normal"/>
      </w:pPr>
      <w:r>
        <w:t xml:space="preserve">We have included a custom </w:t>
      </w:r>
      <w:r>
        <w:rPr>
          <w:rStyle w:val="Text0"/>
        </w:rPr>
        <w:t>values.yaml</w:t>
      </w:r>
      <w:r>
        <w:t xml:space="preserve"> in the Git repository under the </w:t>
      </w:r>
      <w:r>
        <w:rPr>
          <w:rStyle w:val="Text0"/>
        </w:rPr>
        <w:t>Chapter10</w:t>
      </w:r>
      <w:r>
        <w:t xml:space="preserve"> folder called </w:t>
      </w:r>
      <w:r>
        <w:rPr>
          <w:rStyle w:val="Text0"/>
        </w:rPr>
        <w:t>values-falco.yaml</w:t>
      </w:r>
      <w:r>
        <w:t xml:space="preserve"> that we will use to deploy Falco. The next section will cover the most common settings that you may want to change. For any settings that aren't covered in this chapter, you can view all of the options here: </w:t>
      </w:r>
      <w:hyperlink r:id="rId258">
        <w:r>
          <w:rPr>
            <w:rStyle w:val="Text6"/>
          </w:rPr>
          <w:t>https://github.com/falcosecurity/charts/tree/master/falco</w:t>
        </w:r>
      </w:hyperlink>
      <w:r>
        <w:t>.</w:t>
      </w:r>
    </w:p>
    <w:p>
      <w:bookmarkStart w:id="1209" w:name="Customizing_the_Helm_Values"/>
      <w:pPr>
        <w:pStyle w:val="Heading 2"/>
      </w:pPr>
      <w:r>
        <w:t>Customizing the Helm Values</w:t>
      </w:r>
      <w:bookmarkEnd w:id="1209"/>
    </w:p>
    <w:p>
      <w:pPr>
        <w:pStyle w:val="Normal"/>
      </w:pPr>
      <w:r>
        <w:t xml:space="preserve">We will start with the </w:t>
      </w:r>
      <w:r>
        <w:rPr>
          <w:rStyle w:val="Text43"/>
        </w:rPr>
        <w:bookmarkStart w:id="1210" w:name="_idIndexMarker850"/>
        <w:t/>
        <w:bookmarkEnd w:id="1210"/>
      </w:r>
      <w:r>
        <w:rPr>
          <w:rStyle w:val="Text0"/>
        </w:rPr>
        <w:t>image</w:t>
      </w:r>
      <w:r>
        <w:t xml:space="preserve"> section, which tells the deployment which image to use. By default, the image is configured to pull from </w:t>
      </w:r>
      <w:r>
        <w:rPr>
          <w:rStyle w:val="Text0"/>
        </w:rPr>
        <w:t>docker.io</w:t>
      </w:r>
      <w:r>
        <w:t>, but if you have an internal registry you want to use, you can edit the values to pull the image from your own registry. The example below would configure the deployment to use an image that is local to our organization:</w:t>
      </w:r>
    </w:p>
    <w:p>
      <w:pPr>
        <w:pStyle w:val="Para 11"/>
      </w:pPr>
      <w:r>
        <w:t xml:space="preserve">image:</w:t>
        <w:br w:clear="none"/>
      </w:r>
      <w:r>
        <w:rPr>
          <w:rStyle w:val="Text4"/>
        </w:rPr>
        <w:t xml:space="preserve"/>
        <w:br w:clear="none"/>
        <w:t xml:space="preserve">  </w:t>
        <w:br w:clear="none"/>
      </w:r>
      <w:r>
        <w:t xml:space="preserve">registry:</w:t>
        <w:br w:clear="none"/>
      </w:r>
      <w:r>
        <w:rPr>
          <w:rStyle w:val="Text4"/>
        </w:rPr>
        <w:t xml:space="preserve"> </w:t>
        <w:br w:clear="none"/>
      </w:r>
      <w:r>
        <w:rPr>
          <w:rStyle w:val="Text5"/>
        </w:rPr>
        <w:t xml:space="preserve">harbor.foowidgets.com</w:t>
        <w:br w:clear="none"/>
      </w:r>
      <w:r>
        <w:rPr>
          <w:rStyle w:val="Text4"/>
        </w:rPr>
        <w:t xml:space="preserve"/>
        <w:br w:clear="none"/>
        <w:t xml:space="preserve">  </w:t>
        <w:br w:clear="none"/>
      </w:r>
      <w:r>
        <w:t xml:space="preserve">repository:</w:t>
        <w:br w:clear="none"/>
      </w:r>
      <w:r>
        <w:rPr>
          <w:rStyle w:val="Text4"/>
        </w:rPr>
        <w:t xml:space="preserve"> </w:t>
        <w:br w:clear="none"/>
      </w:r>
      <w:r>
        <w:rPr>
          <w:rStyle w:val="Text5"/>
        </w:rPr>
        <w:t xml:space="preserve">falco/falco</w:t>
        <w:br w:clear="none"/>
      </w:r>
      <w:r>
        <w:rPr>
          <w:rStyle w:val="Text4"/>
        </w:rPr>
        <w:t xml:space="preserve"/>
        <w:br w:clear="none"/>
        <w:t xml:space="preserve">  </w:t>
        <w:br w:clear="none"/>
      </w:r>
      <w:r>
        <w:t xml:space="preserve">tag:</w:t>
        <w:br w:clear="none"/>
      </w:r>
      <w:r>
        <w:rPr>
          <w:rStyle w:val="Text4"/>
        </w:rPr>
        <w:t xml:space="preserve"> </w:t>
        <w:br w:clear="none"/>
      </w:r>
      <w:r>
        <w:t xml:space="preserve">0.30.0</w:t>
        <w:br w:clear="none"/>
      </w:r>
      <w:r>
        <w:rPr>
          <w:rStyle w:val="Text4"/>
        </w:rPr>
        <w:t xml:space="preserve"/>
        <w:br w:clear="none"/>
        <w:t xml:space="preserve">  </w:t>
        <w:br w:clear="none"/>
      </w:r>
      <w:r>
        <w:t xml:space="preserve">pullPolicy:</w:t>
        <w:br w:clear="none"/>
      </w:r>
      <w:r>
        <w:rPr>
          <w:rStyle w:val="Text4"/>
        </w:rPr>
        <w:t xml:space="preserve"> </w:t>
        <w:br w:clear="none"/>
      </w:r>
      <w:r>
        <w:rPr>
          <w:rStyle w:val="Text5"/>
        </w:rPr>
        <w:t xml:space="preserve">IfNotPresent</w:t>
        <w:br w:clear="none"/>
      </w:r>
      <w:r>
        <w:rPr>
          <w:rStyle w:val="Text4"/>
        </w:rPr>
        <w:t xml:space="preserve"/>
        <w:br w:clear="none"/>
        <w:t xml:space="preserve">  </w:t>
        <w:br w:clear="none"/>
      </w:r>
      <w:r>
        <w:t xml:space="preserve">pullSecrets:</w:t>
        <w:br w:clear="none"/>
      </w:r>
      <w:r>
        <w:rPr>
          <w:rStyle w:val="Text4"/>
        </w:rPr>
        <w:t xml:space="preserve"> []</w:t>
        <w:br w:clear="none"/>
      </w:r>
    </w:p>
    <w:p>
      <w:pPr>
        <w:pStyle w:val="Normal"/>
      </w:pPr>
      <w:r>
        <w:t>Falco supports Docker and ContainerD runtimes. The next section of the values files allows you to enable or disable either option:</w:t>
      </w:r>
    </w:p>
    <w:p>
      <w:pPr>
        <w:pStyle w:val="Para 08"/>
      </w:pPr>
      <w:r>
        <w:rPr>
          <w:rStyle w:val="Text2"/>
        </w:rPr>
        <w:t xml:space="preserve">docker:</w:t>
        <w:br w:clear="none"/>
      </w:r>
      <w:r>
        <w:rPr>
          <w:rStyle w:val="Text4"/>
        </w:rPr>
        <w:t xml:space="preserve"/>
        <w:br w:clear="none"/>
        <w:t xml:space="preserve">  </w:t>
        <w:br w:clear="none"/>
      </w:r>
      <w:r>
        <w:rPr>
          <w:rStyle w:val="Text2"/>
        </w:rPr>
        <w:t xml:space="preserve">enabled:</w:t>
        <w:br w:clear="none"/>
      </w:r>
      <w:r>
        <w:rPr>
          <w:rStyle w:val="Text4"/>
        </w:rPr>
        <w:t xml:space="preserve"> </w:t>
        <w:br w:clear="none"/>
      </w:r>
      <w:r>
        <w:rPr>
          <w:rStyle w:val="Text17"/>
        </w:rPr>
        <w:t xml:space="preserve">true</w:t>
        <w:br w:clear="none"/>
      </w:r>
      <w:r>
        <w:rPr>
          <w:rStyle w:val="Text4"/>
        </w:rPr>
        <w:t xml:space="preserve"/>
        <w:br w:clear="none"/>
        <w:t xml:space="preserve">  </w:t>
        <w:br w:clear="none"/>
      </w:r>
      <w:r>
        <w:rPr>
          <w:rStyle w:val="Text2"/>
        </w:rPr>
        <w:t xml:space="preserve">socket:</w:t>
        <w:br w:clear="none"/>
      </w:r>
      <w:r>
        <w:rPr>
          <w:rStyle w:val="Text4"/>
        </w:rPr>
        <w:t xml:space="preserve"> </w:t>
        <w:br w:clear="none"/>
      </w:r>
      <w:r>
        <w:t xml:space="preserve">/var/run/docker.sock</w:t>
        <w:br w:clear="none"/>
      </w:r>
      <w:r>
        <w:rPr>
          <w:rStyle w:val="Text4"/>
        </w:rPr>
        <w:t xml:space="preserve"/>
        <w:br w:clear="none"/>
      </w:r>
      <w:r>
        <w:rPr>
          <w:rStyle w:val="Text2"/>
        </w:rPr>
        <w:t xml:space="preserve">containerd:</w:t>
        <w:br w:clear="none"/>
      </w:r>
      <w:r>
        <w:rPr>
          <w:rStyle w:val="Text4"/>
        </w:rPr>
        <w:t xml:space="preserve"/>
        <w:br w:clear="none"/>
        <w:t xml:space="preserve">  </w:t>
        <w:br w:clear="none"/>
      </w:r>
      <w:r>
        <w:rPr>
          <w:rStyle w:val="Text2"/>
        </w:rPr>
        <w:t xml:space="preserve">enabled:</w:t>
        <w:br w:clear="none"/>
      </w:r>
      <w:r>
        <w:rPr>
          <w:rStyle w:val="Text4"/>
        </w:rPr>
        <w:t xml:space="preserve"> </w:t>
        <w:br w:clear="none"/>
      </w:r>
      <w:r>
        <w:rPr>
          <w:rStyle w:val="Text17"/>
        </w:rPr>
        <w:t xml:space="preserve">true</w:t>
        <w:br w:clear="none"/>
      </w:r>
      <w:r>
        <w:rPr>
          <w:rStyle w:val="Text4"/>
        </w:rPr>
        <w:t xml:space="preserve"/>
        <w:br w:clear="none"/>
        <w:t xml:space="preserve">  </w:t>
        <w:br w:clear="none"/>
      </w:r>
      <w:r>
        <w:rPr>
          <w:rStyle w:val="Text2"/>
        </w:rPr>
        <w:t xml:space="preserve">socket:</w:t>
        <w:br w:clear="none"/>
      </w:r>
      <w:r>
        <w:rPr>
          <w:rStyle w:val="Text4"/>
        </w:rPr>
        <w:t xml:space="preserve"> </w:t>
        <w:br w:clear="none"/>
      </w:r>
      <w:r>
        <w:t xml:space="preserve">/run/containerd/containerd.sock</w:t>
        <w:br w:clear="none"/>
      </w:r>
      <w:r>
        <w:rPr>
          <w:rStyle w:val="Text4"/>
        </w:rPr>
        <w:t xml:space="preserve"/>
        <w:br w:clear="none"/>
      </w:r>
    </w:p>
    <w:p>
      <w:pPr>
        <w:pStyle w:val="Normal"/>
      </w:pPr>
      <w:r>
        <w:t>The next sections are often left at the default values, so we will jump to the next important setting, the fake generator event. This will deploy a container that will generate events for testing purposes and is a great option for anyone who is new to Falco. We have enabled this for this chapter so the Falco log will have enough events for the EKF section:</w:t>
      </w:r>
    </w:p>
    <w:p>
      <w:pPr>
        <w:pStyle w:val="Para 11"/>
      </w:pPr>
      <w:r>
        <w:t xml:space="preserve">fakeEventGenerator:</w:t>
        <w:br w:clear="none"/>
      </w:r>
      <w:r>
        <w:rPr>
          <w:rStyle w:val="Text4"/>
        </w:rPr>
        <w:t xml:space="preserve"/>
        <w:br w:clear="none"/>
        <w:t xml:space="preserve">  </w:t>
        <w:br w:clear="none"/>
      </w:r>
      <w:r>
        <w:t xml:space="preserve">enabled:</w:t>
        <w:br w:clear="none"/>
      </w:r>
      <w:r>
        <w:rPr>
          <w:rStyle w:val="Text4"/>
        </w:rPr>
        <w:t xml:space="preserve"> </w:t>
        <w:br w:clear="none"/>
      </w:r>
      <w:r>
        <w:rPr>
          <w:rStyle w:val="Text17"/>
        </w:rPr>
        <w:t xml:space="preserve">true</w:t>
        <w:br w:clear="none"/>
      </w:r>
      <w:r>
        <w:rPr>
          <w:rStyle w:val="Text4"/>
        </w:rPr>
        <w:t xml:space="preserve"/>
        <w:br w:clear="none"/>
        <w:t xml:space="preserve">  </w:t>
        <w:br w:clear="none"/>
      </w:r>
      <w:r>
        <w:t xml:space="preserve">args: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5"/>
        </w:rPr>
        <w:t xml:space="preserve">run</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5"/>
        </w:rPr>
        <w:t xml:space="preserve">--loop</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5"/>
        </w:rPr>
        <w:t xml:space="preserve">^syscall</w:t>
        <w:br w:clear="none"/>
      </w:r>
      <w:r>
        <w:rPr>
          <w:rStyle w:val="Text4"/>
        </w:rPr>
        <w:t xml:space="preserve"/>
        <w:br w:clear="none"/>
        <w:t xml:space="preserve">  </w:t>
        <w:br w:clear="none"/>
      </w:r>
      <w:r>
        <w:t xml:space="preserve">replicas:</w:t>
        <w:br w:clear="none"/>
      </w:r>
      <w:r>
        <w:rPr>
          <w:rStyle w:val="Text4"/>
        </w:rPr>
        <w:t xml:space="preserve"> </w:t>
        <w:br w:clear="none"/>
      </w:r>
      <w:r>
        <w:t xml:space="preserve">1</w:t>
        <w:br w:clear="none"/>
      </w:r>
      <w:r>
        <w:rPr>
          <w:rStyle w:val="Text4"/>
        </w:rPr>
        <w:t xml:space="preserve"/>
        <w:br w:clear="none"/>
      </w:r>
    </w:p>
    <w:p>
      <w:pPr>
        <w:pStyle w:val="Normal"/>
      </w:pPr>
      <w:r>
        <w:t xml:space="preserve">Next, we jump to the eBFP section. Falco can run using one of three different drivers. The first uses kernel modules, the second leverages eBPF, and the last uses </w:t>
      </w:r>
      <w:r>
        <w:rPr>
          <w:rStyle w:val="Text0"/>
        </w:rPr>
        <w:t>pdig</w:t>
      </w:r>
      <w:r>
        <w:t xml:space="preserve">. Each option has its own use case, which is usually based on the operating system and configuration of the host. You can read about the pros and cons on Falco's site at </w:t>
      </w:r>
      <w:hyperlink r:id="rId259">
        <w:r>
          <w:rPr>
            <w:rStyle w:val="Text6"/>
          </w:rPr>
          <w:t>https://falco.org/blog/choosing-a-driver/</w:t>
        </w:r>
      </w:hyperlink>
      <w:r>
        <w:t>.</w:t>
      </w:r>
    </w:p>
    <w:p>
      <w:pPr>
        <w:pStyle w:val="Normal"/>
      </w:pPr>
      <w:r>
        <w:t>The eBPF driver is one of the most popular drivers to use for Falco, and it's the driver we will use for our deployment. It's important to note that your Linux kernel must be at least version 4.4, with a preferred version of 4.9, to use the eBPF driver.</w:t>
      </w:r>
    </w:p>
    <w:p>
      <w:pPr>
        <w:pStyle w:val="Normal"/>
      </w:pPr>
      <w:r>
        <w:t xml:space="preserve">For our deployment, we </w:t>
      </w:r>
      <w:r>
        <w:rPr>
          <w:rStyle w:val="Text43"/>
        </w:rPr>
        <w:bookmarkStart w:id="1211" w:name="_idIndexMarker851"/>
        <w:t/>
        <w:bookmarkEnd w:id="1211"/>
      </w:r>
      <w:r>
        <w:t xml:space="preserve">have set this value to </w:t>
      </w:r>
      <w:r>
        <w:rPr>
          <w:rStyle w:val="Text0"/>
        </w:rPr>
        <w:t>true</w:t>
      </w:r>
      <w:r>
        <w:t xml:space="preserve">, which will enable eBPF, and for performance, we also enable the </w:t>
      </w:r>
      <w:r>
        <w:rPr>
          <w:rStyle w:val="Text0"/>
        </w:rPr>
        <w:t>hostNetwork</w:t>
      </w:r>
      <w:r>
        <w:t xml:space="preserve"> option.</w:t>
      </w:r>
    </w:p>
    <w:p>
      <w:pPr>
        <w:pStyle w:val="Para 11"/>
      </w:pPr>
      <w:r>
        <w:t xml:space="preserve">ebpf:</w:t>
        <w:br w:clear="none"/>
      </w:r>
      <w:r>
        <w:rPr>
          <w:rStyle w:val="Text4"/>
        </w:rPr>
        <w:t xml:space="preserve"/>
        <w:br w:clear="none"/>
        <w:t xml:space="preserve">  </w:t>
        <w:br w:clear="none"/>
      </w:r>
      <w:r>
        <w:t xml:space="preserve">enabled:</w:t>
        <w:br w:clear="none"/>
      </w:r>
      <w:r>
        <w:rPr>
          <w:rStyle w:val="Text4"/>
        </w:rPr>
        <w:t xml:space="preserve"> </w:t>
        <w:br w:clear="none"/>
      </w:r>
      <w:r>
        <w:rPr>
          <w:rStyle w:val="Text17"/>
        </w:rPr>
        <w:t xml:space="preserve">true</w:t>
        <w:br w:clear="none"/>
      </w:r>
      <w:r>
        <w:rPr>
          <w:rStyle w:val="Text4"/>
        </w:rPr>
        <w:t xml:space="preserve"/>
        <w:br w:clear="none"/>
        <w:t xml:space="preserve">  </w:t>
        <w:br w:clear="none"/>
      </w:r>
      <w:r>
        <w:t xml:space="preserve">path:</w:t>
        <w:br w:clear="none"/>
      </w:r>
      <w:r>
        <w:rPr>
          <w:rStyle w:val="Text4"/>
        </w:rPr>
        <w:t xml:space="preserve"/>
        <w:br w:clear="none"/>
        <w:t xml:space="preserve">  </w:t>
        <w:br w:clear="none"/>
      </w:r>
      <w:r>
        <w:t xml:space="preserve">settings:</w:t>
        <w:br w:clear="none"/>
      </w:r>
      <w:r>
        <w:rPr>
          <w:rStyle w:val="Text4"/>
        </w:rPr>
        <w:t xml:space="preserve"/>
        <w:br w:clear="none"/>
        <w:t xml:space="preserve">    </w:t>
        <w:br w:clear="none"/>
      </w:r>
      <w:r>
        <w:t xml:space="preserve">hostNetwork:</w:t>
        <w:br w:clear="none"/>
      </w:r>
      <w:r>
        <w:rPr>
          <w:rStyle w:val="Text4"/>
        </w:rPr>
        <w:t xml:space="preserve"> </w:t>
        <w:br w:clear="none"/>
      </w:r>
      <w:r>
        <w:rPr>
          <w:rStyle w:val="Text17"/>
        </w:rPr>
        <w:t xml:space="preserve">true</w:t>
        <w:br w:clear="none"/>
      </w:r>
      <w:r>
        <w:rPr>
          <w:rStyle w:val="Text4"/>
        </w:rPr>
        <w:t xml:space="preserve"> </w:t>
        <w:br w:clear="none"/>
      </w:r>
    </w:p>
    <w:p>
      <w:pPr>
        <w:pStyle w:val="Normal"/>
      </w:pPr>
      <w:r>
        <w:t xml:space="preserve">Falco can also collect requests and responses to the Kubernetes API server. The rules that Falco uses for these events are located in </w:t>
      </w:r>
      <w:r>
        <w:rPr>
          <w:rStyle w:val="Text0"/>
        </w:rPr>
        <w:t>k8s_audit_rules.yaml</w:t>
      </w:r>
      <w:r>
        <w:t xml:space="preserve">. For this chapter, we will leave this set to false, but you can read more about enabling the audit feature and what it provides on Falco's main page: </w:t>
      </w:r>
      <w:hyperlink r:id="rId260">
        <w:r>
          <w:rPr>
            <w:rStyle w:val="Text6"/>
          </w:rPr>
          <w:t>https://falco.org/docs/event-sources/kubernetes-audit/</w:t>
        </w:r>
      </w:hyperlink>
      <w:r>
        <w:t>.</w:t>
      </w:r>
    </w:p>
    <w:p>
      <w:pPr>
        <w:pStyle w:val="Normal"/>
      </w:pPr>
      <w:r>
        <w:t xml:space="preserve">If you decide to enable this option, it is more involved than simply enabling it in the values file. You will also need to configure your API server to support the dynamic auditing feature by enabling the following API flags: </w:t>
      </w:r>
    </w:p>
    <w:p>
      <w:pPr>
        <w:pStyle w:val="Para 08"/>
      </w:pPr>
      <w:r>
        <w:rPr>
          <w:rStyle w:val="Text4"/>
        </w:rPr>
        <w:t xml:space="preserve">  </w:t>
        <w:br w:clear="none"/>
      </w:r>
      <w:r>
        <w:t xml:space="preserve">--audit-dynamic-configuration</w:t>
        <w:br w:clear="none"/>
      </w:r>
      <w:r>
        <w:rPr>
          <w:rStyle w:val="Text4"/>
        </w:rPr>
        <w:t xml:space="preserve"/>
        <w:br w:clear="none"/>
        <w:t xml:space="preserve">  </w:t>
        <w:br w:clear="none"/>
      </w:r>
      <w:r>
        <w:t xml:space="preserve">--feature-gates=DynamicAuditing=true</w:t>
        <w:br w:clear="none"/>
      </w:r>
      <w:r>
        <w:rPr>
          <w:rStyle w:val="Text4"/>
        </w:rPr>
        <w:t xml:space="preserve"/>
        <w:br w:clear="none"/>
        <w:t xml:space="preserve">  </w:t>
        <w:br w:clear="none"/>
      </w:r>
      <w:r>
        <w:t xml:space="preserve">--runtime-config=auditregistration.k8s.io/v1alpha1=true</w:t>
        <w:br w:clear="none"/>
      </w:r>
      <w:r>
        <w:rPr>
          <w:rStyle w:val="Text4"/>
        </w:rPr>
        <w:t xml:space="preserve"/>
        <w:br w:clear="none"/>
      </w:r>
    </w:p>
    <w:p>
      <w:pPr>
        <w:pStyle w:val="Normal"/>
      </w:pPr>
      <w:r>
        <w:t xml:space="preserve">And in the Falco values, you would set the </w:t>
      </w:r>
      <w:r>
        <w:rPr>
          <w:rStyle w:val="Text0"/>
        </w:rPr>
        <w:t>enabled</w:t>
      </w:r>
      <w:r>
        <w:t xml:space="preserve"> option to </w:t>
      </w:r>
      <w:r>
        <w:rPr>
          <w:rStyle w:val="Text0"/>
        </w:rPr>
        <w:t>true</w:t>
      </w:r>
      <w:r>
        <w:t>:</w:t>
      </w:r>
    </w:p>
    <w:p>
      <w:pPr>
        <w:pStyle w:val="Para 11"/>
      </w:pPr>
      <w:r>
        <w:t xml:space="preserve">auditLog:</w:t>
        <w:br w:clear="none"/>
      </w:r>
      <w:r>
        <w:rPr>
          <w:rStyle w:val="Text4"/>
        </w:rPr>
        <w:t xml:space="preserve"/>
        <w:br w:clear="none"/>
        <w:t xml:space="preserve">  </w:t>
        <w:br w:clear="none"/>
      </w:r>
      <w:r>
        <w:t xml:space="preserve">enabled:</w:t>
        <w:br w:clear="none"/>
      </w:r>
      <w:r>
        <w:rPr>
          <w:rStyle w:val="Text4"/>
        </w:rPr>
        <w:t xml:space="preserve"> </w:t>
        <w:br w:clear="none"/>
      </w:r>
      <w:r>
        <w:rPr>
          <w:rStyle w:val="Text17"/>
        </w:rPr>
        <w:t xml:space="preserve">true</w:t>
        <w:br w:clear="none"/>
      </w:r>
      <w:r>
        <w:rPr>
          <w:rStyle w:val="Text4"/>
        </w:rPr>
        <w:t xml:space="preserve"/>
        <w:br w:clear="none"/>
      </w:r>
    </w:p>
    <w:p>
      <w:pPr>
        <w:pStyle w:val="Normal"/>
      </w:pPr>
      <w:r>
        <w:t xml:space="preserve">The next section contains the main configuration options for Falco, including rules files, the event output format, time format, logging levels, and more. </w:t>
      </w:r>
    </w:p>
    <w:p>
      <w:pPr>
        <w:pStyle w:val="Normal"/>
      </w:pPr>
      <w:r>
        <w:t>The first option sets the rules files that Falco will use to generate events. Each of the rules files will be explained in greater detail in the next section:</w:t>
      </w:r>
    </w:p>
    <w:p>
      <w:pPr>
        <w:pStyle w:val="Para 08"/>
      </w:pPr>
      <w:r>
        <w:rPr>
          <w:rStyle w:val="Text2"/>
        </w:rPr>
        <w:t xml:space="preserve">rulesFile:</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/etc/falco/falco_rules.yaml</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/etc/falco/falco_rules.local.yaml</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/etc/falco/k8s_audit_rules.yaml</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/etc/falco/rules.d</w:t>
        <w:br w:clear="none"/>
      </w:r>
      <w:r>
        <w:rPr>
          <w:rStyle w:val="Text4"/>
        </w:rPr>
        <w:t xml:space="preserve"/>
        <w:br w:clear="none"/>
      </w:r>
    </w:p>
    <w:p>
      <w:pPr>
        <w:pStyle w:val="Normal"/>
      </w:pPr>
      <w:r>
        <w:t>The next set of values will configure how Falco outputs events, including the time format, and the option to output events as text or JSON.</w:t>
      </w:r>
    </w:p>
    <w:p>
      <w:pPr>
        <w:pStyle w:val="Normal"/>
      </w:pPr>
      <w:r>
        <w:t xml:space="preserve">By default, the </w:t>
      </w:r>
      <w:r>
        <w:rPr>
          <w:rStyle w:val="Text0"/>
        </w:rPr>
        <w:t>time_format_iso_8601</w:t>
      </w:r>
      <w:r>
        <w:t xml:space="preserve"> value is set to </w:t>
      </w:r>
      <w:r>
        <w:rPr>
          <w:rStyle w:val="Text0"/>
        </w:rPr>
        <w:t>false</w:t>
      </w:r>
      <w:r>
        <w:t xml:space="preserve">, which tells Falco to use the local </w:t>
      </w:r>
      <w:r>
        <w:rPr>
          <w:rStyle w:val="Text0"/>
        </w:rPr>
        <w:t>/etc/localtime</w:t>
      </w:r>
      <w:r>
        <w:t xml:space="preserve"> format. Setting the value to </w:t>
      </w:r>
      <w:r>
        <w:rPr>
          <w:rStyle w:val="Text0"/>
        </w:rPr>
        <w:t>true</w:t>
      </w:r>
      <w:r>
        <w:t xml:space="preserve"> tells Falco to stamp each event using the date format of YYYY-MM-DD, a time format using a 24-hour clock, and a time zone of UTC.</w:t>
      </w:r>
    </w:p>
    <w:p>
      <w:pPr>
        <w:pStyle w:val="Normal"/>
      </w:pPr>
      <w:r>
        <w:t>Selecting the</w:t>
      </w:r>
      <w:r>
        <w:rPr>
          <w:rStyle w:val="Text43"/>
        </w:rPr>
        <w:bookmarkStart w:id="1212" w:name="_idIndexMarker852"/>
        <w:t/>
        <w:bookmarkEnd w:id="1212"/>
      </w:r>
      <w:r>
        <w:t xml:space="preserve"> appropriate format is a decision for your organization. If you have a global organization, it may be beneficial to set all of your logging to use the ISO 8601 format. However, if you have a regional organization, you may be more comfortable using your local date-and-time format since you may not need to worry about correlating events against logging systems in other time zones:</w:t>
      </w:r>
    </w:p>
    <w:p>
      <w:pPr>
        <w:pStyle w:val="Para 11"/>
      </w:pPr>
      <w:r>
        <w:t xml:space="preserve">time_format_iso_8601:</w:t>
        <w:br w:clear="none"/>
      </w:r>
      <w:r>
        <w:rPr>
          <w:rStyle w:val="Text4"/>
        </w:rPr>
        <w:t xml:space="preserve"> </w:t>
        <w:br w:clear="none"/>
      </w:r>
      <w:r>
        <w:rPr>
          <w:rStyle w:val="Text17"/>
        </w:rPr>
        <w:t xml:space="preserve">false</w:t>
        <w:br w:clear="none"/>
      </w:r>
      <w:r>
        <w:rPr>
          <w:rStyle w:val="Text4"/>
        </w:rPr>
        <w:t xml:space="preserve"/>
        <w:br w:clear="none"/>
      </w:r>
    </w:p>
    <w:p>
      <w:pPr>
        <w:pStyle w:val="Normal"/>
      </w:pPr>
      <w:r>
        <w:t xml:space="preserve">The next two lines allow you to configure the output of events as either text or JSON format. The default value is set to </w:t>
      </w:r>
      <w:r>
        <w:rPr>
          <w:rStyle w:val="Text0"/>
        </w:rPr>
        <w:t>false</w:t>
      </w:r>
      <w:r>
        <w:t xml:space="preserve">, which tells Falco to output events in text format. If the first key is set to </w:t>
      </w:r>
      <w:r>
        <w:rPr>
          <w:rStyle w:val="Text0"/>
        </w:rPr>
        <w:t>false</w:t>
      </w:r>
      <w:r>
        <w:t>, the second value will not be evaluated since JSON is not enabled:</w:t>
      </w:r>
    </w:p>
    <w:p>
      <w:pPr>
        <w:pStyle w:val="Para 11"/>
      </w:pPr>
      <w:r>
        <w:t xml:space="preserve">json_output:</w:t>
        <w:br w:clear="none"/>
      </w:r>
      <w:r>
        <w:rPr>
          <w:rStyle w:val="Text4"/>
        </w:rPr>
        <w:t xml:space="preserve"> </w:t>
        <w:br w:clear="none"/>
      </w:r>
      <w:r>
        <w:rPr>
          <w:rStyle w:val="Text17"/>
        </w:rPr>
        <w:t xml:space="preserve">false</w:t>
        <w:br w:clear="none"/>
      </w:r>
      <w:r>
        <w:rPr>
          <w:rStyle w:val="Text4"/>
        </w:rPr>
        <w:t xml:space="preserve"/>
        <w:br w:clear="none"/>
      </w:r>
      <w:r>
        <w:t xml:space="preserve">json_include_output_property:</w:t>
        <w:br w:clear="none"/>
      </w:r>
      <w:r>
        <w:rPr>
          <w:rStyle w:val="Text4"/>
        </w:rPr>
        <w:t xml:space="preserve"> </w:t>
        <w:br w:clear="none"/>
      </w:r>
      <w:r>
        <w:rPr>
          <w:rStyle w:val="Text17"/>
        </w:rPr>
        <w:t xml:space="preserve">true</w:t>
        <w:br w:clear="none"/>
      </w:r>
      <w:r>
        <w:rPr>
          <w:rStyle w:val="Text4"/>
        </w:rPr>
        <w:t xml:space="preserve"/>
        <w:br w:clear="none"/>
      </w:r>
    </w:p>
    <w:p>
      <w:pPr>
        <w:pStyle w:val="Normal"/>
      </w:pPr>
      <w:r>
        <w:t xml:space="preserve">You may need to output the events in JSON format, depending on the format that your logging system requires. As an example, if you were going to send Falco events to an Elasticsearch server, you might want to enable JSON to allow Elasticsearch to parse the alerts field. Elasticsearch does not require the events to be sent in JSON format and for the lab in this module, we will leave this set to the default value, </w:t>
      </w:r>
      <w:r>
        <w:rPr>
          <w:rStyle w:val="Text0"/>
        </w:rPr>
        <w:t>false</w:t>
      </w:r>
      <w:r>
        <w:t>.</w:t>
      </w:r>
    </w:p>
    <w:p>
      <w:pPr>
        <w:pStyle w:val="Normal"/>
      </w:pPr>
      <w:r>
        <w:t>The following are some examples of the same type of event in both text format and JSON format:</w:t>
      </w:r>
    </w:p>
    <w:p>
      <w:pPr>
        <w:pStyle w:val="Para 01"/>
      </w:pPr>
      <w:r>
        <w:t xml:space="preserve">The Falco text log output looks as follows: </w:t>
      </w:r>
    </w:p>
    <w:p>
      <w:pPr>
        <w:pStyle w:val="Para 03"/>
      </w:pPr>
      <w:r>
        <w:t xml:space="preserve">19:17:23.139089915: Notice A shell was spawned in a container with an attached terminal (user=root k8s.ns=default k8s.pod=falco-daemonset-9mrn4 container=0756e87d121d shell=bash parent=runc cmdline=bash terminal=34816 container_id=0756e87d121d image=&lt;NA&gt;) k8s.ns=default k8s.pod=falco-daemonset-9mrn4 container=0756e87d121d k8s.ns=default k8s.pod=falco-daemonset-9mrn4 container=0756e87d121d</w:t>
        <w:br w:clear="none"/>
      </w:r>
    </w:p>
    <w:p>
      <w:pPr>
        <w:pStyle w:val="Para 01"/>
      </w:pPr>
      <w:r>
        <w:t xml:space="preserve">The Falco JSON log output looks as follows: </w:t>
      </w:r>
    </w:p>
    <w:p>
      <w:pPr>
        <w:pStyle w:val="Para 03"/>
      </w:pPr>
      <w:r>
        <w:t xml:space="preserve">{"output":"20:47:39.535071657: Notice A shell was spawned in a container with an attached terminal (user=root k8s.ns=default k8s.pod=falco-daemonset-mjv2d container=daeaaf1c0551 shell=bash parent=runc cmdline=bash terminal=34816 container_id=daeaaf1c0551 image=&lt;NA&gt;) k8s.ns=default k8s.pod=falco-daemonset-mjv2d container=daeaaf1c0551 k8s.ns=default k8s.pod=falco-daemonset-mjv2d container=daeaaf1c0551","priority":"Notice","rule":"Terminal shell in container","time":"2020-02-13T20:47:39.535071657Z", "output_fields": {"container.id":"daeaaf1c0551","container.image.repository":null,"evt.time":1581626859535071657,"k8s.ns.name":"default","k8s.pod.name":"falco-daemonset-mjv2d","proc.cmdline":"bash","proc.name":"bash","proc.pname":"runc","proc.tty":34816,"user.name":"root"}}</w:t>
        <w:br w:clear="none"/>
      </w:r>
    </w:p>
    <w:p>
      <w:pPr>
        <w:pStyle w:val="Normal"/>
      </w:pPr>
      <w:r>
        <w:t>Continuing on, the</w:t>
      </w:r>
      <w:r>
        <w:rPr>
          <w:rStyle w:val="Text43"/>
        </w:rPr>
        <w:bookmarkStart w:id="1213" w:name="_idIndexMarker853"/>
        <w:t/>
        <w:bookmarkEnd w:id="1213"/>
      </w:r>
      <w:r>
        <w:t xml:space="preserve"> next two options tell Falco to log </w:t>
      </w:r>
      <w:r>
        <w:rPr>
          <w:rStyle w:val="Text1"/>
        </w:rPr>
        <w:t>Falco-level</w:t>
      </w:r>
      <w:r>
        <w:t xml:space="preserve"> events to </w:t>
      </w:r>
      <w:r>
        <w:rPr>
          <w:rStyle w:val="Text0"/>
        </w:rPr>
        <w:t>stderr</w:t>
      </w:r>
      <w:r>
        <w:t xml:space="preserve"> and </w:t>
      </w:r>
      <w:r>
        <w:rPr>
          <w:rStyle w:val="Text0"/>
        </w:rPr>
        <w:t>syslog</w:t>
      </w:r>
      <w:r>
        <w:t>:</w:t>
      </w:r>
    </w:p>
    <w:p>
      <w:pPr>
        <w:pStyle w:val="Para 11"/>
      </w:pPr>
      <w:r>
        <w:t xml:space="preserve">log_stderr:</w:t>
        <w:br w:clear="none"/>
      </w:r>
      <w:r>
        <w:rPr>
          <w:rStyle w:val="Text4"/>
        </w:rPr>
        <w:t xml:space="preserve"> </w:t>
        <w:br w:clear="none"/>
      </w:r>
      <w:r>
        <w:rPr>
          <w:rStyle w:val="Text17"/>
        </w:rPr>
        <w:t xml:space="preserve">true</w:t>
        <w:br w:clear="none"/>
      </w:r>
      <w:r>
        <w:rPr>
          <w:rStyle w:val="Text4"/>
        </w:rPr>
        <w:t xml:space="preserve"/>
        <w:br w:clear="none"/>
      </w:r>
      <w:r>
        <w:t xml:space="preserve">log_syslog:</w:t>
        <w:br w:clear="none"/>
      </w:r>
      <w:r>
        <w:rPr>
          <w:rStyle w:val="Text4"/>
        </w:rPr>
        <w:t xml:space="preserve"> </w:t>
        <w:br w:clear="none"/>
      </w:r>
      <w:r>
        <w:rPr>
          <w:rStyle w:val="Text17"/>
        </w:rPr>
        <w:t xml:space="preserve">true</w:t>
        <w:br w:clear="none"/>
      </w:r>
      <w:r>
        <w:rPr>
          <w:rStyle w:val="Text4"/>
        </w:rPr>
        <w:t xml:space="preserve"/>
        <w:br w:clear="none"/>
      </w:r>
    </w:p>
    <w:p>
      <w:pPr>
        <w:pStyle w:val="Normal"/>
      </w:pPr>
      <w:r>
        <w:t xml:space="preserve">This setting does not have any impact on the events that your rules file will be monitoring, but rather configures how </w:t>
      </w:r>
      <w:r>
        <w:rPr>
          <w:rStyle w:val="Text1"/>
        </w:rPr>
        <w:t>Falco system events</w:t>
      </w:r>
      <w:r>
        <w:t xml:space="preserve"> will be logged:</w:t>
      </w:r>
    </w:p>
    <w:p>
      <w:pPr>
        <w:pStyle w:val="Para 11"/>
      </w:pPr>
      <w:r>
        <w:t xml:space="preserve">log_stderr:</w:t>
        <w:br w:clear="none"/>
      </w:r>
      <w:r>
        <w:rPr>
          <w:rStyle w:val="Text4"/>
        </w:rPr>
        <w:t xml:space="preserve"> </w:t>
        <w:br w:clear="none"/>
      </w:r>
      <w:r>
        <w:rPr>
          <w:rStyle w:val="Text17"/>
        </w:rPr>
        <w:t xml:space="preserve">true</w:t>
        <w:br w:clear="none"/>
      </w:r>
      <w:r>
        <w:rPr>
          <w:rStyle w:val="Text4"/>
        </w:rPr>
        <w:t xml:space="preserve"/>
        <w:br w:clear="none"/>
      </w:r>
      <w:r>
        <w:t xml:space="preserve">log_syslog:</w:t>
        <w:br w:clear="none"/>
      </w:r>
      <w:r>
        <w:rPr>
          <w:rStyle w:val="Text4"/>
        </w:rPr>
        <w:t xml:space="preserve"> </w:t>
        <w:br w:clear="none"/>
      </w:r>
      <w:r>
        <w:rPr>
          <w:rStyle w:val="Text17"/>
        </w:rPr>
        <w:t xml:space="preserve">true</w:t>
        <w:br w:clear="none"/>
      </w:r>
      <w:r>
        <w:rPr>
          <w:rStyle w:val="Text4"/>
        </w:rPr>
        <w:t xml:space="preserve"/>
        <w:br w:clear="none"/>
      </w:r>
      <w:r>
        <w:t xml:space="preserve">log_level:</w:t>
        <w:br w:clear="none"/>
      </w:r>
      <w:r>
        <w:rPr>
          <w:rStyle w:val="Text4"/>
        </w:rPr>
        <w:t xml:space="preserve"> </w:t>
        <w:br w:clear="none"/>
      </w:r>
      <w:r>
        <w:rPr>
          <w:rStyle w:val="Text5"/>
        </w:rPr>
        <w:t xml:space="preserve">info</w:t>
        <w:br w:clear="none"/>
      </w:r>
      <w:r>
        <w:rPr>
          <w:rStyle w:val="Text4"/>
        </w:rPr>
        <w:t xml:space="preserve"/>
        <w:br w:clear="none"/>
      </w:r>
    </w:p>
    <w:p>
      <w:pPr>
        <w:pStyle w:val="Normal"/>
      </w:pPr>
      <w:r>
        <w:t xml:space="preserve">The default for both options is </w:t>
      </w:r>
      <w:r>
        <w:rPr>
          <w:rStyle w:val="Text0"/>
        </w:rPr>
        <w:t>true</w:t>
      </w:r>
      <w:r>
        <w:t xml:space="preserve">, so all events will be logged to </w:t>
      </w:r>
      <w:r>
        <w:rPr>
          <w:rStyle w:val="Text0"/>
        </w:rPr>
        <w:t>stderr</w:t>
      </w:r>
      <w:r>
        <w:t xml:space="preserve"> and </w:t>
      </w:r>
      <w:r>
        <w:rPr>
          <w:rStyle w:val="Text0"/>
        </w:rPr>
        <w:t>syslog</w:t>
      </w:r>
      <w:r>
        <w:t>.</w:t>
      </w:r>
    </w:p>
    <w:p>
      <w:pPr>
        <w:pStyle w:val="Normal"/>
      </w:pPr>
      <w:r>
        <w:t xml:space="preserve">Next is the logging level you want to capture, with accepted values including </w:t>
      </w:r>
      <w:r>
        <w:rPr>
          <w:rStyle w:val="Text0"/>
        </w:rPr>
        <w:t>emergency</w:t>
      </w:r>
      <w:r>
        <w:t xml:space="preserve">, </w:t>
      </w:r>
      <w:r>
        <w:rPr>
          <w:rStyle w:val="Text0"/>
        </w:rPr>
        <w:t>alert</w:t>
      </w:r>
      <w:r>
        <w:t xml:space="preserve">, </w:t>
      </w:r>
      <w:r>
        <w:rPr>
          <w:rStyle w:val="Text0"/>
        </w:rPr>
        <w:t>critical</w:t>
      </w:r>
      <w:r>
        <w:t xml:space="preserve">, </w:t>
      </w:r>
      <w:r>
        <w:rPr>
          <w:rStyle w:val="Text0"/>
        </w:rPr>
        <w:t>error</w:t>
      </w:r>
      <w:r>
        <w:t xml:space="preserve">, </w:t>
      </w:r>
      <w:r>
        <w:rPr>
          <w:rStyle w:val="Text0"/>
        </w:rPr>
        <w:t>warning</w:t>
      </w:r>
      <w:r>
        <w:t xml:space="preserve">, </w:t>
      </w:r>
      <w:r>
        <w:rPr>
          <w:rStyle w:val="Text0"/>
        </w:rPr>
        <w:t>notice</w:t>
      </w:r>
      <w:r>
        <w:t xml:space="preserve">, </w:t>
      </w:r>
      <w:r>
        <w:rPr>
          <w:rStyle w:val="Text0"/>
        </w:rPr>
        <w:t>info</w:t>
      </w:r>
      <w:r>
        <w:t xml:space="preserve">, and </w:t>
      </w:r>
      <w:r>
        <w:rPr>
          <w:rStyle w:val="Text0"/>
        </w:rPr>
        <w:t>debug</w:t>
      </w:r>
      <w:r>
        <w:t>.</w:t>
      </w:r>
    </w:p>
    <w:p>
      <w:pPr>
        <w:pStyle w:val="Normal"/>
      </w:pPr>
      <w:r>
        <w:t>Continuing on, the priority level specifies the rulesets that will be used by Falco. Any ruleset that has a rule priority equal to or higher than the configured value will be evaluated by Falco to generate alerts:</w:t>
      </w:r>
    </w:p>
    <w:p>
      <w:pPr>
        <w:pStyle w:val="Para 11"/>
      </w:pPr>
      <w:r>
        <w:t xml:space="preserve">priority:</w:t>
        <w:br w:clear="none"/>
      </w:r>
      <w:r>
        <w:rPr>
          <w:rStyle w:val="Text4"/>
        </w:rPr>
        <w:t xml:space="preserve"> </w:t>
        <w:br w:clear="none"/>
      </w:r>
      <w:r>
        <w:rPr>
          <w:rStyle w:val="Text5"/>
        </w:rPr>
        <w:t xml:space="preserve">debug</w:t>
        <w:br w:clear="none"/>
      </w:r>
      <w:r>
        <w:rPr>
          <w:rStyle w:val="Text4"/>
        </w:rPr>
        <w:t xml:space="preserve"/>
        <w:br w:clear="none"/>
      </w:r>
    </w:p>
    <w:p>
      <w:pPr>
        <w:pStyle w:val="Normal"/>
      </w:pPr>
      <w:r>
        <w:t xml:space="preserve">The default value is </w:t>
      </w:r>
      <w:r>
        <w:rPr>
          <w:rStyle w:val="Text0"/>
        </w:rPr>
        <w:t>debug</w:t>
      </w:r>
      <w:r>
        <w:t xml:space="preserve">. Other values that can be set are </w:t>
      </w:r>
      <w:r>
        <w:rPr>
          <w:rStyle w:val="Text0"/>
        </w:rPr>
        <w:t>emergency</w:t>
      </w:r>
      <w:r>
        <w:t xml:space="preserve">, </w:t>
      </w:r>
      <w:r>
        <w:rPr>
          <w:rStyle w:val="Text0"/>
        </w:rPr>
        <w:t>alert</w:t>
      </w:r>
      <w:r>
        <w:t xml:space="preserve">, </w:t>
      </w:r>
      <w:r>
        <w:rPr>
          <w:rStyle w:val="Text0"/>
        </w:rPr>
        <w:t>critical</w:t>
      </w:r>
      <w:r>
        <w:t xml:space="preserve">, </w:t>
      </w:r>
      <w:r>
        <w:rPr>
          <w:rStyle w:val="Text0"/>
        </w:rPr>
        <w:t>error</w:t>
      </w:r>
      <w:r>
        <w:t xml:space="preserve">, </w:t>
      </w:r>
      <w:r>
        <w:rPr>
          <w:rStyle w:val="Text0"/>
        </w:rPr>
        <w:t>warning</w:t>
      </w:r>
      <w:r>
        <w:t xml:space="preserve">, </w:t>
      </w:r>
      <w:r>
        <w:rPr>
          <w:rStyle w:val="Text0"/>
        </w:rPr>
        <w:t>notice</w:t>
      </w:r>
      <w:r>
        <w:t xml:space="preserve">, and </w:t>
      </w:r>
      <w:r>
        <w:rPr>
          <w:rStyle w:val="Text0"/>
        </w:rPr>
        <w:t>info</w:t>
      </w:r>
      <w:r>
        <w:t>.</w:t>
      </w:r>
    </w:p>
    <w:p>
      <w:pPr>
        <w:pStyle w:val="Normal"/>
      </w:pPr>
      <w:r>
        <w:t xml:space="preserve">Next up is the value to enable or disable </w:t>
      </w:r>
      <w:r>
        <w:rPr>
          <w:rStyle w:val="Text0"/>
        </w:rPr>
        <w:t>buffered_outputs</w:t>
      </w:r>
      <w:r>
        <w:t xml:space="preserve">. By default, </w:t>
      </w:r>
      <w:r>
        <w:rPr>
          <w:rStyle w:val="Text0"/>
        </w:rPr>
        <w:t>buffered_outputs</w:t>
      </w:r>
      <w:r>
        <w:t xml:space="preserve"> is set to </w:t>
      </w:r>
      <w:r>
        <w:rPr>
          <w:rStyle w:val="Text0"/>
        </w:rPr>
        <w:t>false</w:t>
      </w:r>
      <w:r>
        <w:t>:</w:t>
      </w:r>
    </w:p>
    <w:p>
      <w:pPr>
        <w:pStyle w:val="Para 11"/>
      </w:pPr>
      <w:r>
        <w:t xml:space="preserve">buffered_outputs:</w:t>
        <w:br w:clear="none"/>
      </w:r>
      <w:r>
        <w:rPr>
          <w:rStyle w:val="Text4"/>
        </w:rPr>
        <w:t xml:space="preserve"> </w:t>
        <w:br w:clear="none"/>
      </w:r>
      <w:r>
        <w:rPr>
          <w:rStyle w:val="Text17"/>
        </w:rPr>
        <w:t xml:space="preserve">false</w:t>
        <w:br w:clear="none"/>
      </w:r>
      <w:r>
        <w:rPr>
          <w:rStyle w:val="Text4"/>
        </w:rPr>
        <w:t xml:space="preserve"/>
        <w:br w:clear="none"/>
      </w:r>
    </w:p>
    <w:p>
      <w:pPr>
        <w:pStyle w:val="Normal"/>
      </w:pPr>
      <w:r>
        <w:t xml:space="preserve">To pass system calls, Falco uses a shared buffer that can fill up, and when the value is set to </w:t>
      </w:r>
      <w:r>
        <w:rPr>
          <w:rStyle w:val="Text0"/>
        </w:rPr>
        <w:t>true</w:t>
      </w:r>
      <w:r>
        <w:t>, the buffer can be configured to tell Falco how to react. The default values are usually a good starting value for an initial configuration. The Falco team has a detailed explanation of dropped events</w:t>
      </w:r>
      <w:r>
        <w:rPr>
          <w:rStyle w:val="Text43"/>
        </w:rPr>
        <w:bookmarkStart w:id="1214" w:name="_idIndexMarker854"/>
        <w:t/>
        <w:bookmarkEnd w:id="1214"/>
      </w:r>
      <w:r>
        <w:t xml:space="preserve"> on their main documentation page at </w:t>
      </w:r>
      <w:hyperlink r:id="rId261">
        <w:r>
          <w:rPr>
            <w:rStyle w:val="Text6"/>
          </w:rPr>
          <w:t>https://falco.org/docs/event-sources/dropped-events/</w:t>
        </w:r>
      </w:hyperlink>
      <w:r>
        <w:t>.</w:t>
      </w:r>
    </w:p>
    <w:p>
      <w:pPr>
        <w:pStyle w:val="Normal"/>
      </w:pPr>
      <w:r>
        <w:t xml:space="preserve">The </w:t>
      </w:r>
      <w:r>
        <w:rPr>
          <w:rStyle w:val="Text0"/>
        </w:rPr>
        <w:t>syscall_events_drops</w:t>
      </w:r>
      <w:r>
        <w:t xml:space="preserve"> setting can be set to </w:t>
      </w:r>
      <w:r>
        <w:rPr>
          <w:rStyle w:val="Text0"/>
        </w:rPr>
        <w:t>ignore</w:t>
      </w:r>
      <w:r>
        <w:t xml:space="preserve">, </w:t>
      </w:r>
      <w:r>
        <w:rPr>
          <w:rStyle w:val="Text0"/>
        </w:rPr>
        <w:t>log</w:t>
      </w:r>
      <w:r>
        <w:t xml:space="preserve">, </w:t>
      </w:r>
      <w:r>
        <w:rPr>
          <w:rStyle w:val="Text0"/>
        </w:rPr>
        <w:t>alert</w:t>
      </w:r>
      <w:r>
        <w:t xml:space="preserve">, and </w:t>
      </w:r>
      <w:r>
        <w:rPr>
          <w:rStyle w:val="Text0"/>
        </w:rPr>
        <w:t>exit</w:t>
      </w:r>
      <w:r>
        <w:t xml:space="preserve">. The rate configures how often </w:t>
      </w:r>
      <w:r>
        <w:rPr>
          <w:rStyle w:val="Text43"/>
        </w:rPr>
        <w:bookmarkStart w:id="1215" w:name="_idIndexMarker855"/>
        <w:t/>
        <w:bookmarkEnd w:id="1215"/>
      </w:r>
      <w:r>
        <w:t>Falco will execute the configured actions. The value is actions per second, so this example tells Falco to execute one action every 30 seconds:</w:t>
      </w:r>
    </w:p>
    <w:p>
      <w:pPr>
        <w:pStyle w:val="Para 11"/>
      </w:pPr>
      <w:r>
        <w:t xml:space="preserve">syscall_event_drops:</w:t>
        <w:br w:clear="none"/>
      </w:r>
      <w:r>
        <w:rPr>
          <w:rStyle w:val="Text4"/>
        </w:rPr>
        <w:t xml:space="preserve"/>
        <w:br w:clear="none"/>
        <w:t xml:space="preserve">  </w:t>
        <w:br w:clear="none"/>
      </w:r>
      <w:r>
        <w:t xml:space="preserve">actions: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5"/>
        </w:rPr>
        <w:t xml:space="preserve">log</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5"/>
        </w:rPr>
        <w:t xml:space="preserve">alert</w:t>
        <w:br w:clear="none"/>
      </w:r>
      <w:r>
        <w:rPr>
          <w:rStyle w:val="Text4"/>
        </w:rPr>
        <w:t xml:space="preserve"/>
        <w:br w:clear="none"/>
        <w:t xml:space="preserve">  </w:t>
        <w:br w:clear="none"/>
      </w:r>
      <w:r>
        <w:t xml:space="preserve">rate:</w:t>
        <w:br w:clear="none"/>
      </w:r>
      <w:r>
        <w:rPr>
          <w:rStyle w:val="Text4"/>
        </w:rPr>
        <w:t xml:space="preserve"> </w:t>
        <w:br w:clear="none"/>
      </w:r>
      <w:r>
        <w:t xml:space="preserve">.03333</w:t>
        <w:br w:clear="none"/>
      </w:r>
      <w:r>
        <w:rPr>
          <w:rStyle w:val="Text4"/>
        </w:rPr>
        <w:t xml:space="preserve"/>
        <w:br w:clear="none"/>
        <w:t xml:space="preserve">  </w:t>
        <w:br w:clear="none"/>
      </w:r>
      <w:r>
        <w:t xml:space="preserve">max_burst:</w:t>
        <w:br w:clear="none"/>
      </w:r>
      <w:r>
        <w:rPr>
          <w:rStyle w:val="Text4"/>
        </w:rPr>
        <w:t xml:space="preserve"> </w:t>
        <w:br w:clear="none"/>
      </w:r>
      <w:r>
        <w:t xml:space="preserve">10</w:t>
        <w:br w:clear="none"/>
      </w:r>
      <w:r>
        <w:rPr>
          <w:rStyle w:val="Text4"/>
        </w:rPr>
        <w:t xml:space="preserve"/>
        <w:br w:clear="none"/>
      </w:r>
    </w:p>
    <w:p>
      <w:pPr>
        <w:pStyle w:val="Normal"/>
      </w:pPr>
      <w:r>
        <w:t xml:space="preserve">The </w:t>
      </w:r>
      <w:r>
        <w:rPr>
          <w:rStyle w:val="Text0"/>
        </w:rPr>
        <w:t>outputs</w:t>
      </w:r>
      <w:r>
        <w:t xml:space="preserve"> section allows you to throttle the notifications from Falco, containing two values, </w:t>
      </w:r>
      <w:r>
        <w:rPr>
          <w:rStyle w:val="Text0"/>
        </w:rPr>
        <w:t>rate</w:t>
      </w:r>
      <w:r>
        <w:t xml:space="preserve"> and </w:t>
      </w:r>
      <w:r>
        <w:rPr>
          <w:rStyle w:val="Text0"/>
        </w:rPr>
        <w:t>max_burst</w:t>
      </w:r>
      <w:r>
        <w:t>:</w:t>
      </w:r>
    </w:p>
    <w:p>
      <w:pPr>
        <w:pStyle w:val="Para 11"/>
      </w:pPr>
      <w:r>
        <w:t xml:space="preserve">outputs:</w:t>
        <w:br w:clear="none"/>
      </w:r>
      <w:r>
        <w:rPr>
          <w:rStyle w:val="Text4"/>
        </w:rPr>
        <w:t xml:space="preserve"/>
        <w:br w:clear="none"/>
        <w:t xml:space="preserve">  </w:t>
        <w:br w:clear="none"/>
      </w:r>
      <w:r>
        <w:t xml:space="preserve">rate:</w:t>
        <w:br w:clear="none"/>
      </w:r>
      <w:r>
        <w:rPr>
          <w:rStyle w:val="Text4"/>
        </w:rPr>
        <w:t xml:space="preserve"> </w:t>
        <w:br w:clear="none"/>
      </w:r>
      <w:r>
        <w:t xml:space="preserve">1</w:t>
        <w:br w:clear="none"/>
      </w:r>
      <w:r>
        <w:rPr>
          <w:rStyle w:val="Text4"/>
        </w:rPr>
        <w:t xml:space="preserve"/>
        <w:br w:clear="none"/>
        <w:t xml:space="preserve">  </w:t>
        <w:br w:clear="none"/>
      </w:r>
      <w:r>
        <w:t xml:space="preserve">max_burst:</w:t>
        <w:br w:clear="none"/>
      </w:r>
      <w:r>
        <w:rPr>
          <w:rStyle w:val="Text4"/>
        </w:rPr>
        <w:t xml:space="preserve"> </w:t>
        <w:br w:clear="none"/>
      </w:r>
      <w:r>
        <w:t xml:space="preserve">1000</w:t>
        <w:br w:clear="none"/>
      </w:r>
      <w:r>
        <w:rPr>
          <w:rStyle w:val="Text4"/>
        </w:rPr>
        <w:t xml:space="preserve"/>
        <w:br w:clear="none"/>
      </w:r>
    </w:p>
    <w:p>
      <w:pPr>
        <w:pStyle w:val="Normal"/>
      </w:pPr>
      <w:r>
        <w:t xml:space="preserve">The </w:t>
      </w:r>
      <w:r>
        <w:rPr>
          <w:rStyle w:val="Text0"/>
        </w:rPr>
        <w:t>syslog_output</w:t>
      </w:r>
      <w:r>
        <w:t xml:space="preserve"> section tells Falco to output events to syslog. By default, this value is set to </w:t>
      </w:r>
      <w:r>
        <w:rPr>
          <w:rStyle w:val="Text0"/>
        </w:rPr>
        <w:t>true</w:t>
      </w:r>
      <w:r>
        <w:t>:</w:t>
      </w:r>
    </w:p>
    <w:p>
      <w:pPr>
        <w:pStyle w:val="Para 11"/>
      </w:pPr>
      <w:r>
        <w:t xml:space="preserve">syslog_output:</w:t>
        <w:br w:clear="none"/>
      </w:r>
      <w:r>
        <w:rPr>
          <w:rStyle w:val="Text4"/>
        </w:rPr>
        <w:t xml:space="preserve"/>
        <w:br w:clear="none"/>
        <w:t xml:space="preserve">  </w:t>
        <w:br w:clear="none"/>
      </w:r>
      <w:r>
        <w:t xml:space="preserve">enabled:</w:t>
        <w:br w:clear="none"/>
      </w:r>
      <w:r>
        <w:rPr>
          <w:rStyle w:val="Text4"/>
        </w:rPr>
        <w:t xml:space="preserve"> </w:t>
        <w:br w:clear="none"/>
      </w:r>
      <w:r>
        <w:rPr>
          <w:rStyle w:val="Text17"/>
        </w:rPr>
        <w:t xml:space="preserve">true</w:t>
        <w:br w:clear="none"/>
      </w:r>
      <w:r>
        <w:rPr>
          <w:rStyle w:val="Text4"/>
        </w:rPr>
        <w:t xml:space="preserve"/>
        <w:br w:clear="none"/>
      </w:r>
    </w:p>
    <w:p>
      <w:pPr>
        <w:pStyle w:val="Normal"/>
      </w:pPr>
      <w:r>
        <w:t xml:space="preserve">In certain use cases, you may want to configure Falco to output events to a file in addition to, or as a replacement for, </w:t>
      </w:r>
      <w:r>
        <w:rPr>
          <w:rStyle w:val="Text0"/>
        </w:rPr>
        <w:t>stdout</w:t>
      </w:r>
      <w:r>
        <w:t xml:space="preserve">. By default, this is set to </w:t>
      </w:r>
      <w:r>
        <w:rPr>
          <w:rStyle w:val="Text0"/>
        </w:rPr>
        <w:t>false</w:t>
      </w:r>
      <w:r>
        <w:t xml:space="preserve">, but you can enable it by setting it to </w:t>
      </w:r>
      <w:r>
        <w:rPr>
          <w:rStyle w:val="Text0"/>
        </w:rPr>
        <w:t>true</w:t>
      </w:r>
      <w:r>
        <w:t xml:space="preserve"> and providing a filename. </w:t>
      </w:r>
    </w:p>
    <w:p>
      <w:pPr>
        <w:pStyle w:val="Normal"/>
      </w:pPr>
      <w:r>
        <w:t xml:space="preserve">The </w:t>
      </w:r>
      <w:r>
        <w:rPr>
          <w:rStyle w:val="Text0"/>
        </w:rPr>
        <w:t>keep_alive</w:t>
      </w:r>
      <w:r>
        <w:t xml:space="preserve"> value is set to </w:t>
      </w:r>
      <w:r>
        <w:rPr>
          <w:rStyle w:val="Text0"/>
        </w:rPr>
        <w:t>false</w:t>
      </w:r>
      <w:r>
        <w:t xml:space="preserve"> by default, which configures Falco to keep the file open and write data continuously without closing the file. If it is set to </w:t>
      </w:r>
      <w:r>
        <w:rPr>
          <w:rStyle w:val="Text0"/>
        </w:rPr>
        <w:t>false</w:t>
      </w:r>
      <w:r>
        <w:t>, the file is opened for each event as it occurs, and closed once the events have been written:</w:t>
      </w:r>
    </w:p>
    <w:p>
      <w:pPr>
        <w:pStyle w:val="Para 11"/>
      </w:pPr>
      <w:r>
        <w:t xml:space="preserve">file_output:</w:t>
        <w:br w:clear="none"/>
      </w:r>
      <w:r>
        <w:rPr>
          <w:rStyle w:val="Text4"/>
        </w:rPr>
        <w:t xml:space="preserve"/>
        <w:br w:clear="none"/>
        <w:t xml:space="preserve">  </w:t>
        <w:br w:clear="none"/>
      </w:r>
      <w:r>
        <w:t xml:space="preserve">enabled:</w:t>
        <w:br w:clear="none"/>
      </w:r>
      <w:r>
        <w:rPr>
          <w:rStyle w:val="Text4"/>
        </w:rPr>
        <w:t xml:space="preserve"> </w:t>
        <w:br w:clear="none"/>
      </w:r>
      <w:r>
        <w:rPr>
          <w:rStyle w:val="Text17"/>
        </w:rPr>
        <w:t xml:space="preserve">false</w:t>
        <w:br w:clear="none"/>
      </w:r>
      <w:r>
        <w:rPr>
          <w:rStyle w:val="Text4"/>
        </w:rPr>
        <w:t xml:space="preserve"/>
        <w:br w:clear="none"/>
        <w:t xml:space="preserve">  </w:t>
        <w:br w:clear="none"/>
      </w:r>
      <w:r>
        <w:t xml:space="preserve">keep_alive:</w:t>
        <w:br w:clear="none"/>
      </w:r>
      <w:r>
        <w:rPr>
          <w:rStyle w:val="Text4"/>
        </w:rPr>
        <w:t xml:space="preserve"> </w:t>
        <w:br w:clear="none"/>
      </w:r>
      <w:r>
        <w:rPr>
          <w:rStyle w:val="Text17"/>
        </w:rPr>
        <w:t xml:space="preserve">false</w:t>
        <w:br w:clear="none"/>
      </w:r>
      <w:r>
        <w:rPr>
          <w:rStyle w:val="Text4"/>
        </w:rPr>
        <w:t xml:space="preserve"/>
        <w:br w:clear="none"/>
        <w:t xml:space="preserve">  </w:t>
        <w:br w:clear="none"/>
      </w:r>
      <w:r>
        <w:t xml:space="preserve">filename:</w:t>
        <w:br w:clear="none"/>
      </w:r>
      <w:r>
        <w:rPr>
          <w:rStyle w:val="Text4"/>
        </w:rPr>
        <w:t xml:space="preserve"> </w:t>
        <w:br w:clear="none"/>
      </w:r>
      <w:r>
        <w:rPr>
          <w:rStyle w:val="Text5"/>
        </w:rPr>
        <w:t xml:space="preserve">./events.txt</w:t>
        <w:br w:clear="none"/>
      </w:r>
      <w:r>
        <w:rPr>
          <w:rStyle w:val="Text4"/>
        </w:rPr>
        <w:t xml:space="preserve"/>
        <w:br w:clear="none"/>
      </w:r>
    </w:p>
    <w:p>
      <w:pPr>
        <w:pStyle w:val="Normal"/>
      </w:pPr>
      <w:r>
        <w:t xml:space="preserve">By default, Falco will output events to </w:t>
      </w:r>
      <w:r>
        <w:rPr>
          <w:rStyle w:val="Text0"/>
        </w:rPr>
        <w:t>stdout</w:t>
      </w:r>
      <w:r>
        <w:t xml:space="preserve">, so it is set to </w:t>
      </w:r>
      <w:r>
        <w:rPr>
          <w:rStyle w:val="Text0"/>
        </w:rPr>
        <w:t>true</w:t>
      </w:r>
      <w:r>
        <w:t xml:space="preserve">. If you have a requirement to disable logging events to </w:t>
      </w:r>
      <w:r>
        <w:rPr>
          <w:rStyle w:val="Text0"/>
        </w:rPr>
        <w:t>stdout</w:t>
      </w:r>
      <w:r>
        <w:t xml:space="preserve">, you can change this value to </w:t>
      </w:r>
      <w:r>
        <w:rPr>
          <w:rStyle w:val="Text0"/>
        </w:rPr>
        <w:t>false</w:t>
      </w:r>
      <w:r>
        <w:t>:</w:t>
      </w:r>
    </w:p>
    <w:p>
      <w:pPr>
        <w:pStyle w:val="Para 11"/>
      </w:pPr>
      <w:r>
        <w:t xml:space="preserve">stdout_output:</w:t>
        <w:br w:clear="none"/>
      </w:r>
      <w:r>
        <w:rPr>
          <w:rStyle w:val="Text4"/>
        </w:rPr>
        <w:t xml:space="preserve"/>
        <w:br w:clear="none"/>
        <w:t xml:space="preserve">  </w:t>
        <w:br w:clear="none"/>
      </w:r>
      <w:r>
        <w:t xml:space="preserve">enabled:</w:t>
        <w:br w:clear="none"/>
      </w:r>
      <w:r>
        <w:rPr>
          <w:rStyle w:val="Text4"/>
        </w:rPr>
        <w:t xml:space="preserve"> </w:t>
        <w:br w:clear="none"/>
      </w:r>
      <w:r>
        <w:rPr>
          <w:rStyle w:val="Text17"/>
        </w:rPr>
        <w:t xml:space="preserve">true</w:t>
        <w:br w:clear="none"/>
      </w:r>
      <w:r>
        <w:rPr>
          <w:rStyle w:val="Text4"/>
        </w:rPr>
        <w:t xml:space="preserve"/>
        <w:br w:clear="none"/>
      </w:r>
    </w:p>
    <w:p>
      <w:pPr>
        <w:pStyle w:val="Normal"/>
      </w:pPr>
      <w:r>
        <w:t xml:space="preserve">The </w:t>
      </w:r>
      <w:r>
        <w:rPr>
          <w:rStyle w:val="Text0"/>
        </w:rPr>
        <w:t>webserver</w:t>
      </w:r>
      <w:r>
        <w:t xml:space="preserve"> configuration is used to integrate Kubernetes audit events with Falco. By default, it is enabled to listen on port </w:t>
      </w:r>
      <w:r>
        <w:rPr>
          <w:rStyle w:val="Text0"/>
        </w:rPr>
        <w:t>8765</w:t>
      </w:r>
      <w:r>
        <w:t xml:space="preserve"> using HTTP.</w:t>
      </w:r>
    </w:p>
    <w:p>
      <w:pPr>
        <w:pStyle w:val="Normal"/>
      </w:pPr>
      <w:r>
        <w:t xml:space="preserve">You can enable secure </w:t>
      </w:r>
      <w:r>
        <w:rPr>
          <w:rStyle w:val="Text43"/>
        </w:rPr>
        <w:bookmarkStart w:id="1216" w:name="_idIndexMarker856"/>
        <w:t/>
        <w:bookmarkEnd w:id="1216"/>
      </w:r>
      <w:r>
        <w:t xml:space="preserve">communication by changing the </w:t>
      </w:r>
      <w:r>
        <w:rPr>
          <w:rStyle w:val="Text0"/>
        </w:rPr>
        <w:t>ssl_enabled</w:t>
      </w:r>
      <w:r>
        <w:t xml:space="preserve"> value to </w:t>
      </w:r>
      <w:r>
        <w:rPr>
          <w:rStyle w:val="Text0"/>
        </w:rPr>
        <w:t>true</w:t>
      </w:r>
      <w:r>
        <w:t xml:space="preserve">, and supplying a certificate for the </w:t>
      </w:r>
      <w:r>
        <w:rPr>
          <w:rStyle w:val="Text0"/>
        </w:rPr>
        <w:t>ssl_certificate</w:t>
      </w:r>
      <w:r>
        <w:t xml:space="preserve"> value:</w:t>
      </w:r>
    </w:p>
    <w:p>
      <w:pPr>
        <w:pStyle w:val="Para 11"/>
      </w:pPr>
      <w:r>
        <w:t xml:space="preserve">webserver:</w:t>
        <w:br w:clear="none"/>
      </w:r>
      <w:r>
        <w:rPr>
          <w:rStyle w:val="Text4"/>
        </w:rPr>
        <w:t xml:space="preserve"/>
        <w:br w:clear="none"/>
        <w:t xml:space="preserve">  </w:t>
        <w:br w:clear="none"/>
      </w:r>
      <w:r>
        <w:t xml:space="preserve">enabled:</w:t>
        <w:br w:clear="none"/>
      </w:r>
      <w:r>
        <w:rPr>
          <w:rStyle w:val="Text4"/>
        </w:rPr>
        <w:t xml:space="preserve"> </w:t>
        <w:br w:clear="none"/>
      </w:r>
      <w:r>
        <w:rPr>
          <w:rStyle w:val="Text17"/>
        </w:rPr>
        <w:t xml:space="preserve">true</w:t>
        <w:br w:clear="none"/>
      </w:r>
      <w:r>
        <w:rPr>
          <w:rStyle w:val="Text4"/>
        </w:rPr>
        <w:t xml:space="preserve"/>
        <w:br w:clear="none"/>
        <w:t xml:space="preserve">  </w:t>
        <w:br w:clear="none"/>
      </w:r>
      <w:r>
        <w:t xml:space="preserve">listen_port:</w:t>
        <w:br w:clear="none"/>
      </w:r>
      <w:r>
        <w:rPr>
          <w:rStyle w:val="Text4"/>
        </w:rPr>
        <w:t xml:space="preserve"> </w:t>
        <w:br w:clear="none"/>
      </w:r>
      <w:r>
        <w:t xml:space="preserve">8765</w:t>
        <w:br w:clear="none"/>
      </w:r>
      <w:r>
        <w:rPr>
          <w:rStyle w:val="Text4"/>
        </w:rPr>
        <w:t xml:space="preserve"/>
        <w:br w:clear="none"/>
        <w:t xml:space="preserve">  </w:t>
        <w:br w:clear="none"/>
      </w:r>
      <w:r>
        <w:t xml:space="preserve">k8s_audit_endpoint:</w:t>
        <w:br w:clear="none"/>
      </w:r>
      <w:r>
        <w:rPr>
          <w:rStyle w:val="Text4"/>
        </w:rPr>
        <w:t xml:space="preserve"> </w:t>
        <w:br w:clear="none"/>
      </w:r>
      <w:r>
        <w:rPr>
          <w:rStyle w:val="Text5"/>
        </w:rPr>
        <w:t xml:space="preserve">/k8s_audit</w:t>
        <w:br w:clear="none"/>
      </w:r>
      <w:r>
        <w:rPr>
          <w:rStyle w:val="Text4"/>
        </w:rPr>
        <w:t xml:space="preserve"/>
        <w:br w:clear="none"/>
        <w:t xml:space="preserve">  </w:t>
        <w:br w:clear="none"/>
      </w:r>
      <w:r>
        <w:t xml:space="preserve">ssl_enabled:</w:t>
        <w:br w:clear="none"/>
      </w:r>
      <w:r>
        <w:rPr>
          <w:rStyle w:val="Text4"/>
        </w:rPr>
        <w:t xml:space="preserve"> </w:t>
        <w:br w:clear="none"/>
      </w:r>
      <w:r>
        <w:rPr>
          <w:rStyle w:val="Text17"/>
        </w:rPr>
        <w:t xml:space="preserve">false</w:t>
        <w:br w:clear="none"/>
      </w:r>
      <w:r>
        <w:rPr>
          <w:rStyle w:val="Text4"/>
        </w:rPr>
        <w:t xml:space="preserve"/>
        <w:br w:clear="none"/>
        <w:t xml:space="preserve">  </w:t>
        <w:br w:clear="none"/>
      </w:r>
      <w:r>
        <w:t xml:space="preserve">ssl_certificate:</w:t>
        <w:br w:clear="none"/>
      </w:r>
      <w:r>
        <w:rPr>
          <w:rStyle w:val="Text4"/>
        </w:rPr>
        <w:t xml:space="preserve"> </w:t>
        <w:br w:clear="none"/>
      </w:r>
      <w:r>
        <w:rPr>
          <w:rStyle w:val="Text5"/>
        </w:rPr>
        <w:t xml:space="preserve">/etc/falco/falco.pem</w:t>
        <w:br w:clear="none"/>
      </w:r>
      <w:r>
        <w:rPr>
          <w:rStyle w:val="Text4"/>
        </w:rPr>
        <w:t xml:space="preserve"/>
        <w:br w:clear="none"/>
      </w:r>
    </w:p>
    <w:p>
      <w:pPr>
        <w:pStyle w:val="Normal"/>
      </w:pPr>
      <w:r>
        <w:t xml:space="preserve">Falco can be configured to alert other systems. In our example configuration, we show an example using </w:t>
      </w:r>
      <w:r>
        <w:rPr>
          <w:rStyle w:val="Text0"/>
        </w:rPr>
        <w:t>jq</w:t>
      </w:r>
      <w:r>
        <w:t xml:space="preserve"> and </w:t>
      </w:r>
      <w:r>
        <w:rPr>
          <w:rStyle w:val="Text0"/>
        </w:rPr>
        <w:t>curl</w:t>
      </w:r>
      <w:r>
        <w:t xml:space="preserve"> to send an alert to a Slack channel. By default, this section is </w:t>
      </w:r>
      <w:r>
        <w:rPr>
          <w:rStyle w:val="Text0"/>
        </w:rPr>
        <w:t>disabled</w:t>
      </w:r>
      <w:r>
        <w:t xml:space="preserve">, but if you want to call an external program when alerts are triggered, you can enable the option and provide the program to be executed. Similar to the file output described previously, the </w:t>
      </w:r>
      <w:r>
        <w:rPr>
          <w:rStyle w:val="Text0"/>
        </w:rPr>
        <w:t>keep_alive</w:t>
      </w:r>
      <w:r>
        <w:t xml:space="preserve"> option defaults to </w:t>
      </w:r>
      <w:r>
        <w:rPr>
          <w:rStyle w:val="Text0"/>
        </w:rPr>
        <w:t>false</w:t>
      </w:r>
      <w:r>
        <w:t>, which tells Falco to run the program for each event:</w:t>
      </w:r>
    </w:p>
    <w:p>
      <w:pPr>
        <w:pStyle w:val="Para 08"/>
      </w:pPr>
      <w:r>
        <w:rPr>
          <w:rStyle w:val="Text2"/>
        </w:rPr>
        <w:t xml:space="preserve">program_output:</w:t>
        <w:br w:clear="none"/>
      </w:r>
      <w:r>
        <w:rPr>
          <w:rStyle w:val="Text4"/>
        </w:rPr>
        <w:t xml:space="preserve"/>
        <w:br w:clear="none"/>
        <w:t xml:space="preserve">  </w:t>
        <w:br w:clear="none"/>
      </w:r>
      <w:r>
        <w:rPr>
          <w:rStyle w:val="Text2"/>
        </w:rPr>
        <w:t xml:space="preserve">enabled:</w:t>
        <w:br w:clear="none"/>
      </w:r>
      <w:r>
        <w:rPr>
          <w:rStyle w:val="Text4"/>
        </w:rPr>
        <w:t xml:space="preserve"> </w:t>
        <w:br w:clear="none"/>
      </w:r>
      <w:r>
        <w:rPr>
          <w:rStyle w:val="Text17"/>
        </w:rPr>
        <w:t xml:space="preserve">false</w:t>
        <w:br w:clear="none"/>
      </w:r>
      <w:r>
        <w:rPr>
          <w:rStyle w:val="Text4"/>
        </w:rPr>
        <w:t xml:space="preserve"/>
        <w:br w:clear="none"/>
        <w:t xml:space="preserve">  </w:t>
        <w:br w:clear="none"/>
      </w:r>
      <w:r>
        <w:rPr>
          <w:rStyle w:val="Text2"/>
        </w:rPr>
        <w:t xml:space="preserve">keep_alive:</w:t>
        <w:br w:clear="none"/>
      </w:r>
      <w:r>
        <w:rPr>
          <w:rStyle w:val="Text4"/>
        </w:rPr>
        <w:t xml:space="preserve"> </w:t>
        <w:br w:clear="none"/>
      </w:r>
      <w:r>
        <w:rPr>
          <w:rStyle w:val="Text17"/>
        </w:rPr>
        <w:t xml:space="preserve">false</w:t>
        <w:br w:clear="none"/>
      </w:r>
      <w:r>
        <w:rPr>
          <w:rStyle w:val="Text4"/>
        </w:rPr>
        <w:t xml:space="preserve"/>
        <w:br w:clear="none"/>
        <w:t xml:space="preserve">  </w:t>
        <w:br w:clear="none"/>
      </w:r>
      <w:r>
        <w:rPr>
          <w:rStyle w:val="Text2"/>
        </w:rPr>
        <w:t xml:space="preserve">program:</w:t>
        <w:br w:clear="none"/>
      </w:r>
      <w:r>
        <w:rPr>
          <w:rStyle w:val="Text4"/>
        </w:rPr>
        <w:t xml:space="preserve"> </w:t>
        <w:br w:clear="none"/>
      </w:r>
      <w:r>
        <w:t xml:space="preserve">"jq '{text: .output}' | curl -d @- -X POST https://hooks.slack.com/services/XXX"</w:t>
        <w:br w:clear="none"/>
      </w:r>
      <w:r>
        <w:rPr>
          <w:rStyle w:val="Text4"/>
        </w:rPr>
        <w:t xml:space="preserve"/>
        <w:br w:clear="none"/>
      </w:r>
    </w:p>
    <w:p>
      <w:pPr>
        <w:pStyle w:val="Normal"/>
      </w:pPr>
      <w:r>
        <w:t xml:space="preserve">Falco can send alerts to an HTTP endpoint. We will be deploying an add-on for Falco called </w:t>
      </w:r>
      <w:r>
        <w:rPr>
          <w:rStyle w:val="Text0"/>
        </w:rPr>
        <w:t>Falcosidekick</w:t>
      </w:r>
      <w:r>
        <w:t xml:space="preserve">, which runs a web server to receive requests from the Falco pod. It is disabled by default, but we have enabled it and set it to the name of the service that will be created later in the chapter when we deploy </w:t>
      </w:r>
      <w:r>
        <w:rPr>
          <w:rStyle w:val="Text0"/>
        </w:rPr>
        <w:t>Falcosidekick</w:t>
      </w:r>
      <w:r>
        <w:t>:</w:t>
      </w:r>
    </w:p>
    <w:p>
      <w:pPr>
        <w:pStyle w:val="Para 08"/>
      </w:pPr>
      <w:r>
        <w:rPr>
          <w:rStyle w:val="Text2"/>
        </w:rPr>
        <w:t xml:space="preserve">http_output:</w:t>
        <w:br w:clear="none"/>
      </w:r>
      <w:r>
        <w:rPr>
          <w:rStyle w:val="Text4"/>
        </w:rPr>
        <w:t xml:space="preserve"/>
        <w:br w:clear="none"/>
        <w:t xml:space="preserve">  </w:t>
        <w:br w:clear="none"/>
      </w:r>
      <w:r>
        <w:rPr>
          <w:rStyle w:val="Text2"/>
        </w:rPr>
        <w:t xml:space="preserve">enabled:</w:t>
        <w:br w:clear="none"/>
      </w:r>
      <w:r>
        <w:rPr>
          <w:rStyle w:val="Text4"/>
        </w:rPr>
        <w:t xml:space="preserve"> </w:t>
        <w:br w:clear="none"/>
      </w:r>
      <w:r>
        <w:rPr>
          <w:rStyle w:val="Text17"/>
        </w:rPr>
        <w:t xml:space="preserve">true</w:t>
        <w:br w:clear="none"/>
      </w:r>
      <w:r>
        <w:rPr>
          <w:rStyle w:val="Text4"/>
        </w:rPr>
        <w:t xml:space="preserve"/>
        <w:br w:clear="none"/>
        <w:t xml:space="preserve">  </w:t>
        <w:br w:clear="none"/>
      </w:r>
      <w:r>
        <w:rPr>
          <w:rStyle w:val="Text2"/>
        </w:rPr>
        <w:t xml:space="preserve">url:</w:t>
        <w:br w:clear="none"/>
      </w:r>
      <w:r>
        <w:rPr>
          <w:rStyle w:val="Text4"/>
        </w:rPr>
        <w:t xml:space="preserve"> </w:t>
        <w:br w:clear="none"/>
      </w:r>
      <w:r>
        <w:t xml:space="preserve">http://falcosidekick:2801</w:t>
        <w:br w:clear="none"/>
      </w:r>
      <w:r>
        <w:rPr>
          <w:rStyle w:val="Text4"/>
        </w:rPr>
        <w:t xml:space="preserve"/>
        <w:br w:clear="none"/>
      </w:r>
    </w:p>
    <w:p>
      <w:pPr>
        <w:pStyle w:val="Normal"/>
      </w:pPr>
      <w:r>
        <w:t xml:space="preserve">The remaining </w:t>
      </w:r>
      <w:r>
        <w:rPr>
          <w:rStyle w:val="Text43"/>
        </w:rPr>
        <w:bookmarkStart w:id="1217" w:name="_idIndexMarker857"/>
        <w:t/>
        <w:bookmarkEnd w:id="1217"/>
      </w:r>
      <w:r>
        <w:t xml:space="preserve">sections of the file are used to enable and configure a gRPC server. This is not a common configuration when using Falco with Kubernetes, and is only provided here since it's in the base </w:t>
      </w:r>
      <w:r>
        <w:rPr>
          <w:rStyle w:val="Text0"/>
        </w:rPr>
        <w:t>falco-values.yaml</w:t>
      </w:r>
      <w:r>
        <w:t xml:space="preserve"> file:</w:t>
      </w:r>
    </w:p>
    <w:p>
      <w:pPr>
        <w:pStyle w:val="Para 08"/>
      </w:pPr>
      <w:r>
        <w:rPr>
          <w:rStyle w:val="Text2"/>
        </w:rPr>
        <w:t xml:space="preserve">grpc:</w:t>
        <w:br w:clear="none"/>
      </w:r>
      <w:r>
        <w:rPr>
          <w:rStyle w:val="Text4"/>
        </w:rPr>
        <w:t xml:space="preserve"/>
        <w:br w:clear="none"/>
        <w:t xml:space="preserve">    </w:t>
        <w:br w:clear="none"/>
      </w:r>
      <w:r>
        <w:rPr>
          <w:rStyle w:val="Text2"/>
        </w:rPr>
        <w:t xml:space="preserve">enabled:</w:t>
        <w:br w:clear="none"/>
      </w:r>
      <w:r>
        <w:rPr>
          <w:rStyle w:val="Text4"/>
        </w:rPr>
        <w:t xml:space="preserve"> </w:t>
        <w:br w:clear="none"/>
      </w:r>
      <w:r>
        <w:rPr>
          <w:rStyle w:val="Text17"/>
        </w:rPr>
        <w:t xml:space="preserve">false</w:t>
        <w:br w:clear="none"/>
      </w:r>
      <w:r>
        <w:rPr>
          <w:rStyle w:val="Text4"/>
        </w:rPr>
        <w:t xml:space="preserve"/>
        <w:br w:clear="none"/>
        <w:t xml:space="preserve">    </w:t>
        <w:br w:clear="none"/>
      </w:r>
      <w:r>
        <w:rPr>
          <w:rStyle w:val="Text2"/>
        </w:rPr>
        <w:t xml:space="preserve">threadiness:</w:t>
        <w:br w:clear="none"/>
      </w:r>
      <w:r>
        <w:rPr>
          <w:rStyle w:val="Text4"/>
        </w:rPr>
        <w:t xml:space="preserve"> </w:t>
        <w:br w:clear="none"/>
      </w:r>
      <w:r>
        <w:rPr>
          <w:rStyle w:val="Text2"/>
        </w:rPr>
        <w:t xml:space="preserve">0</w:t>
        <w:br w:clear="none"/>
      </w:r>
      <w:r>
        <w:rPr>
          <w:rStyle w:val="Text4"/>
        </w:rPr>
        <w:t xml:space="preserve"/>
        <w:br w:clear="none"/>
        <w:t xml:space="preserve">    </w:t>
        <w:br w:clear="none"/>
      </w:r>
      <w:r>
        <w:rPr>
          <w:rStyle w:val="Text9"/>
        </w:rPr>
        <w:t xml:space="preserve"># gRPC unix socket with no authentication</w:t>
        <w:br w:clear="none"/>
      </w:r>
      <w:r>
        <w:rPr>
          <w:rStyle w:val="Text4"/>
        </w:rPr>
        <w:t xml:space="preserve"/>
        <w:br w:clear="none"/>
        <w:t xml:space="preserve">    </w:t>
        <w:br w:clear="none"/>
      </w:r>
      <w:r>
        <w:rPr>
          <w:rStyle w:val="Text2"/>
        </w:rPr>
        <w:t xml:space="preserve">unixSocketPath:</w:t>
        <w:br w:clear="none"/>
      </w:r>
      <w:r>
        <w:rPr>
          <w:rStyle w:val="Text4"/>
        </w:rPr>
        <w:t xml:space="preserve"> </w:t>
        <w:br w:clear="none"/>
      </w:r>
      <w:r>
        <w:t xml:space="preserve">"unix:///var/run/falco/falco.sock"</w:t>
        <w:br w:clear="none"/>
      </w:r>
      <w:r>
        <w:rPr>
          <w:rStyle w:val="Text4"/>
        </w:rPr>
        <w:t xml:space="preserve"/>
        <w:br w:clear="none"/>
        <w:t xml:space="preserve">    </w:t>
        <w:br w:clear="none"/>
      </w:r>
      <w:r>
        <w:rPr>
          <w:rStyle w:val="Text9"/>
        </w:rPr>
        <w:t xml:space="preserve"># gRPC over the network (mTLS) / required when unixSocketPath is empty</w:t>
        <w:br w:clear="none"/>
      </w:r>
      <w:r>
        <w:rPr>
          <w:rStyle w:val="Text4"/>
        </w:rPr>
        <w:t xml:space="preserve"/>
        <w:br w:clear="none"/>
        <w:t xml:space="preserve">    </w:t>
        <w:br w:clear="none"/>
      </w:r>
      <w:r>
        <w:rPr>
          <w:rStyle w:val="Text2"/>
        </w:rPr>
        <w:t xml:space="preserve">listenPort:</w:t>
        <w:br w:clear="none"/>
      </w:r>
      <w:r>
        <w:rPr>
          <w:rStyle w:val="Text4"/>
        </w:rPr>
        <w:t xml:space="preserve"> </w:t>
        <w:br w:clear="none"/>
      </w:r>
      <w:r>
        <w:rPr>
          <w:rStyle w:val="Text2"/>
        </w:rPr>
        <w:t xml:space="preserve">5060</w:t>
        <w:br w:clear="none"/>
      </w:r>
      <w:r>
        <w:rPr>
          <w:rStyle w:val="Text4"/>
        </w:rPr>
        <w:t xml:space="preserve"/>
        <w:br w:clear="none"/>
        <w:t xml:space="preserve">    </w:t>
        <w:br w:clear="none"/>
      </w:r>
      <w:r>
        <w:rPr>
          <w:rStyle w:val="Text2"/>
        </w:rPr>
        <w:t xml:space="preserve">privateKey:</w:t>
        <w:br w:clear="none"/>
      </w:r>
      <w:r>
        <w:rPr>
          <w:rStyle w:val="Text4"/>
        </w:rPr>
        <w:t xml:space="preserve"> </w:t>
        <w:br w:clear="none"/>
      </w:r>
      <w:r>
        <w:t xml:space="preserve">"/etc/falco/certs/server.key"</w:t>
        <w:br w:clear="none"/>
      </w:r>
      <w:r>
        <w:rPr>
          <w:rStyle w:val="Text4"/>
        </w:rPr>
        <w:t xml:space="preserve"/>
        <w:br w:clear="none"/>
        <w:t xml:space="preserve">    </w:t>
        <w:br w:clear="none"/>
      </w:r>
      <w:r>
        <w:rPr>
          <w:rStyle w:val="Text2"/>
        </w:rPr>
        <w:t xml:space="preserve">certChain:</w:t>
        <w:br w:clear="none"/>
      </w:r>
      <w:r>
        <w:rPr>
          <w:rStyle w:val="Text4"/>
        </w:rPr>
        <w:t xml:space="preserve"> </w:t>
        <w:br w:clear="none"/>
      </w:r>
      <w:r>
        <w:t xml:space="preserve">"/etc/falco/certs/server.crt"</w:t>
        <w:br w:clear="none"/>
      </w:r>
      <w:r>
        <w:rPr>
          <w:rStyle w:val="Text4"/>
        </w:rPr>
        <w:t xml:space="preserve"/>
        <w:br w:clear="none"/>
        <w:t xml:space="preserve">    </w:t>
        <w:br w:clear="none"/>
      </w:r>
      <w:r>
        <w:rPr>
          <w:rStyle w:val="Text2"/>
        </w:rPr>
        <w:t xml:space="preserve">rootCerts:</w:t>
        <w:br w:clear="none"/>
      </w:r>
      <w:r>
        <w:rPr>
          <w:rStyle w:val="Text4"/>
        </w:rPr>
        <w:t xml:space="preserve"> </w:t>
        <w:br w:clear="none"/>
      </w:r>
      <w:r>
        <w:t xml:space="preserve">"/etc/falco/certs/ca.crt"</w:t>
        <w:br w:clear="none"/>
      </w:r>
      <w:r>
        <w:rPr>
          <w:rStyle w:val="Text4"/>
        </w:rPr>
        <w:t xml:space="preserve"/>
        <w:br w:clear="none"/>
        <w:t xml:space="preserve">  </w:t>
        <w:br w:clear="none"/>
      </w:r>
      <w:r>
        <w:rPr>
          <w:rStyle w:val="Text2"/>
        </w:rPr>
        <w:t xml:space="preserve">grpcOutput:</w:t>
        <w:br w:clear="none"/>
      </w:r>
      <w:r>
        <w:rPr>
          <w:rStyle w:val="Text4"/>
        </w:rPr>
        <w:t xml:space="preserve"/>
        <w:br w:clear="none"/>
        <w:t xml:space="preserve">    </w:t>
        <w:br w:clear="none"/>
      </w:r>
      <w:r>
        <w:rPr>
          <w:rStyle w:val="Text2"/>
        </w:rPr>
        <w:t xml:space="preserve">enabled:</w:t>
        <w:br w:clear="none"/>
      </w:r>
      <w:r>
        <w:rPr>
          <w:rStyle w:val="Text4"/>
        </w:rPr>
        <w:t xml:space="preserve"> </w:t>
        <w:br w:clear="none"/>
      </w:r>
      <w:r>
        <w:rPr>
          <w:rStyle w:val="Text17"/>
        </w:rPr>
        <w:t xml:space="preserve">false</w:t>
        <w:br w:clear="none"/>
      </w:r>
      <w:r>
        <w:rPr>
          <w:rStyle w:val="Text4"/>
        </w:rPr>
        <w:t xml:space="preserve"/>
        <w:br w:clear="none"/>
      </w:r>
    </w:p>
    <w:p>
      <w:pPr>
        <w:pStyle w:val="Normal"/>
      </w:pPr>
      <w:r>
        <w:t xml:space="preserve">Earlier in the chapter, we mentioned that you can create your own Falco rules, which can be defined in the </w:t>
      </w:r>
      <w:r>
        <w:rPr>
          <w:rStyle w:val="Text0"/>
        </w:rPr>
        <w:t>customRules</w:t>
      </w:r>
      <w:r>
        <w:t xml:space="preserve"> section.</w:t>
      </w:r>
    </w:p>
    <w:p>
      <w:pPr>
        <w:pStyle w:val="Normal"/>
      </w:pPr>
      <w:r>
        <w:t xml:space="preserve">Finally, we can jump down to the last section, </w:t>
      </w:r>
      <w:r>
        <w:rPr>
          <w:rStyle w:val="Text0"/>
        </w:rPr>
        <w:t>falcosidekick</w:t>
      </w:r>
      <w:r>
        <w:t xml:space="preserve">. This section can be used to enable the Falco sidekick as part of the Falco deployment. </w:t>
      </w:r>
    </w:p>
    <w:p>
      <w:pPr>
        <w:pStyle w:val="Normal"/>
      </w:pPr>
      <w:r>
        <w:t xml:space="preserve">For the chapter, we will deploy </w:t>
      </w:r>
      <w:r>
        <w:rPr>
          <w:rStyle w:val="Text0"/>
        </w:rPr>
        <w:t>falcosidekick</w:t>
      </w:r>
      <w:r>
        <w:t xml:space="preserve"> using a dedicated Helm chart and values file, so we will set the values to false.</w:t>
      </w:r>
    </w:p>
    <w:p>
      <w:pPr>
        <w:pStyle w:val="Para 20"/>
      </w:pPr>
      <w:r>
        <w:rPr>
          <w:rStyle w:val="Text30"/>
        </w:rPr>
        <w:t xml:space="preserve">falcosidekick:</w:t>
        <w:br w:clear="none"/>
      </w:r>
      <w:r>
        <w:rPr>
          <w:rStyle w:val="Text26"/>
        </w:rPr>
        <w:t xml:space="preserve"/>
        <w:br w:clear="none"/>
        <w:t xml:space="preserve">  </w:t>
        <w:br w:clear="none"/>
      </w:r>
      <w:r>
        <w:t xml:space="preserve"># enable falcosidekick deployment</w:t>
        <w:br w:clear="none"/>
      </w:r>
      <w:r>
        <w:rPr>
          <w:rStyle w:val="Text26"/>
        </w:rPr>
        <w:t xml:space="preserve"/>
        <w:br w:clear="none"/>
        <w:t xml:space="preserve">  </w:t>
        <w:br w:clear="none"/>
      </w:r>
      <w:r>
        <w:rPr>
          <w:rStyle w:val="Text30"/>
        </w:rPr>
        <w:t xml:space="preserve">enabled:</w:t>
        <w:br w:clear="none"/>
      </w:r>
      <w:r>
        <w:rPr>
          <w:rStyle w:val="Text26"/>
        </w:rPr>
        <w:t xml:space="preserve"> </w:t>
        <w:br w:clear="none"/>
      </w:r>
      <w:r>
        <w:rPr>
          <w:rStyle w:val="Text36"/>
        </w:rPr>
        <w:t xml:space="preserve">false</w:t>
        <w:br w:clear="none"/>
      </w:r>
      <w:r>
        <w:rPr>
          <w:rStyle w:val="Text26"/>
        </w:rPr>
        <w:t xml:space="preserve"/>
        <w:br w:clear="none"/>
        <w:t xml:space="preserve">  </w:t>
        <w:br w:clear="none"/>
      </w:r>
      <w:r>
        <w:rPr>
          <w:rStyle w:val="Text30"/>
        </w:rPr>
        <w:t xml:space="preserve">fullfqdn:</w:t>
        <w:br w:clear="none"/>
      </w:r>
      <w:r>
        <w:rPr>
          <w:rStyle w:val="Text26"/>
        </w:rPr>
        <w:t xml:space="preserve"> </w:t>
        <w:br w:clear="none"/>
      </w:r>
      <w:r>
        <w:rPr>
          <w:rStyle w:val="Text36"/>
        </w:rPr>
        <w:t xml:space="preserve">false</w:t>
        <w:br w:clear="none"/>
      </w:r>
      <w:r>
        <w:rPr>
          <w:rStyle w:val="Text26"/>
        </w:rPr>
        <w:t xml:space="preserve"> </w:t>
        <w:br w:clear="none"/>
      </w:r>
    </w:p>
    <w:p>
      <w:pPr>
        <w:pStyle w:val="Normal"/>
      </w:pPr>
      <w:r>
        <w:t>The base configuration is just the initial configuration file for a Falco deployment. In the next section, we will explain how to configure the files used to create Falco alerts.</w:t>
      </w:r>
    </w:p>
    <w:p>
      <w:bookmarkStart w:id="1218" w:name="Falco_rules_config_files"/>
      <w:pPr>
        <w:pStyle w:val="Heading 2"/>
      </w:pPr>
      <w:r>
        <w:t>Falco rules config files</w:t>
      </w:r>
      <w:bookmarkEnd w:id="1218"/>
    </w:p>
    <w:p>
      <w:pPr>
        <w:pStyle w:val="Normal"/>
      </w:pPr>
      <w:r>
        <w:t xml:space="preserve">Recall that in our values file, there was a section that had a key called </w:t>
      </w:r>
      <w:r>
        <w:rPr>
          <w:rStyle w:val="Text0"/>
        </w:rPr>
        <w:t>rules_files</w:t>
      </w:r>
      <w:r>
        <w:t xml:space="preserve"> and the key had multiple values. The rules </w:t>
      </w:r>
      <w:r>
        <w:rPr>
          <w:rStyle w:val="Text43"/>
        </w:rPr>
        <w:bookmarkStart w:id="1219" w:name="_idIndexMarker858"/>
        <w:t/>
        <w:bookmarkEnd w:id="1219"/>
      </w:r>
      <w:r>
        <w:t xml:space="preserve">will be mounted using a </w:t>
      </w:r>
      <w:r>
        <w:rPr>
          <w:rStyle w:val="Text0"/>
        </w:rPr>
        <w:t>configmap</w:t>
      </w:r>
      <w:r>
        <w:t>, telling Falco what to audit and how to alert on a given event.</w:t>
      </w:r>
    </w:p>
    <w:p>
      <w:pPr>
        <w:pStyle w:val="Normal"/>
      </w:pPr>
      <w:r>
        <w:t>Rules files can contain three types of elements:</w:t>
      </w:r>
    </w:p>
    <w:p>
      <w:pPr>
        <w:pStyle w:val="Para 01"/>
      </w:pPr>
      <w:r>
        <w:rPr>
          <w:rStyle w:val="Text0"/>
        </w:rPr>
        <w:t>Rules</w:t>
      </w:r>
      <w:r>
        <w:t>: Configure Falco alerts</w:t>
      </w:r>
    </w:p>
    <w:p>
      <w:pPr>
        <w:pStyle w:val="Para 01"/>
      </w:pPr>
      <w:r>
        <w:rPr>
          <w:rStyle w:val="Text0"/>
        </w:rPr>
        <w:t>Macros</w:t>
      </w:r>
      <w:r>
        <w:t>: Create a function that can shorten definitions in a rule</w:t>
      </w:r>
    </w:p>
    <w:p>
      <w:pPr>
        <w:pStyle w:val="Para 01"/>
      </w:pPr>
      <w:r>
        <w:rPr>
          <w:rStyle w:val="Text0"/>
        </w:rPr>
        <w:t>Lists</w:t>
      </w:r>
      <w:r>
        <w:t>: A collection of items that can be used in a rule</w:t>
      </w:r>
    </w:p>
    <w:p>
      <w:pPr>
        <w:pStyle w:val="Normal"/>
      </w:pPr>
      <w:r>
        <w:t>In the upcoming subsections, we'll go over each of these elements.</w:t>
      </w:r>
    </w:p>
    <w:p>
      <w:bookmarkStart w:id="1220" w:name="Understanding_rules"/>
      <w:pPr>
        <w:pStyle w:val="Heading 2"/>
      </w:pPr>
      <w:r>
        <w:t>Understanding rules</w:t>
      </w:r>
      <w:bookmarkEnd w:id="1220"/>
    </w:p>
    <w:p>
      <w:pPr>
        <w:pStyle w:val="Normal"/>
      </w:pPr>
      <w:r>
        <w:t>Falco includes a set of</w:t>
      </w:r>
      <w:r>
        <w:rPr>
          <w:rStyle w:val="Text43"/>
        </w:rPr>
        <w:bookmarkStart w:id="1221" w:name="_idIndexMarker859"/>
        <w:t/>
        <w:bookmarkEnd w:id="1221"/>
      </w:r>
      <w:r>
        <w:t xml:space="preserve"> example Kubernetes rules that you can use as is, or you can modify the existing rules to</w:t>
      </w:r>
      <w:r>
        <w:rPr>
          <w:rStyle w:val="Text43"/>
        </w:rPr>
        <w:bookmarkStart w:id="1222" w:name="_idIndexMarker860"/>
        <w:t/>
        <w:bookmarkEnd w:id="1222"/>
      </w:r>
      <w:r>
        <w:t xml:space="preserve"> fit your specialized requirements.</w:t>
      </w:r>
    </w:p>
    <w:p>
      <w:pPr>
        <w:pStyle w:val="Normal"/>
      </w:pPr>
      <w:r>
        <w:t>Falco is a powerful auditing system that enhances cluster security. Like any system that provides auditing, creating rules to monitor systems can become complex, and Falco Kubernetes is no exception. To use Falco effectively, you need to understand how it uses rules files and how you can correctly customize the rules to fit your requirements.</w:t>
      </w:r>
    </w:p>
    <w:p>
      <w:pPr>
        <w:pStyle w:val="Normal"/>
      </w:pPr>
      <w:r>
        <w:t>A default Falco installation will include three rulesets: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71900" cy="1892300"/>
            <wp:effectExtent l="0" r="0" t="0" b="0"/>
            <wp:wrapTopAndBottom/>
            <wp:docPr id="124" name="B17950_10_01.png" descr="Table 12.1 – Rules files overview "/>
            <wp:cNvGraphicFramePr>
              <a:graphicFrameLocks noChangeAspect="1"/>
            </wp:cNvGraphicFramePr>
            <a:graphic>
              <a:graphicData uri="http://schemas.openxmlformats.org/drawingml/2006/picture">
                <pic:pic>
                  <pic:nvPicPr>
                    <pic:cNvPr id="0" name="B17950_10_01.png" descr="Table 12.1 – Rules files overview "/>
                    <pic:cNvPicPr/>
                  </pic:nvPicPr>
                  <pic:blipFill>
                    <a:blip r:embed="rId93"/>
                    <a:stretch>
                      <a:fillRect/>
                    </a:stretch>
                  </pic:blipFill>
                  <pic:spPr>
                    <a:xfrm>
                      <a:off x="0" y="0"/>
                      <a:ext cx="3771900" cy="1892300"/>
                    </a:xfrm>
                    <a:prstGeom prst="rect">
                      <a:avLst/>
                    </a:prstGeom>
                  </pic:spPr>
                </pic:pic>
              </a:graphicData>
            </a:graphic>
          </wp:anchor>
        </w:drawing>
      </w:r>
    </w:p>
    <w:p>
      <w:pPr>
        <w:pStyle w:val="Normal"/>
      </w:pPr>
      <w:r>
        <w:t>Table 10.1: Rules files overview</w:t>
      </w:r>
    </w:p>
    <w:p>
      <w:pPr>
        <w:pStyle w:val="Normal"/>
      </w:pPr>
      <w:r>
        <w:t>Each of the rules files has the same syntax, so before explaining each file in greater detail, let's explain how rules, macros, and lists work together to create rules.</w:t>
      </w:r>
    </w:p>
    <w:p>
      <w:pPr>
        <w:pStyle w:val="Normal"/>
      </w:pPr>
      <w:r>
        <w:t>Our first example will</w:t>
      </w:r>
      <w:r>
        <w:rPr>
          <w:rStyle w:val="Text43"/>
        </w:rPr>
        <w:bookmarkStart w:id="1223" w:name="_idIndexMarker861"/>
        <w:t/>
        <w:bookmarkEnd w:id="1223"/>
      </w:r>
      <w:r>
        <w:t xml:space="preserve"> generate an alert when a pod that is not part of Kubernetes itself tries to contact the</w:t>
      </w:r>
      <w:r>
        <w:rPr>
          <w:rStyle w:val="Text43"/>
        </w:rPr>
        <w:bookmarkStart w:id="1224" w:name="_idIndexMarker862"/>
        <w:t/>
        <w:bookmarkEnd w:id="1224"/>
      </w:r>
      <w:r>
        <w:t xml:space="preserve"> API server. This type of activity may signal that an attacker is looking to exploit the Kubernetes API server. To accomplish the most efficient alert, we don't want to generate alerts from pods that are part of the Kubernetes cluster that need to communicate with the API server.</w:t>
      </w:r>
    </w:p>
    <w:p>
      <w:pPr>
        <w:pStyle w:val="Normal"/>
      </w:pPr>
      <w:r>
        <w:t xml:space="preserve">The included rules list includes this event. In the </w:t>
      </w:r>
      <w:r>
        <w:rPr>
          <w:rStyle w:val="Text0"/>
        </w:rPr>
        <w:t>falco_rules.yaml</w:t>
      </w:r>
      <w:r>
        <w:t xml:space="preserve"> file, there is a rule for API server communication:</w:t>
      </w:r>
    </w:p>
    <w:p>
      <w:pPr>
        <w:pStyle w:val="Para 08"/>
      </w:pPr>
      <w:r>
        <w:rPr>
          <w:rStyle w:val="Text13"/>
        </w:rPr>
        <w:t xml:space="preserve">-</w:t>
        <w:br w:clear="none"/>
      </w:r>
      <w:r>
        <w:rPr>
          <w:rStyle w:val="Text4"/>
        </w:rPr>
        <w:t xml:space="preserve"> </w:t>
        <w:br w:clear="none"/>
      </w:r>
      <w:r>
        <w:rPr>
          <w:rStyle w:val="Text2"/>
        </w:rPr>
        <w:t xml:space="preserve">rule:</w:t>
        <w:br w:clear="none"/>
      </w:r>
      <w:r>
        <w:rPr>
          <w:rStyle w:val="Text4"/>
        </w:rPr>
        <w:t xml:space="preserve"> </w:t>
        <w:br w:clear="none"/>
      </w:r>
      <w:r>
        <w:t xml:space="preserve">Contact</w:t>
        <w:br w:clear="none"/>
      </w:r>
      <w:r>
        <w:rPr>
          <w:rStyle w:val="Text4"/>
        </w:rPr>
        <w:t xml:space="preserve"> </w:t>
        <w:br w:clear="none"/>
      </w:r>
      <w:r>
        <w:t xml:space="preserve">K8S</w:t>
        <w:br w:clear="none"/>
      </w:r>
      <w:r>
        <w:rPr>
          <w:rStyle w:val="Text4"/>
        </w:rPr>
        <w:t xml:space="preserve"> </w:t>
        <w:br w:clear="none"/>
      </w:r>
      <w:r>
        <w:t xml:space="preserve">API</w:t>
        <w:br w:clear="none"/>
      </w:r>
      <w:r>
        <w:rPr>
          <w:rStyle w:val="Text4"/>
        </w:rPr>
        <w:t xml:space="preserve"> </w:t>
        <w:br w:clear="none"/>
      </w:r>
      <w:r>
        <w:t xml:space="preserve">Server</w:t>
        <w:br w:clear="none"/>
      </w:r>
      <w:r>
        <w:rPr>
          <w:rStyle w:val="Text4"/>
        </w:rPr>
        <w:t xml:space="preserve"> </w:t>
        <w:br w:clear="none"/>
      </w:r>
      <w:r>
        <w:t xml:space="preserve">From</w:t>
        <w:br w:clear="none"/>
      </w:r>
      <w:r>
        <w:rPr>
          <w:rStyle w:val="Text4"/>
        </w:rPr>
        <w:t xml:space="preserve"> </w:t>
        <w:br w:clear="none"/>
      </w:r>
      <w:r>
        <w:t xml:space="preserve">Container</w:t>
        <w:br w:clear="none"/>
      </w:r>
      <w:r>
        <w:rPr>
          <w:rStyle w:val="Text4"/>
        </w:rPr>
        <w:t xml:space="preserve"/>
        <w:br w:clear="none"/>
        <w:t xml:space="preserve">  </w:t>
        <w:br w:clear="none"/>
      </w:r>
      <w:r>
        <w:rPr>
          <w:rStyle w:val="Text2"/>
        </w:rPr>
        <w:t xml:space="preserve">desc:</w:t>
        <w:br w:clear="none"/>
      </w:r>
      <w:r>
        <w:rPr>
          <w:rStyle w:val="Text4"/>
        </w:rPr>
        <w:t xml:space="preserve"> </w:t>
        <w:br w:clear="none"/>
      </w:r>
      <w:r>
        <w:t xml:space="preserve">Detect</w:t>
        <w:br w:clear="none"/>
      </w:r>
      <w:r>
        <w:rPr>
          <w:rStyle w:val="Text4"/>
        </w:rPr>
        <w:t xml:space="preserve"> </w:t>
        <w:br w:clear="none"/>
      </w:r>
      <w:r>
        <w:t xml:space="preserve">attempts</w:t>
        <w:br w:clear="none"/>
      </w:r>
      <w:r>
        <w:rPr>
          <w:rStyle w:val="Text4"/>
        </w:rPr>
        <w:t xml:space="preserve"> </w:t>
        <w:br w:clear="none"/>
      </w:r>
      <w:r>
        <w:t xml:space="preserve">to</w:t>
        <w:br w:clear="none"/>
      </w:r>
      <w:r>
        <w:rPr>
          <w:rStyle w:val="Text4"/>
        </w:rPr>
        <w:t xml:space="preserve"> </w:t>
        <w:br w:clear="none"/>
      </w:r>
      <w:r>
        <w:t xml:space="preserve">contact</w:t>
        <w:br w:clear="none"/>
      </w:r>
      <w:r>
        <w:rPr>
          <w:rStyle w:val="Text4"/>
        </w:rPr>
        <w:t xml:space="preserve"> </w:t>
        <w:br w:clear="none"/>
      </w:r>
      <w:r>
        <w:t xml:space="preserve">the</w:t>
        <w:br w:clear="none"/>
      </w:r>
      <w:r>
        <w:rPr>
          <w:rStyle w:val="Text4"/>
        </w:rPr>
        <w:t xml:space="preserve"> </w:t>
        <w:br w:clear="none"/>
      </w:r>
      <w:r>
        <w:t xml:space="preserve">K8S</w:t>
        <w:br w:clear="none"/>
      </w:r>
      <w:r>
        <w:rPr>
          <w:rStyle w:val="Text4"/>
        </w:rPr>
        <w:t xml:space="preserve"> </w:t>
        <w:br w:clear="none"/>
      </w:r>
      <w:r>
        <w:t xml:space="preserve">API</w:t>
        <w:br w:clear="none"/>
      </w:r>
      <w:r>
        <w:rPr>
          <w:rStyle w:val="Text4"/>
        </w:rPr>
        <w:t xml:space="preserve"> </w:t>
        <w:br w:clear="none"/>
      </w:r>
      <w:r>
        <w:t xml:space="preserve">Server</w:t>
        <w:br w:clear="none"/>
      </w:r>
      <w:r>
        <w:rPr>
          <w:rStyle w:val="Text4"/>
        </w:rPr>
        <w:t xml:space="preserve"> </w:t>
        <w:br w:clear="none"/>
      </w:r>
      <w:r>
        <w:t xml:space="preserve">from</w:t>
        <w:br w:clear="none"/>
      </w:r>
      <w:r>
        <w:rPr>
          <w:rStyle w:val="Text4"/>
        </w:rPr>
        <w:t xml:space="preserve"> </w:t>
        <w:br w:clear="none"/>
      </w:r>
      <w:r>
        <w:t xml:space="preserve">a</w:t>
        <w:br w:clear="none"/>
      </w:r>
      <w:r>
        <w:rPr>
          <w:rStyle w:val="Text4"/>
        </w:rPr>
        <w:t xml:space="preserve"> </w:t>
        <w:br w:clear="none"/>
      </w:r>
      <w:r>
        <w:t xml:space="preserve">container</w:t>
        <w:br w:clear="none"/>
      </w:r>
      <w:r>
        <w:rPr>
          <w:rStyle w:val="Text4"/>
        </w:rPr>
        <w:t xml:space="preserve"/>
        <w:br w:clear="none"/>
        <w:t xml:space="preserve">  </w:t>
        <w:br w:clear="none"/>
      </w:r>
      <w:r>
        <w:rPr>
          <w:rStyle w:val="Text2"/>
        </w:rPr>
        <w:t xml:space="preserve">condition:</w:t>
        <w:br w:clear="none"/>
      </w:r>
      <w:r>
        <w:rPr>
          <w:rStyle w:val="Text4"/>
        </w:rPr>
        <w:t xml:space="preserve"> </w:t>
        <w:br w:clear="none"/>
      </w:r>
      <w:r>
        <w:t xml:space="preserve">evt.type=connect</w:t>
        <w:br w:clear="none"/>
      </w:r>
      <w:r>
        <w:rPr>
          <w:rStyle w:val="Text4"/>
        </w:rPr>
        <w:t xml:space="preserve"> </w:t>
        <w:br w:clear="none"/>
      </w:r>
      <w:r>
        <w:t xml:space="preserve">and</w:t>
        <w:br w:clear="none"/>
      </w:r>
      <w:r>
        <w:rPr>
          <w:rStyle w:val="Text4"/>
        </w:rPr>
        <w:t xml:space="preserve"> </w:t>
        <w:br w:clear="none"/>
      </w:r>
      <w:r>
        <w:t xml:space="preserve">evt.dir=&lt;</w:t>
        <w:br w:clear="none"/>
      </w:r>
      <w:r>
        <w:rPr>
          <w:rStyle w:val="Text4"/>
        </w:rPr>
        <w:t xml:space="preserve"> </w:t>
        <w:br w:clear="none"/>
      </w:r>
      <w:r>
        <w:t xml:space="preserve">and</w:t>
        <w:br w:clear="none"/>
      </w:r>
      <w:r>
        <w:rPr>
          <w:rStyle w:val="Text4"/>
        </w:rPr>
        <w:t xml:space="preserve"> </w:t>
        <w:br w:clear="none"/>
      </w:r>
      <w:r>
        <w:t xml:space="preserve">(fd.typechar=4</w:t>
        <w:br w:clear="none"/>
      </w:r>
      <w:r>
        <w:rPr>
          <w:rStyle w:val="Text4"/>
        </w:rPr>
        <w:t xml:space="preserve"> </w:t>
        <w:br w:clear="none"/>
      </w:r>
      <w:r>
        <w:t xml:space="preserve">or</w:t>
        <w:br w:clear="none"/>
      </w:r>
      <w:r>
        <w:rPr>
          <w:rStyle w:val="Text4"/>
        </w:rPr>
        <w:t xml:space="preserve"> </w:t>
        <w:br w:clear="none"/>
      </w:r>
      <w:r>
        <w:t xml:space="preserve">fd.typechar=6)</w:t>
        <w:br w:clear="none"/>
      </w:r>
      <w:r>
        <w:rPr>
          <w:rStyle w:val="Text4"/>
        </w:rPr>
        <w:t xml:space="preserve"> </w:t>
        <w:br w:clear="none"/>
      </w:r>
      <w:r>
        <w:t xml:space="preserve">and</w:t>
        <w:br w:clear="none"/>
      </w:r>
      <w:r>
        <w:rPr>
          <w:rStyle w:val="Text4"/>
        </w:rPr>
        <w:t xml:space="preserve"> </w:t>
        <w:br w:clear="none"/>
      </w:r>
      <w:r>
        <w:t xml:space="preserve">container</w:t>
        <w:br w:clear="none"/>
      </w:r>
      <w:r>
        <w:rPr>
          <w:rStyle w:val="Text4"/>
        </w:rPr>
        <w:t xml:space="preserve"> </w:t>
        <w:br w:clear="none"/>
      </w:r>
      <w:r>
        <w:t xml:space="preserve">and</w:t>
        <w:br w:clear="none"/>
      </w:r>
      <w:r>
        <w:rPr>
          <w:rStyle w:val="Text4"/>
        </w:rPr>
        <w:t xml:space="preserve"> </w:t>
        <w:br w:clear="none"/>
      </w:r>
      <w:r>
        <w:t xml:space="preserve">not</w:t>
        <w:br w:clear="none"/>
      </w:r>
      <w:r>
        <w:rPr>
          <w:rStyle w:val="Text4"/>
        </w:rPr>
        <w:t xml:space="preserve"> </w:t>
        <w:br w:clear="none"/>
      </w:r>
      <w:r>
        <w:t xml:space="preserve">k8s_containers</w:t>
        <w:br w:clear="none"/>
      </w:r>
      <w:r>
        <w:rPr>
          <w:rStyle w:val="Text4"/>
        </w:rPr>
        <w:t xml:space="preserve"> </w:t>
        <w:br w:clear="none"/>
      </w:r>
      <w:r>
        <w:t xml:space="preserve">and</w:t>
        <w:br w:clear="none"/>
      </w:r>
      <w:r>
        <w:rPr>
          <w:rStyle w:val="Text4"/>
        </w:rPr>
        <w:t xml:space="preserve"> </w:t>
        <w:br w:clear="none"/>
      </w:r>
      <w:r>
        <w:t xml:space="preserve">k8s_api_server</w:t>
        <w:br w:clear="none"/>
      </w:r>
      <w:r>
        <w:rPr>
          <w:rStyle w:val="Text4"/>
        </w:rPr>
        <w:t xml:space="preserve"/>
        <w:br w:clear="none"/>
        <w:t xml:space="preserve">  </w:t>
        <w:br w:clear="none"/>
      </w:r>
      <w:r>
        <w:rPr>
          <w:rStyle w:val="Text2"/>
        </w:rPr>
        <w:t xml:space="preserve">output:</w:t>
        <w:br w:clear="none"/>
      </w:r>
      <w:r>
        <w:rPr>
          <w:rStyle w:val="Text4"/>
        </w:rPr>
        <w:t xml:space="preserve"> </w:t>
        <w:br w:clear="none"/>
      </w:r>
      <w:r>
        <w:t xml:space="preserve">Unexpected</w:t>
        <w:br w:clear="none"/>
      </w:r>
      <w:r>
        <w:rPr>
          <w:rStyle w:val="Text4"/>
        </w:rPr>
        <w:t xml:space="preserve"> </w:t>
        <w:br w:clear="none"/>
      </w:r>
      <w:r>
        <w:t xml:space="preserve">connection</w:t>
        <w:br w:clear="none"/>
      </w:r>
      <w:r>
        <w:rPr>
          <w:rStyle w:val="Text4"/>
        </w:rPr>
        <w:t xml:space="preserve"> </w:t>
        <w:br w:clear="none"/>
      </w:r>
      <w:r>
        <w:t xml:space="preserve">to</w:t>
        <w:br w:clear="none"/>
      </w:r>
      <w:r>
        <w:rPr>
          <w:rStyle w:val="Text4"/>
        </w:rPr>
        <w:t xml:space="preserve"> </w:t>
        <w:br w:clear="none"/>
      </w:r>
      <w:r>
        <w:t xml:space="preserve">K8s</w:t>
        <w:br w:clear="none"/>
      </w:r>
      <w:r>
        <w:rPr>
          <w:rStyle w:val="Text4"/>
        </w:rPr>
        <w:t xml:space="preserve"> </w:t>
        <w:br w:clear="none"/>
      </w:r>
      <w:r>
        <w:t xml:space="preserve">API</w:t>
        <w:br w:clear="none"/>
      </w:r>
      <w:r>
        <w:rPr>
          <w:rStyle w:val="Text4"/>
        </w:rPr>
        <w:t xml:space="preserve"> </w:t>
        <w:br w:clear="none"/>
      </w:r>
      <w:r>
        <w:t xml:space="preserve">Server</w:t>
        <w:br w:clear="none"/>
      </w:r>
      <w:r>
        <w:rPr>
          <w:rStyle w:val="Text4"/>
        </w:rPr>
        <w:t xml:space="preserve"> </w:t>
        <w:br w:clear="none"/>
      </w:r>
      <w:r>
        <w:t xml:space="preserve">from</w:t>
        <w:br w:clear="none"/>
      </w:r>
      <w:r>
        <w:rPr>
          <w:rStyle w:val="Text4"/>
        </w:rPr>
        <w:t xml:space="preserve"> </w:t>
        <w:br w:clear="none"/>
      </w:r>
      <w:r>
        <w:t xml:space="preserve">container</w:t>
        <w:br w:clear="none"/>
      </w:r>
      <w:r>
        <w:rPr>
          <w:rStyle w:val="Text4"/>
        </w:rPr>
        <w:t xml:space="preserve"> </w:t>
        <w:br w:clear="none"/>
      </w:r>
      <w:r>
        <w:t xml:space="preserve">(command=%proc.cmdline</w:t>
        <w:br w:clear="none"/>
      </w:r>
      <w:r>
        <w:rPr>
          <w:rStyle w:val="Text4"/>
        </w:rPr>
        <w:t xml:space="preserve"> </w:t>
        <w:br w:clear="none"/>
      </w:r>
      <w:r>
        <w:t xml:space="preserve">%container.info</w:t>
        <w:br w:clear="none"/>
      </w:r>
      <w:r>
        <w:rPr>
          <w:rStyle w:val="Text4"/>
        </w:rPr>
        <w:t xml:space="preserve"> </w:t>
        <w:br w:clear="none"/>
      </w:r>
      <w:r>
        <w:t xml:space="preserve">image=%container.image.repository:%container.image.tag</w:t>
        <w:br w:clear="none"/>
      </w:r>
      <w:r>
        <w:rPr>
          <w:rStyle w:val="Text4"/>
        </w:rPr>
        <w:t xml:space="preserve"> </w:t>
        <w:br w:clear="none"/>
      </w:r>
      <w:r>
        <w:t xml:space="preserve">connection=%fd.name)</w:t>
        <w:br w:clear="none"/>
      </w:r>
      <w:r>
        <w:rPr>
          <w:rStyle w:val="Text4"/>
        </w:rPr>
        <w:t xml:space="preserve"/>
        <w:br w:clear="none"/>
        <w:t xml:space="preserve">  </w:t>
        <w:br w:clear="none"/>
      </w:r>
      <w:r>
        <w:rPr>
          <w:rStyle w:val="Text2"/>
        </w:rPr>
        <w:t xml:space="preserve">priority:</w:t>
        <w:br w:clear="none"/>
      </w:r>
      <w:r>
        <w:rPr>
          <w:rStyle w:val="Text4"/>
        </w:rPr>
        <w:t xml:space="preserve"> </w:t>
        <w:br w:clear="none"/>
      </w:r>
      <w:r>
        <w:t xml:space="preserve">NOTICE</w:t>
        <w:br w:clear="none"/>
      </w:r>
      <w:r>
        <w:rPr>
          <w:rStyle w:val="Text4"/>
        </w:rPr>
        <w:t xml:space="preserve"/>
        <w:br w:clear="none"/>
        <w:t xml:space="preserve">  </w:t>
        <w:br w:clear="none"/>
      </w:r>
      <w:r>
        <w:rPr>
          <w:rStyle w:val="Text2"/>
        </w:rPr>
        <w:t xml:space="preserve">tags:</w:t>
        <w:br w:clear="none"/>
      </w:r>
      <w:r>
        <w:rPr>
          <w:rStyle w:val="Text4"/>
        </w:rPr>
        <w:t xml:space="preserve"> [</w:t>
        <w:br w:clear="none"/>
      </w:r>
      <w:r>
        <w:t xml:space="preserve">network</w:t>
        <w:br w:clear="none"/>
      </w:r>
      <w:r>
        <w:rPr>
          <w:rStyle w:val="Text4"/>
        </w:rPr>
        <w:t xml:space="preserve">, </w:t>
        <w:br w:clear="none"/>
      </w:r>
      <w:r>
        <w:t xml:space="preserve">k8s</w:t>
        <w:br w:clear="none"/>
      </w:r>
      <w:r>
        <w:rPr>
          <w:rStyle w:val="Text4"/>
        </w:rPr>
        <w:t xml:space="preserve">, </w:t>
        <w:br w:clear="none"/>
      </w:r>
      <w:r>
        <w:t xml:space="preserve">container</w:t>
        <w:br w:clear="none"/>
      </w:r>
      <w:r>
        <w:rPr>
          <w:rStyle w:val="Text4"/>
        </w:rPr>
        <w:t xml:space="preserve">, </w:t>
        <w:br w:clear="none"/>
      </w:r>
      <w:r>
        <w:t xml:space="preserve">mitre_discovery</w:t>
        <w:br w:clear="none"/>
      </w:r>
      <w:r>
        <w:rPr>
          <w:rStyle w:val="Text4"/>
        </w:rPr>
        <w:t xml:space="preserve">]</w:t>
        <w:br w:clear="none"/>
      </w:r>
    </w:p>
    <w:p>
      <w:pPr>
        <w:pStyle w:val="Normal"/>
      </w:pPr>
      <w:r>
        <w:t xml:space="preserve">You can see that a rule may contain multiple conditions and values. </w:t>
      </w:r>
    </w:p>
    <w:p>
      <w:pPr>
        <w:pStyle w:val="Normal"/>
      </w:pPr>
      <w:r>
        <w:t>Falco includes a large set of conditions that can be checked, so let's start by explaining this rule in detail.</w:t>
      </w:r>
    </w:p>
    <w:p>
      <w:pPr>
        <w:pStyle w:val="Normal"/>
      </w:pPr>
      <w:r>
        <w:t>To explain how this rule works, we break down each section in the following table: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84600" cy="1600200"/>
            <wp:effectExtent l="0" r="0" t="0" b="0"/>
            <wp:wrapTopAndBottom/>
            <wp:docPr id="125" name="B17950_10_02.png" descr="Table 12.2 – Parts of a Falco rule "/>
            <wp:cNvGraphicFramePr>
              <a:graphicFrameLocks noChangeAspect="1"/>
            </wp:cNvGraphicFramePr>
            <a:graphic>
              <a:graphicData uri="http://schemas.openxmlformats.org/drawingml/2006/picture">
                <pic:pic>
                  <pic:nvPicPr>
                    <pic:cNvPr id="0" name="B17950_10_02.png" descr="Table 12.2 – Parts of a Falco rule "/>
                    <pic:cNvPicPr/>
                  </pic:nvPicPr>
                  <pic:blipFill>
                    <a:blip r:embed="rId94"/>
                    <a:stretch>
                      <a:fillRect/>
                    </a:stretch>
                  </pic:blipFill>
                  <pic:spPr>
                    <a:xfrm>
                      <a:off x="0" y="0"/>
                      <a:ext cx="3784600" cy="1600200"/>
                    </a:xfrm>
                    <a:prstGeom prst="rect">
                      <a:avLst/>
                    </a:prstGeom>
                  </pic:spPr>
                </pic:pic>
              </a:graphicData>
            </a:graphic>
          </wp:anchor>
        </w:drawing>
      </w:r>
    </w:p>
    <w:p>
      <w:pPr>
        <w:pStyle w:val="Normal"/>
      </w:pPr>
      <w:r>
        <w:t>Table 10.2: Parts of a Falco rule</w:t>
      </w:r>
    </w:p>
    <w:p>
      <w:pPr>
        <w:pStyle w:val="Normal"/>
      </w:pPr>
      <w:r>
        <w:t xml:space="preserve">Most of the table is fairly straightforward, but the </w:t>
      </w:r>
      <w:r>
        <w:rPr>
          <w:rStyle w:val="Text0"/>
        </w:rPr>
        <w:t>condition</w:t>
      </w:r>
      <w:r>
        <w:t xml:space="preserve"> section has some complex logic that may not make much sense to you. Like most logging systems, Falco uses its own syntax for creating rule conditions.</w:t>
      </w:r>
    </w:p>
    <w:p>
      <w:pPr>
        <w:pStyle w:val="Normal"/>
      </w:pPr>
      <w:r>
        <w:t xml:space="preserve">Since rules </w:t>
      </w:r>
      <w:r>
        <w:rPr>
          <w:rStyle w:val="Text43"/>
        </w:rPr>
        <w:bookmarkStart w:id="1225" w:name="_idIndexMarker863"/>
        <w:t/>
        <w:bookmarkEnd w:id="1225"/>
      </w:r>
      <w:r>
        <w:t>can be difficult to create, the Falco community has provided an extensive list of premade</w:t>
      </w:r>
      <w:r>
        <w:rPr>
          <w:rStyle w:val="Text43"/>
        </w:rPr>
        <w:bookmarkStart w:id="1226" w:name="_idIndexMarker864"/>
        <w:t/>
        <w:bookmarkEnd w:id="1226"/>
      </w:r>
      <w:r>
        <w:t xml:space="preserve"> rules. Many people will find that the community rules will fully meet their needs, but there are scenarios where you might need to create custom rules or need to change one of the existing rules to reduce alerts for events you may not be concerned about. Before you attempt to create or change an event, you need to understand the full logic of a condition.</w:t>
      </w:r>
    </w:p>
    <w:p>
      <w:pPr>
        <w:pStyle w:val="Normal"/>
      </w:pPr>
      <w:r>
        <w:t>Covering all of the logic and syntax that Falco offers is beyond the scope of this book, but understanding the example rule is the first step to creating or editing existing rules.</w:t>
      </w:r>
    </w:p>
    <w:p>
      <w:bookmarkStart w:id="1227" w:name="Understanding_conditions__fields"/>
      <w:pPr>
        <w:pStyle w:val="Heading 2"/>
      </w:pPr>
      <w:r>
        <w:t>Understanding conditions (fields and values)</w:t>
      </w:r>
      <w:bookmarkEnd w:id="1227"/>
    </w:p>
    <w:p>
      <w:pPr>
        <w:pStyle w:val="Normal"/>
      </w:pPr>
      <w:r>
        <w:t>The example condition contains a few different</w:t>
      </w:r>
      <w:r>
        <w:rPr>
          <w:rStyle w:val="Text43"/>
        </w:rPr>
        <w:bookmarkStart w:id="1228" w:name="_idIndexMarker865"/>
        <w:t/>
        <w:bookmarkEnd w:id="1228"/>
      </w:r>
      <w:r>
        <w:t xml:space="preserve"> conditions that we will break down here into three sections to describe each part of the condition in steps.</w:t>
      </w:r>
    </w:p>
    <w:p>
      <w:pPr>
        <w:pStyle w:val="Normal"/>
      </w:pPr>
      <w:r>
        <w:t xml:space="preserve">The first component of a condition is the class fields. A condition can contain multiple class fields and can be evaluated using standard </w:t>
      </w:r>
      <w:r>
        <w:rPr>
          <w:rStyle w:val="Text0"/>
        </w:rPr>
        <w:t>and</w:t>
      </w:r>
      <w:r>
        <w:t xml:space="preserve">, </w:t>
      </w:r>
      <w:r>
        <w:rPr>
          <w:rStyle w:val="Text0"/>
        </w:rPr>
        <w:t>not</w:t>
      </w:r>
      <w:r>
        <w:t xml:space="preserve">, or </w:t>
      </w:r>
      <w:r>
        <w:rPr>
          <w:rStyle w:val="Text0"/>
        </w:rPr>
        <w:t>equals</w:t>
      </w:r>
      <w:r>
        <w:t xml:space="preserve"> conditions. </w:t>
      </w:r>
    </w:p>
    <w:p>
      <w:pPr>
        <w:pStyle w:val="Normal"/>
      </w:pPr>
      <w:r>
        <w:t>Breaking down the example</w:t>
      </w:r>
      <w:r>
        <w:rPr>
          <w:rStyle w:val="Text43"/>
        </w:rPr>
        <w:bookmarkStart w:id="1229" w:name="_idIndexMarker866"/>
        <w:t/>
        <w:bookmarkEnd w:id="1229"/>
      </w:r>
      <w:r>
        <w:t xml:space="preserve"> condition, we are using the </w:t>
      </w:r>
      <w:r>
        <w:rPr>
          <w:rStyle w:val="Text0"/>
        </w:rPr>
        <w:t>event (evt)</w:t>
      </w:r>
      <w:r>
        <w:t xml:space="preserve"> and </w:t>
      </w:r>
      <w:r>
        <w:rPr>
          <w:rStyle w:val="Text0"/>
        </w:rPr>
        <w:t>file descriptor (fd)</w:t>
      </w:r>
      <w:r>
        <w:t xml:space="preserve"> class fields: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320800"/>
            <wp:effectExtent l="0" r="0" t="0" b="0"/>
            <wp:wrapTopAndBottom/>
            <wp:docPr id="126" name="B17950_10_03.png" descr="Figure 12.1 – Class field example "/>
            <wp:cNvGraphicFramePr>
              <a:graphicFrameLocks noChangeAspect="1"/>
            </wp:cNvGraphicFramePr>
            <a:graphic>
              <a:graphicData uri="http://schemas.openxmlformats.org/drawingml/2006/picture">
                <pic:pic>
                  <pic:nvPicPr>
                    <pic:cNvPr id="0" name="B17950_10_03.png" descr="Figure 12.1 – Class field example "/>
                    <pic:cNvPicPr/>
                  </pic:nvPicPr>
                  <pic:blipFill>
                    <a:blip r:embed="rId95"/>
                    <a:stretch>
                      <a:fillRect/>
                    </a:stretch>
                  </pic:blipFill>
                  <pic:spPr>
                    <a:xfrm>
                      <a:off x="0" y="0"/>
                      <a:ext cx="4483100" cy="1320800"/>
                    </a:xfrm>
                    <a:prstGeom prst="rect">
                      <a:avLst/>
                    </a:prstGeom>
                  </pic:spPr>
                </pic:pic>
              </a:graphicData>
            </a:graphic>
          </wp:anchor>
        </w:drawing>
      </w:r>
    </w:p>
    <w:p>
      <w:pPr>
        <w:pStyle w:val="Normal"/>
      </w:pPr>
      <w:r>
        <w:t>Figure 10.1: Class field example</w:t>
      </w:r>
    </w:p>
    <w:p>
      <w:pPr>
        <w:pStyle w:val="Normal"/>
      </w:pPr>
      <w:r>
        <w:t xml:space="preserve">Each class may have a </w:t>
      </w:r>
      <w:r>
        <w:rPr>
          <w:rStyle w:val="Text0"/>
        </w:rPr>
        <w:t>field</w:t>
      </w:r>
      <w:r>
        <w:t xml:space="preserve"> value: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952500"/>
            <wp:effectExtent l="0" r="0" t="0" b="0"/>
            <wp:wrapTopAndBottom/>
            <wp:docPr id="127" name="B17950_10_04.png" descr="Figure 12.2 – Class Field Value "/>
            <wp:cNvGraphicFramePr>
              <a:graphicFrameLocks noChangeAspect="1"/>
            </wp:cNvGraphicFramePr>
            <a:graphic>
              <a:graphicData uri="http://schemas.openxmlformats.org/drawingml/2006/picture">
                <pic:pic>
                  <pic:nvPicPr>
                    <pic:cNvPr id="0" name="B17950_10_04.png" descr="Figure 12.2 – Class Field Value "/>
                    <pic:cNvPicPr/>
                  </pic:nvPicPr>
                  <pic:blipFill>
                    <a:blip r:embed="rId96"/>
                    <a:stretch>
                      <a:fillRect/>
                    </a:stretch>
                  </pic:blipFill>
                  <pic:spPr>
                    <a:xfrm>
                      <a:off x="0" y="0"/>
                      <a:ext cx="4483100" cy="952500"/>
                    </a:xfrm>
                    <a:prstGeom prst="rect">
                      <a:avLst/>
                    </a:prstGeom>
                  </pic:spPr>
                </pic:pic>
              </a:graphicData>
            </a:graphic>
          </wp:anchor>
        </w:drawing>
      </w:r>
    </w:p>
    <w:p>
      <w:pPr>
        <w:pStyle w:val="Normal"/>
      </w:pPr>
      <w:r>
        <w:t>Figure 10.2: Class field value</w:t>
      </w:r>
    </w:p>
    <w:p>
      <w:pPr>
        <w:pStyle w:val="Normal"/>
      </w:pPr>
      <w:r>
        <w:t xml:space="preserve">Finally, each field type will have a </w:t>
      </w:r>
      <w:r>
        <w:rPr>
          <w:rStyle w:val="Text0"/>
        </w:rPr>
        <w:t>value</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473200"/>
            <wp:effectExtent l="0" r="0" t="0" b="0"/>
            <wp:wrapTopAndBottom/>
            <wp:docPr id="128" name="B17950_10_05.png" descr="Figure 12.3 – Values in conditions "/>
            <wp:cNvGraphicFramePr>
              <a:graphicFrameLocks noChangeAspect="1"/>
            </wp:cNvGraphicFramePr>
            <a:graphic>
              <a:graphicData uri="http://schemas.openxmlformats.org/drawingml/2006/picture">
                <pic:pic>
                  <pic:nvPicPr>
                    <pic:cNvPr id="0" name="B17950_10_05.png" descr="Figure 12.3 – Values in conditions "/>
                    <pic:cNvPicPr/>
                  </pic:nvPicPr>
                  <pic:blipFill>
                    <a:blip r:embed="rId97"/>
                    <a:stretch>
                      <a:fillRect/>
                    </a:stretch>
                  </pic:blipFill>
                  <pic:spPr>
                    <a:xfrm>
                      <a:off x="0" y="0"/>
                      <a:ext cx="4483100" cy="1473200"/>
                    </a:xfrm>
                    <a:prstGeom prst="rect">
                      <a:avLst/>
                    </a:prstGeom>
                  </pic:spPr>
                </pic:pic>
              </a:graphicData>
            </a:graphic>
          </wp:anchor>
        </w:drawing>
      </w:r>
    </w:p>
    <w:p>
      <w:pPr>
        <w:pStyle w:val="Normal"/>
      </w:pPr>
      <w:r>
        <w:t>Figure 10.3: Values in conditions</w:t>
      </w:r>
    </w:p>
    <w:p>
      <w:pPr>
        <w:pStyle w:val="Para 09"/>
      </w:pPr>
      <w:r>
        <w:t xml:space="preserve">You can get a complete list of the available classes from Falco's website at </w:t>
      </w:r>
      <w:hyperlink r:id="rId262">
        <w:r>
          <w:rPr>
            <w:rStyle w:val="Text6"/>
          </w:rPr>
          <w:t>https://falco.org/docs/rules/supported-fields/</w:t>
        </w:r>
      </w:hyperlink>
      <w:r>
        <w:t xml:space="preserve">. </w:t>
      </w:r>
    </w:p>
    <w:p>
      <w:pPr>
        <w:pStyle w:val="Normal"/>
      </w:pPr>
      <w:r>
        <w:t>Falco has a number of class fields</w:t>
      </w:r>
      <w:r>
        <w:rPr>
          <w:rStyle w:val="Text43"/>
        </w:rPr>
        <w:bookmarkStart w:id="1230" w:name="_idIndexMarker867"/>
        <w:t/>
        <w:bookmarkEnd w:id="1230"/>
      </w:r>
      <w:r>
        <w:t xml:space="preserve"> and values for rules. There are too many classes to explain in a single chapter, but to help with creating your own custom rules, we have provided an explanation using the original example condition:</w:t>
      </w:r>
    </w:p>
    <w:p>
      <w:pPr>
        <w:pStyle w:val="Para 08"/>
      </w:pPr>
      <w:r>
        <w:rPr>
          <w:rStyle w:val="Text2"/>
        </w:rPr>
        <w:t xml:space="preserve">condition:</w:t>
        <w:br w:clear="none"/>
      </w:r>
      <w:r>
        <w:rPr>
          <w:rStyle w:val="Text4"/>
        </w:rPr>
        <w:t xml:space="preserve"> </w:t>
        <w:br w:clear="none"/>
      </w:r>
      <w:r>
        <w:t xml:space="preserve">evt.type=connect</w:t>
        <w:br w:clear="none"/>
      </w:r>
      <w:r>
        <w:rPr>
          <w:rStyle w:val="Text4"/>
        </w:rPr>
        <w:t xml:space="preserve"> </w:t>
        <w:br w:clear="none"/>
      </w:r>
      <w:r>
        <w:t xml:space="preserve">and</w:t>
        <w:br w:clear="none"/>
      </w:r>
      <w:r>
        <w:rPr>
          <w:rStyle w:val="Text4"/>
        </w:rPr>
        <w:t xml:space="preserve"> </w:t>
        <w:br w:clear="none"/>
      </w:r>
      <w:r>
        <w:t xml:space="preserve">evt.dir=&lt;</w:t>
        <w:br w:clear="none"/>
      </w:r>
      <w:r>
        <w:rPr>
          <w:rStyle w:val="Text4"/>
        </w:rPr>
        <w:t xml:space="preserve"> </w:t>
        <w:br w:clear="none"/>
      </w:r>
      <w:r>
        <w:t xml:space="preserve">and</w:t>
        <w:br w:clear="none"/>
      </w:r>
      <w:r>
        <w:rPr>
          <w:rStyle w:val="Text4"/>
        </w:rPr>
        <w:t xml:space="preserve"> </w:t>
        <w:br w:clear="none"/>
      </w:r>
      <w:r>
        <w:t xml:space="preserve">(fd.typechar=4</w:t>
        <w:br w:clear="none"/>
      </w:r>
      <w:r>
        <w:rPr>
          <w:rStyle w:val="Text4"/>
        </w:rPr>
        <w:t xml:space="preserve"> </w:t>
        <w:br w:clear="none"/>
      </w:r>
      <w:r>
        <w:t xml:space="preserve">or</w:t>
        <w:br w:clear="none"/>
      </w:r>
      <w:r>
        <w:rPr>
          <w:rStyle w:val="Text4"/>
        </w:rPr>
        <w:t xml:space="preserve"> </w:t>
        <w:br w:clear="none"/>
      </w:r>
      <w:r>
        <w:t xml:space="preserve">fd.typechar=6)</w:t>
        <w:br w:clear="none"/>
      </w:r>
      <w:r>
        <w:rPr>
          <w:rStyle w:val="Text4"/>
        </w:rPr>
        <w:t xml:space="preserve"> </w:t>
        <w:br w:clear="none"/>
      </w:r>
      <w:r>
        <w:t xml:space="preserve">and</w:t>
        <w:br w:clear="none"/>
      </w:r>
      <w:r>
        <w:rPr>
          <w:rStyle w:val="Text4"/>
        </w:rPr>
        <w:t xml:space="preserve"> </w:t>
        <w:br w:clear="none"/>
      </w:r>
      <w:r>
        <w:t xml:space="preserve">container</w:t>
        <w:br w:clear="none"/>
      </w:r>
      <w:r>
        <w:rPr>
          <w:rStyle w:val="Text4"/>
        </w:rPr>
        <w:t xml:space="preserve"> </w:t>
        <w:br w:clear="none"/>
      </w:r>
      <w:r>
        <w:t xml:space="preserve">and</w:t>
        <w:br w:clear="none"/>
      </w:r>
      <w:r>
        <w:rPr>
          <w:rStyle w:val="Text4"/>
        </w:rPr>
        <w:t xml:space="preserve"> </w:t>
        <w:br w:clear="none"/>
      </w:r>
      <w:r>
        <w:t xml:space="preserve">not</w:t>
        <w:br w:clear="none"/>
      </w:r>
      <w:r>
        <w:rPr>
          <w:rStyle w:val="Text4"/>
        </w:rPr>
        <w:t xml:space="preserve"> </w:t>
        <w:br w:clear="none"/>
      </w:r>
      <w:r>
        <w:t xml:space="preserve">k8s_containers</w:t>
        <w:br w:clear="none"/>
      </w:r>
      <w:r>
        <w:rPr>
          <w:rStyle w:val="Text4"/>
        </w:rPr>
        <w:t xml:space="preserve"> </w:t>
        <w:br w:clear="none"/>
      </w:r>
      <w:r>
        <w:t xml:space="preserve">and</w:t>
        <w:br w:clear="none"/>
      </w:r>
      <w:r>
        <w:rPr>
          <w:rStyle w:val="Text4"/>
        </w:rPr>
        <w:t xml:space="preserve"> </w:t>
        <w:br w:clear="none"/>
      </w:r>
      <w:r>
        <w:t xml:space="preserve">k8s_api_server</w:t>
        <w:br w:clear="none"/>
      </w:r>
      <w:r>
        <w:rPr>
          <w:rStyle w:val="Text4"/>
        </w:rPr>
        <w:t xml:space="preserve"/>
        <w:br w:clear="none"/>
      </w:r>
    </w:p>
    <w:p>
      <w:pPr>
        <w:pStyle w:val="Normal"/>
      </w:pPr>
      <w:r>
        <w:t>The following table explains the event class</w:t>
      </w:r>
      <w:r>
        <w:rPr>
          <w:rStyle w:val="Text43"/>
        </w:rPr>
        <w:bookmarkStart w:id="1231" w:name="_idIndexMarker868"/>
        <w:t/>
        <w:bookmarkEnd w:id="1231"/>
      </w:r>
      <w:r>
        <w:t xml:space="preserve"> and its values: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1346200"/>
            <wp:effectExtent l="0" r="0" t="0" b="0"/>
            <wp:wrapTopAndBottom/>
            <wp:docPr id="129" name="B17950_10_06.png" descr="Table 12.3 – Event class example "/>
            <wp:cNvGraphicFramePr>
              <a:graphicFrameLocks noChangeAspect="1"/>
            </wp:cNvGraphicFramePr>
            <a:graphic>
              <a:graphicData uri="http://schemas.openxmlformats.org/drawingml/2006/picture">
                <pic:pic>
                  <pic:nvPicPr>
                    <pic:cNvPr id="0" name="B17950_10_06.png" descr="Table 12.3 – Event class example "/>
                    <pic:cNvPicPr/>
                  </pic:nvPicPr>
                  <pic:blipFill>
                    <a:blip r:embed="rId98"/>
                    <a:stretch>
                      <a:fillRect/>
                    </a:stretch>
                  </pic:blipFill>
                  <pic:spPr>
                    <a:xfrm>
                      <a:off x="0" y="0"/>
                      <a:ext cx="4445000" cy="1346200"/>
                    </a:xfrm>
                    <a:prstGeom prst="rect">
                      <a:avLst/>
                    </a:prstGeom>
                  </pic:spPr>
                </pic:pic>
              </a:graphicData>
            </a:graphic>
          </wp:anchor>
        </w:drawing>
      </w:r>
    </w:p>
    <w:p>
      <w:pPr>
        <w:pStyle w:val="Normal"/>
      </w:pPr>
      <w:r>
        <w:t>Table 10.3: Event class example</w:t>
      </w:r>
    </w:p>
    <w:p>
      <w:pPr>
        <w:pStyle w:val="Normal"/>
      </w:pPr>
      <w:r>
        <w:t>Along with using the event class, the rule also uses the</w:t>
      </w:r>
      <w:r>
        <w:rPr>
          <w:rStyle w:val="Text43"/>
        </w:rPr>
        <w:bookmarkStart w:id="1232" w:name="_idIndexMarker869"/>
        <w:t/>
        <w:bookmarkEnd w:id="1232"/>
      </w:r>
      <w:r>
        <w:t xml:space="preserve"> file descriptor class, which is explained as follows: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244600"/>
            <wp:effectExtent l="0" r="0" t="0" b="0"/>
            <wp:wrapTopAndBottom/>
            <wp:docPr id="130" name="B17950_10_07.png" descr="Table 12.4 – File descriptor example "/>
            <wp:cNvGraphicFramePr>
              <a:graphicFrameLocks noChangeAspect="1"/>
            </wp:cNvGraphicFramePr>
            <a:graphic>
              <a:graphicData uri="http://schemas.openxmlformats.org/drawingml/2006/picture">
                <pic:pic>
                  <pic:nvPicPr>
                    <pic:cNvPr id="0" name="B17950_10_07.png" descr="Table 12.4 – File descriptor example "/>
                    <pic:cNvPicPr/>
                  </pic:nvPicPr>
                  <pic:blipFill>
                    <a:blip r:embed="rId99"/>
                    <a:stretch>
                      <a:fillRect/>
                    </a:stretch>
                  </pic:blipFill>
                  <pic:spPr>
                    <a:xfrm>
                      <a:off x="0" y="0"/>
                      <a:ext cx="4483100" cy="1244600"/>
                    </a:xfrm>
                    <a:prstGeom prst="rect">
                      <a:avLst/>
                    </a:prstGeom>
                  </pic:spPr>
                </pic:pic>
              </a:graphicData>
            </a:graphic>
          </wp:anchor>
        </w:drawing>
      </w:r>
    </w:p>
    <w:p>
      <w:pPr>
        <w:pStyle w:val="Normal"/>
      </w:pPr>
      <w:r>
        <w:t>Table 10.4: File descriptor example</w:t>
      </w:r>
    </w:p>
    <w:p>
      <w:pPr>
        <w:pStyle w:val="Normal"/>
      </w:pPr>
      <w:r>
        <w:t xml:space="preserve">The last part of the rule that starts with the </w:t>
      </w:r>
      <w:r>
        <w:rPr>
          <w:rStyle w:val="Text0"/>
        </w:rPr>
        <w:t>and container</w:t>
      </w:r>
      <w:r>
        <w:t xml:space="preserve"> value will include any container. However, since we do not want to send alerts for valid communications from Kubernetes itself, the value </w:t>
      </w:r>
      <w:r>
        <w:rPr>
          <w:rStyle w:val="Text0"/>
        </w:rPr>
        <w:t>and not k8s_containers and k8s_api_server</w:t>
      </w:r>
      <w:r>
        <w:t xml:space="preserve"> tells the condition to omit the Kubernetes container and the </w:t>
      </w:r>
      <w:r>
        <w:rPr>
          <w:rStyle w:val="Text0"/>
        </w:rPr>
        <w:t>api_server</w:t>
      </w:r>
      <w:r>
        <w:t xml:space="preserve">. The values in this example use macros that have been defined in the </w:t>
      </w:r>
      <w:r>
        <w:rPr>
          <w:rStyle w:val="Text0"/>
        </w:rPr>
        <w:t>falco_rules.yaml</w:t>
      </w:r>
      <w:r>
        <w:t xml:space="preserve"> file. </w:t>
      </w:r>
    </w:p>
    <w:p>
      <w:pPr>
        <w:pStyle w:val="Normal"/>
      </w:pPr>
      <w:r>
        <w:t>In the next section, we will discuss macros, which can make creating rules easier.</w:t>
      </w:r>
    </w:p>
    <w:p>
      <w:bookmarkStart w:id="1233" w:name="Using_macros"/>
      <w:pPr>
        <w:pStyle w:val="Heading 2"/>
      </w:pPr>
      <w:r>
        <w:t>Using macros</w:t>
      </w:r>
      <w:bookmarkEnd w:id="1233"/>
    </w:p>
    <w:p>
      <w:pPr>
        <w:pStyle w:val="Normal"/>
      </w:pPr>
      <w:r>
        <w:t xml:space="preserve">Macros allow you to create a </w:t>
      </w:r>
      <w:r>
        <w:rPr>
          <w:rStyle w:val="Text43"/>
        </w:rPr>
        <w:bookmarkStart w:id="1234" w:name="_idIndexMarker870"/>
        <w:t/>
        <w:bookmarkEnd w:id="1234"/>
      </w:r>
      <w:r>
        <w:t xml:space="preserve">collection to make rule creation quicker and easier. In the previous example, the condition used two macros, </w:t>
      </w:r>
      <w:r>
        <w:rPr>
          <w:rStyle w:val="Text0"/>
        </w:rPr>
        <w:t>k8s_containers</w:t>
      </w:r>
      <w:r>
        <w:t xml:space="preserve"> and </w:t>
      </w:r>
      <w:r>
        <w:rPr>
          <w:rStyle w:val="Text0"/>
        </w:rPr>
        <w:t>k8s_api_server.</w:t>
      </w:r>
    </w:p>
    <w:p>
      <w:pPr>
        <w:pStyle w:val="Normal"/>
      </w:pPr>
      <w:r>
        <w:t xml:space="preserve">The </w:t>
      </w:r>
      <w:r>
        <w:rPr>
          <w:rStyle w:val="Text0"/>
        </w:rPr>
        <w:t>k8s_containers</w:t>
      </w:r>
      <w:r>
        <w:t xml:space="preserve"> macro has been defined to contain the condition:</w:t>
      </w:r>
    </w:p>
    <w:p>
      <w:pPr>
        <w:pStyle w:val="Para 20"/>
      </w:pPr>
      <w:r>
        <w:t xml:space="preserve"># In a local/user rules file, list the namespace or container images that are</w:t>
        <w:br w:clear="none"/>
      </w:r>
      <w:r>
        <w:rPr>
          <w:rStyle w:val="Text26"/>
        </w:rPr>
        <w:t xml:space="preserve"/>
        <w:br w:clear="none"/>
      </w:r>
      <w:r>
        <w:t xml:space="preserve"># allowed to contact the K8s API Server from within a container. This</w:t>
        <w:br w:clear="none"/>
      </w:r>
      <w:r>
        <w:rPr>
          <w:rStyle w:val="Text26"/>
        </w:rPr>
        <w:t xml:space="preserve"/>
        <w:br w:clear="none"/>
      </w:r>
      <w:r>
        <w:t xml:space="preserve"># might cover cases where the K8s infrastructure itself is running</w:t>
        <w:br w:clear="none"/>
      </w:r>
      <w:r>
        <w:rPr>
          <w:rStyle w:val="Text26"/>
        </w:rPr>
        <w:t xml:space="preserve"/>
        <w:br w:clear="none"/>
      </w:r>
      <w:r>
        <w:t xml:space="preserve"># within a container.</w:t>
        <w:br w:clear="none"/>
      </w:r>
      <w:r>
        <w:rPr>
          <w:rStyle w:val="Text26"/>
        </w:rPr>
        <w:t xml:space="preserve"/>
        <w:br w:clear="none"/>
      </w:r>
      <w:r>
        <w:rPr>
          <w:rStyle w:val="Text42"/>
        </w:rPr>
        <w:t xml:space="preserve">-</w:t>
        <w:br w:clear="none"/>
      </w:r>
      <w:r>
        <w:rPr>
          <w:rStyle w:val="Text26"/>
        </w:rPr>
        <w:t xml:space="preserve"> </w:t>
        <w:br w:clear="none"/>
      </w:r>
      <w:r>
        <w:rPr>
          <w:rStyle w:val="Text30"/>
        </w:rPr>
        <w:t xml:space="preserve">macro:</w:t>
        <w:br w:clear="none"/>
      </w:r>
      <w:r>
        <w:rPr>
          <w:rStyle w:val="Text26"/>
        </w:rPr>
        <w:t xml:space="preserve"> </w:t>
        <w:br w:clear="none"/>
      </w:r>
      <w:r>
        <w:rPr>
          <w:rStyle w:val="Text12"/>
        </w:rPr>
        <w:t xml:space="preserve">k8s_containers</w:t>
        <w:br w:clear="none"/>
      </w:r>
      <w:r>
        <w:rPr>
          <w:rStyle w:val="Text26"/>
        </w:rPr>
        <w:t xml:space="preserve"/>
        <w:br w:clear="none"/>
        <w:t xml:space="preserve">  </w:t>
        <w:br w:clear="none"/>
      </w:r>
      <w:r>
        <w:rPr>
          <w:rStyle w:val="Text30"/>
        </w:rPr>
        <w:t xml:space="preserve">condition:</w:t>
        <w:br w:clear="none"/>
      </w:r>
      <w:r>
        <w:rPr>
          <w:rStyle w:val="Text26"/>
        </w:rPr>
        <w:t xml:space="preserve"> </w:t>
        <w:br w:clear="none"/>
      </w:r>
      <w:r>
        <w:rPr>
          <w:rStyle w:val="Text12"/>
        </w:rPr>
        <w:t xml:space="preserve">&gt;</w:t>
        <w:br w:clear="none"/>
      </w:r>
      <w:r>
        <w:rPr>
          <w:rStyle w:val="Text26"/>
        </w:rPr>
        <w:t xml:space="preserve"/>
        <w:br w:clear="none"/>
        <w:t xml:space="preserve">    </w:t>
        <w:br w:clear="none"/>
      </w:r>
      <w:r>
        <w:rPr>
          <w:rStyle w:val="Text12"/>
        </w:rPr>
        <w:t xml:space="preserve">(container.image.repository</w:t>
        <w:br w:clear="none"/>
      </w:r>
      <w:r>
        <w:rPr>
          <w:rStyle w:val="Text26"/>
        </w:rPr>
        <w:t xml:space="preserve"> </w:t>
        <w:br w:clear="none"/>
      </w:r>
      <w:r>
        <w:rPr>
          <w:rStyle w:val="Text12"/>
        </w:rPr>
        <w:t xml:space="preserve">in</w:t>
        <w:br w:clear="none"/>
      </w:r>
      <w:r>
        <w:rPr>
          <w:rStyle w:val="Text26"/>
        </w:rPr>
        <w:t xml:space="preserve"> </w:t>
        <w:br w:clear="none"/>
      </w:r>
      <w:r>
        <w:rPr>
          <w:rStyle w:val="Text12"/>
        </w:rPr>
        <w:t xml:space="preserve">(gcr.io/google_containers/hyperkube-amd64,</w:t>
        <w:br w:clear="none"/>
      </w:r>
      <w:r>
        <w:rPr>
          <w:rStyle w:val="Text26"/>
        </w:rPr>
        <w:t xml:space="preserve"/>
        <w:br w:clear="none"/>
        <w:t xml:space="preserve">     </w:t>
        <w:br w:clear="none"/>
      </w:r>
      <w:r>
        <w:rPr>
          <w:rStyle w:val="Text12"/>
        </w:rPr>
        <w:t xml:space="preserve">gcr.io/google_containers/kube2sky,</w:t>
        <w:br w:clear="none"/>
      </w:r>
      <w:r>
        <w:rPr>
          <w:rStyle w:val="Text26"/>
        </w:rPr>
        <w:t xml:space="preserve"> </w:t>
        <w:br w:clear="none"/>
      </w:r>
      <w:r>
        <w:rPr>
          <w:rStyle w:val="Text12"/>
        </w:rPr>
        <w:t xml:space="preserve">sysdig/agent,</w:t>
        <w:br w:clear="none"/>
      </w:r>
      <w:r>
        <w:rPr>
          <w:rStyle w:val="Text26"/>
        </w:rPr>
        <w:t xml:space="preserve"> </w:t>
        <w:br w:clear="none"/>
      </w:r>
      <w:r>
        <w:rPr>
          <w:rStyle w:val="Text12"/>
        </w:rPr>
        <w:t xml:space="preserve">sysdig/falco,</w:t>
        <w:br w:clear="none"/>
      </w:r>
      <w:r>
        <w:rPr>
          <w:rStyle w:val="Text26"/>
        </w:rPr>
        <w:t xml:space="preserve"/>
        <w:br w:clear="none"/>
        <w:t xml:space="preserve">     </w:t>
        <w:br w:clear="none"/>
      </w:r>
      <w:r>
        <w:rPr>
          <w:rStyle w:val="Text12"/>
        </w:rPr>
        <w:t xml:space="preserve">sysdig/sysdig,</w:t>
        <w:br w:clear="none"/>
      </w:r>
      <w:r>
        <w:rPr>
          <w:rStyle w:val="Text26"/>
        </w:rPr>
        <w:t xml:space="preserve"> </w:t>
        <w:br w:clear="none"/>
      </w:r>
      <w:r>
        <w:rPr>
          <w:rStyle w:val="Text12"/>
        </w:rPr>
        <w:t xml:space="preserve">falcosecurity/falco)</w:t>
        <w:br w:clear="none"/>
      </w:r>
      <w:r>
        <w:rPr>
          <w:rStyle w:val="Text26"/>
        </w:rPr>
        <w:t xml:space="preserve"> </w:t>
        <w:br w:clear="none"/>
      </w:r>
      <w:r>
        <w:rPr>
          <w:rStyle w:val="Text12"/>
        </w:rPr>
        <w:t xml:space="preserve">or</w:t>
        <w:br w:clear="none"/>
      </w:r>
      <w:r>
        <w:rPr>
          <w:rStyle w:val="Text26"/>
        </w:rPr>
        <w:t xml:space="preserve"> </w:t>
        <w:br w:clear="none"/>
      </w:r>
      <w:r>
        <w:rPr>
          <w:rStyle w:val="Text12"/>
        </w:rPr>
        <w:t xml:space="preserve">(k8s.ns.name</w:t>
        <w:br w:clear="none"/>
      </w:r>
      <w:r>
        <w:rPr>
          <w:rStyle w:val="Text26"/>
        </w:rPr>
        <w:t xml:space="preserve"> </w:t>
        <w:br w:clear="none"/>
      </w:r>
      <w:r>
        <w:rPr>
          <w:rStyle w:val="Text12"/>
        </w:rPr>
        <w:t xml:space="preserve">=</w:t>
        <w:br w:clear="none"/>
      </w:r>
      <w:r>
        <w:rPr>
          <w:rStyle w:val="Text26"/>
        </w:rPr>
        <w:t xml:space="preserve"> </w:t>
        <w:br w:clear="none"/>
      </w:r>
      <w:r>
        <w:rPr>
          <w:rStyle w:val="Text12"/>
        </w:rPr>
        <w:t xml:space="preserve">"kube-system"))</w:t>
        <w:br w:clear="none"/>
      </w:r>
      <w:r>
        <w:rPr>
          <w:rStyle w:val="Text26"/>
        </w:rPr>
        <w:t xml:space="preserve"/>
        <w:br w:clear="none"/>
      </w:r>
    </w:p>
    <w:p>
      <w:pPr>
        <w:pStyle w:val="Normal"/>
      </w:pPr>
      <w:r>
        <w:t xml:space="preserve">Macros, like rules, use classes to create conditions. To evaluate the </w:t>
      </w:r>
      <w:r>
        <w:rPr>
          <w:rStyle w:val="Text0"/>
        </w:rPr>
        <w:t>k8s_containers</w:t>
      </w:r>
      <w:r>
        <w:t xml:space="preserve"> condition, macros use two classes:</w:t>
      </w:r>
    </w:p>
    <w:p>
      <w:pPr>
        <w:pStyle w:val="Para 01"/>
      </w:pPr>
      <w:r>
        <w:t xml:space="preserve">The </w:t>
      </w:r>
      <w:r>
        <w:rPr>
          <w:rStyle w:val="Text0"/>
        </w:rPr>
        <w:t>container.image.repository</w:t>
      </w:r>
      <w:r>
        <w:t xml:space="preserve"> class field, which validates the repositories for the condition</w:t>
      </w:r>
    </w:p>
    <w:p>
      <w:pPr>
        <w:pStyle w:val="Para 01"/>
      </w:pPr>
      <w:r>
        <w:t xml:space="preserve">The </w:t>
      </w:r>
      <w:r>
        <w:rPr>
          <w:rStyle w:val="Text0"/>
        </w:rPr>
        <w:t>k8s.ns.name</w:t>
      </w:r>
      <w:r>
        <w:t xml:space="preserve"> class field, which is used to include any containers running in the </w:t>
      </w:r>
      <w:r>
        <w:rPr>
          <w:rStyle w:val="Text0"/>
        </w:rPr>
        <w:t>kube-system</w:t>
      </w:r>
      <w:r>
        <w:t xml:space="preserve"> namespace</w:t>
      </w:r>
    </w:p>
    <w:p>
      <w:pPr>
        <w:pStyle w:val="Normal"/>
      </w:pPr>
      <w:r>
        <w:t xml:space="preserve">The </w:t>
      </w:r>
      <w:r>
        <w:rPr>
          <w:rStyle w:val="Text0"/>
        </w:rPr>
        <w:t>k8s_api_server</w:t>
      </w:r>
      <w:r>
        <w:t xml:space="preserve"> has been defined to contain the condition:</w:t>
      </w:r>
    </w:p>
    <w:p>
      <w:pPr>
        <w:pStyle w:val="Para 08"/>
      </w:pPr>
      <w:r>
        <w:rPr>
          <w:rStyle w:val="Text13"/>
        </w:rPr>
        <w:t xml:space="preserve">-</w:t>
        <w:br w:clear="none"/>
      </w:r>
      <w:r>
        <w:rPr>
          <w:rStyle w:val="Text4"/>
        </w:rPr>
        <w:t xml:space="preserve"> </w:t>
        <w:br w:clear="none"/>
      </w:r>
      <w:r>
        <w:rPr>
          <w:rStyle w:val="Text2"/>
        </w:rPr>
        <w:t xml:space="preserve">macro:</w:t>
        <w:br w:clear="none"/>
      </w:r>
      <w:r>
        <w:rPr>
          <w:rStyle w:val="Text4"/>
        </w:rPr>
        <w:t xml:space="preserve"> </w:t>
        <w:br w:clear="none"/>
      </w:r>
      <w:r>
        <w:t xml:space="preserve">k8s_api_server</w:t>
        <w:br w:clear="none"/>
      </w:r>
      <w:r>
        <w:rPr>
          <w:rStyle w:val="Text4"/>
        </w:rPr>
        <w:t xml:space="preserve"/>
        <w:br w:clear="none"/>
        <w:t xml:space="preserve">  </w:t>
        <w:br w:clear="none"/>
      </w:r>
      <w:r>
        <w:rPr>
          <w:rStyle w:val="Text2"/>
        </w:rPr>
        <w:t xml:space="preserve">condition:</w:t>
        <w:br w:clear="none"/>
      </w:r>
      <w:r>
        <w:rPr>
          <w:rStyle w:val="Text4"/>
        </w:rPr>
        <w:t xml:space="preserve"> </w:t>
        <w:br w:clear="none"/>
      </w:r>
      <w:r>
        <w:t xml:space="preserve">(fd.sip.name="kubernetes.default.svc.cluster.local")</w:t>
        <w:br w:clear="none"/>
      </w:r>
      <w:r>
        <w:rPr>
          <w:rStyle w:val="Text4"/>
        </w:rPr>
        <w:t xml:space="preserve"/>
        <w:br w:clear="none"/>
      </w:r>
    </w:p>
    <w:p>
      <w:pPr>
        <w:pStyle w:val="Normal"/>
      </w:pPr>
      <w:r>
        <w:t xml:space="preserve">For the </w:t>
      </w:r>
      <w:r>
        <w:rPr>
          <w:rStyle w:val="Text0"/>
        </w:rPr>
        <w:t>k8s_api_server</w:t>
      </w:r>
      <w:r>
        <w:t xml:space="preserve"> condition, macros use a single class field to evaluate the condition – the </w:t>
      </w:r>
      <w:r>
        <w:rPr>
          <w:rStyle w:val="Text0"/>
        </w:rPr>
        <w:t>fd.sip.name</w:t>
      </w:r>
      <w:r>
        <w:t xml:space="preserve"> class field, which checks the domain name of the </w:t>
      </w:r>
      <w:r>
        <w:rPr>
          <w:rStyle w:val="Text1"/>
        </w:rPr>
        <w:t>server IP</w:t>
      </w:r>
      <w:r>
        <w:t xml:space="preserve"> (</w:t>
      </w:r>
      <w:r>
        <w:rPr>
          <w:rStyle w:val="Text1"/>
        </w:rPr>
        <w:t>SIP</w:t>
      </w:r>
      <w:r>
        <w:t xml:space="preserve">). If it is equal to </w:t>
      </w:r>
      <w:r>
        <w:rPr>
          <w:rStyle w:val="Text0"/>
        </w:rPr>
        <w:t>kubernetes.default.svc.cluster.local</w:t>
      </w:r>
      <w:r>
        <w:t xml:space="preserve"> it is considered a match.</w:t>
      </w:r>
    </w:p>
    <w:p>
      <w:pPr>
        <w:pStyle w:val="Normal"/>
      </w:pPr>
      <w:r>
        <w:t>Using both of the preceding macros for the rule condition will stop any Kubernetes cluster pods from generating alerts when communicating with the API server.</w:t>
      </w:r>
    </w:p>
    <w:p>
      <w:bookmarkStart w:id="1235" w:name="Understanding_lists"/>
      <w:pPr>
        <w:pStyle w:val="Heading 2"/>
      </w:pPr>
      <w:r>
        <w:t>Understanding lists</w:t>
      </w:r>
      <w:bookmarkEnd w:id="1235"/>
    </w:p>
    <w:p>
      <w:pPr>
        <w:pStyle w:val="Normal"/>
      </w:pPr>
      <w:r>
        <w:t>Lists allow you to group items into</w:t>
      </w:r>
      <w:r>
        <w:rPr>
          <w:rStyle w:val="Text43"/>
        </w:rPr>
        <w:bookmarkStart w:id="1236" w:name="_idIndexMarker871"/>
        <w:t/>
        <w:bookmarkEnd w:id="1236"/>
      </w:r>
      <w:r>
        <w:t xml:space="preserve"> a single object that can be used in rules, macros, or nested in other lists.</w:t>
      </w:r>
    </w:p>
    <w:p>
      <w:pPr>
        <w:pStyle w:val="Normal"/>
      </w:pPr>
      <w:r>
        <w:t xml:space="preserve">A list only requires two keys in a rules file, </w:t>
      </w:r>
      <w:r>
        <w:rPr>
          <w:rStyle w:val="Text0"/>
        </w:rPr>
        <w:t>list</w:t>
      </w:r>
      <w:r>
        <w:t xml:space="preserve"> and </w:t>
      </w:r>
      <w:r>
        <w:rPr>
          <w:rStyle w:val="Text0"/>
        </w:rPr>
        <w:t>items</w:t>
      </w:r>
      <w:r>
        <w:t xml:space="preserve">. For example, rather than listing a number of binaries on a condition, you could group the binaries into a </w:t>
      </w:r>
      <w:r>
        <w:rPr>
          <w:rStyle w:val="Text0"/>
        </w:rPr>
        <w:t>list</w:t>
      </w:r>
      <w:r>
        <w:t>:</w:t>
      </w:r>
    </w:p>
    <w:p>
      <w:pPr>
        <w:pStyle w:val="Para 08"/>
      </w:pPr>
      <w:r>
        <w:rPr>
          <w:rStyle w:val="Text13"/>
        </w:rPr>
        <w:t xml:space="preserve">-</w:t>
        <w:br w:clear="none"/>
      </w:r>
      <w:r>
        <w:rPr>
          <w:rStyle w:val="Text4"/>
        </w:rPr>
        <w:t xml:space="preserve"> </w:t>
        <w:br w:clear="none"/>
      </w:r>
      <w:r>
        <w:rPr>
          <w:rStyle w:val="Text2"/>
        </w:rPr>
        <w:t xml:space="preserve">list:</w:t>
        <w:br w:clear="none"/>
      </w:r>
      <w:r>
        <w:rPr>
          <w:rStyle w:val="Text4"/>
        </w:rPr>
        <w:t xml:space="preserve"> </w:t>
        <w:br w:clear="none"/>
      </w:r>
      <w:r>
        <w:t xml:space="preserve">editors</w:t>
        <w:br w:clear="none"/>
      </w:r>
      <w:r>
        <w:rPr>
          <w:rStyle w:val="Text4"/>
        </w:rPr>
        <w:t xml:space="preserve"/>
        <w:br w:clear="none"/>
        <w:t xml:space="preserve">  </w:t>
        <w:br w:clear="none"/>
      </w:r>
      <w:r>
        <w:rPr>
          <w:rStyle w:val="Text2"/>
        </w:rPr>
        <w:t xml:space="preserve">items:</w:t>
        <w:br w:clear="none"/>
      </w:r>
      <w:r>
        <w:rPr>
          <w:rStyle w:val="Text4"/>
        </w:rPr>
        <w:t xml:space="preserve"> [</w:t>
        <w:br w:clear="none"/>
      </w:r>
      <w:r>
        <w:t xml:space="preserve">vi</w:t>
        <w:br w:clear="none"/>
      </w:r>
      <w:r>
        <w:rPr>
          <w:rStyle w:val="Text4"/>
        </w:rPr>
        <w:t xml:space="preserve">, </w:t>
        <w:br w:clear="none"/>
      </w:r>
      <w:r>
        <w:t xml:space="preserve">nano</w:t>
        <w:br w:clear="none"/>
      </w:r>
      <w:r>
        <w:rPr>
          <w:rStyle w:val="Text4"/>
        </w:rPr>
        <w:t xml:space="preserve">, </w:t>
        <w:br w:clear="none"/>
      </w:r>
      <w:r>
        <w:t xml:space="preserve">emacs</w:t>
        <w:br w:clear="none"/>
      </w:r>
      <w:r>
        <w:rPr>
          <w:rStyle w:val="Text4"/>
        </w:rPr>
        <w:t xml:space="preserve">]</w:t>
        <w:br w:clear="none"/>
      </w:r>
    </w:p>
    <w:p>
      <w:pPr>
        <w:pStyle w:val="Normal"/>
      </w:pPr>
      <w:r>
        <w:t>Using lists allows you to use a single entry, rather than including multiple items in a condition.</w:t>
      </w:r>
    </w:p>
    <w:p>
      <w:pPr>
        <w:pStyle w:val="Normal"/>
      </w:pPr>
      <w:r>
        <w:t>Rules can be challenging, but as you read more of the included rules and start to create your own, it will become easier. So far, we have introduced the basics of how to create rules, macros, and lists. With a basic understanding of these objects under our belts, we will move on to the next configuration file where you will create and append Falco rules.</w:t>
      </w:r>
    </w:p>
    <w:p>
      <w:bookmarkStart w:id="1237" w:name="Creating_and_appending_to_custom"/>
      <w:pPr>
        <w:pStyle w:val="Heading 2"/>
      </w:pPr>
      <w:r>
        <w:t>Creating and appending to custom rules</w:t>
      </w:r>
      <w:bookmarkEnd w:id="1237"/>
    </w:p>
    <w:p>
      <w:pPr>
        <w:pStyle w:val="Normal"/>
      </w:pPr>
      <w:r>
        <w:t>Falco comes with a number of base rules</w:t>
      </w:r>
      <w:r>
        <w:rPr>
          <w:rStyle w:val="Text43"/>
        </w:rPr>
        <w:bookmarkStart w:id="1238" w:name="_idIndexMarker872"/>
        <w:t/>
        <w:bookmarkEnd w:id="1238"/>
      </w:r>
      <w:r>
        <w:t xml:space="preserve"> that are located in the </w:t>
      </w:r>
      <w:r>
        <w:rPr>
          <w:rStyle w:val="Text0"/>
        </w:rPr>
        <w:t>falco_rules.yaml</w:t>
      </w:r>
      <w:r>
        <w:t xml:space="preserve"> file. This file should </w:t>
      </w:r>
      <w:r>
        <w:rPr>
          <w:rStyle w:val="Text1"/>
        </w:rPr>
        <w:t>never</w:t>
      </w:r>
      <w:r>
        <w:t xml:space="preserve"> be edited – if you need to change or create a new rule, you should edit the </w:t>
      </w:r>
      <w:r>
        <w:rPr>
          <w:rStyle w:val="Text0"/>
        </w:rPr>
        <w:t>falco_rules.local.yaml</w:t>
      </w:r>
      <w:r>
        <w:t xml:space="preserve"> file or add additional sets by adding additional rules to a new rules file.</w:t>
      </w:r>
    </w:p>
    <w:p>
      <w:bookmarkStart w:id="1239" w:name="Editing_an_existing_rule"/>
      <w:pPr>
        <w:pStyle w:val="Heading 2"/>
      </w:pPr>
      <w:r>
        <w:t>Editing an existing rule</w:t>
      </w:r>
      <w:bookmarkEnd w:id="1239"/>
    </w:p>
    <w:p>
      <w:pPr>
        <w:pStyle w:val="Para 09"/>
      </w:pPr>
      <w:r>
        <w:t xml:space="preserve">You are not limited to only appending to rules. Falco allows you to append rules, macros, and lists. </w:t>
      </w:r>
    </w:p>
    <w:p>
      <w:pPr>
        <w:pStyle w:val="Normal"/>
      </w:pPr>
      <w:r>
        <w:t xml:space="preserve">The included </w:t>
      </w:r>
      <w:r>
        <w:rPr>
          <w:rStyle w:val="Text0"/>
        </w:rPr>
        <w:t>falco_rules.local.yaml</w:t>
      </w:r>
      <w:r>
        <w:t xml:space="preserve"> is empty by default. You only need to edit this file if an existing rule needs </w:t>
      </w:r>
      <w:r>
        <w:rPr>
          <w:rStyle w:val="Text43"/>
        </w:rPr>
        <w:bookmarkStart w:id="1240" w:name="_idIndexMarker873"/>
        <w:t/>
        <w:bookmarkEnd w:id="1240"/>
      </w:r>
      <w:r>
        <w:t xml:space="preserve">to be modified or removed or a new rule needs to be added. Since the file is used to change or add values to the base </w:t>
      </w:r>
      <w:r>
        <w:rPr>
          <w:rStyle w:val="Text0"/>
        </w:rPr>
        <w:t>falco_rules.yaml</w:t>
      </w:r>
      <w:r>
        <w:t xml:space="preserve"> file, the order in which the files are used by Falco is very important.</w:t>
      </w:r>
    </w:p>
    <w:p>
      <w:pPr>
        <w:pStyle w:val="Normal"/>
      </w:pPr>
      <w:r>
        <w:t>Falco will build rules based on the name from all rules files. The files are read and evaluated in the order that they are referenced in the base Falco configuration file. The base file that we used as an example at the beginning of this chapter has the following order for its rules files:</w:t>
      </w:r>
    </w:p>
    <w:p>
      <w:pPr>
        <w:pStyle w:val="Para 08"/>
      </w:pPr>
      <w:r>
        <w:rPr>
          <w:rStyle w:val="Text2"/>
        </w:rPr>
        <w:t xml:space="preserve">rules_file:</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/etc/falco/falco_rules.yaml</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/etc/falco/falco_rules.local.yaml</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/etc/falco/k8s_audit_rules.yaml</w:t>
        <w:br w:clear="none"/>
      </w:r>
      <w:r>
        <w:rPr>
          <w:rStyle w:val="Text4"/>
        </w:rPr>
        <w:t xml:space="preserve"/>
        <w:br w:clear="none"/>
      </w:r>
    </w:p>
    <w:p>
      <w:pPr>
        <w:pStyle w:val="Normal"/>
      </w:pPr>
      <w:r>
        <w:t xml:space="preserve">Notice that the </w:t>
      </w:r>
      <w:r>
        <w:rPr>
          <w:rStyle w:val="Text0"/>
        </w:rPr>
        <w:t>falco.rules.local.yaml</w:t>
      </w:r>
      <w:r>
        <w:t xml:space="preserve"> file is after the base </w:t>
      </w:r>
      <w:r>
        <w:rPr>
          <w:rStyle w:val="Text0"/>
        </w:rPr>
        <w:t>falco_rules.yaml</w:t>
      </w:r>
      <w:r>
        <w:t xml:space="preserve"> file. Keeping control of the order of the files will help you to track any expected/unexpected behaviors of your rules.</w:t>
      </w:r>
    </w:p>
    <w:p>
      <w:pPr>
        <w:pStyle w:val="Normal"/>
      </w:pPr>
      <w:r>
        <w:t>Using an example from the Falco documentation, let's show how to append to a rule.</w:t>
      </w:r>
    </w:p>
    <w:p>
      <w:pPr>
        <w:pStyle w:val="Normal"/>
      </w:pPr>
      <w:r>
        <w:t xml:space="preserve">The original rule from </w:t>
      </w:r>
      <w:r>
        <w:rPr>
          <w:rStyle w:val="Text0"/>
        </w:rPr>
        <w:t>falco_rules.yaml</w:t>
      </w:r>
      <w:r>
        <w:t xml:space="preserve"> is shown in the following code block:</w:t>
      </w:r>
    </w:p>
    <w:p>
      <w:pPr>
        <w:pStyle w:val="Para 08"/>
      </w:pPr>
      <w:r>
        <w:rPr>
          <w:rStyle w:val="Text13"/>
        </w:rPr>
        <w:t xml:space="preserve">-</w:t>
        <w:br w:clear="none"/>
      </w:r>
      <w:r>
        <w:rPr>
          <w:rStyle w:val="Text4"/>
        </w:rPr>
        <w:t xml:space="preserve"> </w:t>
        <w:br w:clear="none"/>
      </w:r>
      <w:r>
        <w:rPr>
          <w:rStyle w:val="Text2"/>
        </w:rPr>
        <w:t xml:space="preserve">rule:</w:t>
        <w:br w:clear="none"/>
      </w:r>
      <w:r>
        <w:rPr>
          <w:rStyle w:val="Text4"/>
        </w:rPr>
        <w:t xml:space="preserve"> </w:t>
        <w:br w:clear="none"/>
      </w:r>
      <w:r>
        <w:t xml:space="preserve">program_accesses_file</w:t>
        <w:br w:clear="none"/>
      </w:r>
      <w:r>
        <w:rPr>
          <w:rStyle w:val="Text4"/>
        </w:rPr>
        <w:t xml:space="preserve"/>
        <w:br w:clear="none"/>
        <w:t xml:space="preserve">  </w:t>
        <w:br w:clear="none"/>
      </w:r>
      <w:r>
        <w:rPr>
          <w:rStyle w:val="Text2"/>
        </w:rPr>
        <w:t xml:space="preserve">desc:</w:t>
        <w:br w:clear="none"/>
      </w:r>
      <w:r>
        <w:rPr>
          <w:rStyle w:val="Text4"/>
        </w:rPr>
        <w:t xml:space="preserve"> </w:t>
        <w:br w:clear="none"/>
      </w:r>
      <w:r>
        <w:t xml:space="preserve">track</w:t>
        <w:br w:clear="none"/>
      </w:r>
      <w:r>
        <w:rPr>
          <w:rStyle w:val="Text4"/>
        </w:rPr>
        <w:t xml:space="preserve"> </w:t>
        <w:br w:clear="none"/>
      </w:r>
      <w:r>
        <w:t xml:space="preserve">whenever</w:t>
        <w:br w:clear="none"/>
      </w:r>
      <w:r>
        <w:rPr>
          <w:rStyle w:val="Text4"/>
        </w:rPr>
        <w:t xml:space="preserve"> </w:t>
        <w:br w:clear="none"/>
      </w:r>
      <w:r>
        <w:t xml:space="preserve">a</w:t>
        <w:br w:clear="none"/>
      </w:r>
      <w:r>
        <w:rPr>
          <w:rStyle w:val="Text4"/>
        </w:rPr>
        <w:t xml:space="preserve"> </w:t>
        <w:br w:clear="none"/>
      </w:r>
      <w:r>
        <w:t xml:space="preserve">set</w:t>
        <w:br w:clear="none"/>
      </w:r>
      <w:r>
        <w:rPr>
          <w:rStyle w:val="Text4"/>
        </w:rPr>
        <w:t xml:space="preserve"> </w:t>
        <w:br w:clear="none"/>
      </w:r>
      <w:r>
        <w:t xml:space="preserve">of</w:t>
        <w:br w:clear="none"/>
      </w:r>
      <w:r>
        <w:rPr>
          <w:rStyle w:val="Text4"/>
        </w:rPr>
        <w:t xml:space="preserve"> </w:t>
        <w:br w:clear="none"/>
      </w:r>
      <w:r>
        <w:t xml:space="preserve">programs</w:t>
        <w:br w:clear="none"/>
      </w:r>
      <w:r>
        <w:rPr>
          <w:rStyle w:val="Text4"/>
        </w:rPr>
        <w:t xml:space="preserve"> </w:t>
        <w:br w:clear="none"/>
      </w:r>
      <w:r>
        <w:t xml:space="preserve">opens</w:t>
        <w:br w:clear="none"/>
      </w:r>
      <w:r>
        <w:rPr>
          <w:rStyle w:val="Text4"/>
        </w:rPr>
        <w:t xml:space="preserve"> </w:t>
        <w:br w:clear="none"/>
      </w:r>
      <w:r>
        <w:t xml:space="preserve">a</w:t>
        <w:br w:clear="none"/>
      </w:r>
      <w:r>
        <w:rPr>
          <w:rStyle w:val="Text4"/>
        </w:rPr>
        <w:t xml:space="preserve"> </w:t>
        <w:br w:clear="none"/>
      </w:r>
      <w:r>
        <w:t xml:space="preserve">file</w:t>
        <w:br w:clear="none"/>
      </w:r>
      <w:r>
        <w:rPr>
          <w:rStyle w:val="Text4"/>
        </w:rPr>
        <w:t xml:space="preserve"/>
        <w:br w:clear="none"/>
        <w:t xml:space="preserve">  </w:t>
        <w:br w:clear="none"/>
      </w:r>
      <w:r>
        <w:rPr>
          <w:rStyle w:val="Text2"/>
        </w:rPr>
        <w:t xml:space="preserve">condition:</w:t>
        <w:br w:clear="none"/>
      </w:r>
      <w:r>
        <w:rPr>
          <w:rStyle w:val="Text4"/>
        </w:rPr>
        <w:t xml:space="preserve"> </w:t>
        <w:br w:clear="none"/>
      </w:r>
      <w:r>
        <w:t xml:space="preserve">proc.name</w:t>
        <w:br w:clear="none"/>
      </w:r>
      <w:r>
        <w:rPr>
          <w:rStyle w:val="Text4"/>
        </w:rPr>
        <w:t xml:space="preserve"> </w:t>
        <w:br w:clear="none"/>
      </w:r>
      <w:r>
        <w:t xml:space="preserve">in</w:t>
        <w:br w:clear="none"/>
      </w:r>
      <w:r>
        <w:rPr>
          <w:rStyle w:val="Text4"/>
        </w:rPr>
        <w:t xml:space="preserve"> </w:t>
        <w:br w:clear="none"/>
      </w:r>
      <w:r>
        <w:t xml:space="preserve">(cat,</w:t>
        <w:br w:clear="none"/>
      </w:r>
      <w:r>
        <w:rPr>
          <w:rStyle w:val="Text4"/>
        </w:rPr>
        <w:t xml:space="preserve"> </w:t>
        <w:br w:clear="none"/>
      </w:r>
      <w:r>
        <w:t xml:space="preserve">ls)</w:t>
        <w:br w:clear="none"/>
      </w:r>
      <w:r>
        <w:rPr>
          <w:rStyle w:val="Text4"/>
        </w:rPr>
        <w:t xml:space="preserve"> </w:t>
        <w:br w:clear="none"/>
      </w:r>
      <w:r>
        <w:t xml:space="preserve">and</w:t>
        <w:br w:clear="none"/>
      </w:r>
      <w:r>
        <w:rPr>
          <w:rStyle w:val="Text4"/>
        </w:rPr>
        <w:t xml:space="preserve"> </w:t>
        <w:br w:clear="none"/>
      </w:r>
      <w:r>
        <w:t xml:space="preserve">evt.type=open</w:t>
        <w:br w:clear="none"/>
      </w:r>
      <w:r>
        <w:rPr>
          <w:rStyle w:val="Text4"/>
        </w:rPr>
        <w:t xml:space="preserve"/>
        <w:br w:clear="none"/>
        <w:t xml:space="preserve">  </w:t>
        <w:br w:clear="none"/>
      </w:r>
      <w:r>
        <w:rPr>
          <w:rStyle w:val="Text2"/>
        </w:rPr>
        <w:t xml:space="preserve">output:</w:t>
        <w:br w:clear="none"/>
      </w:r>
      <w:r>
        <w:rPr>
          <w:rStyle w:val="Text4"/>
        </w:rPr>
        <w:t xml:space="preserve"> </w:t>
        <w:br w:clear="none"/>
      </w:r>
      <w:r>
        <w:t xml:space="preserve">a</w:t>
        <w:br w:clear="none"/>
      </w:r>
      <w:r>
        <w:rPr>
          <w:rStyle w:val="Text4"/>
        </w:rPr>
        <w:t xml:space="preserve"> </w:t>
        <w:br w:clear="none"/>
      </w:r>
      <w:r>
        <w:t xml:space="preserve">tracked</w:t>
        <w:br w:clear="none"/>
      </w:r>
      <w:r>
        <w:rPr>
          <w:rStyle w:val="Text4"/>
        </w:rPr>
        <w:t xml:space="preserve"> </w:t>
        <w:br w:clear="none"/>
      </w:r>
      <w:r>
        <w:t xml:space="preserve">program</w:t>
        <w:br w:clear="none"/>
      </w:r>
      <w:r>
        <w:rPr>
          <w:rStyle w:val="Text4"/>
        </w:rPr>
        <w:t xml:space="preserve"> </w:t>
        <w:br w:clear="none"/>
      </w:r>
      <w:r>
        <w:t xml:space="preserve">opened</w:t>
        <w:br w:clear="none"/>
      </w:r>
      <w:r>
        <w:rPr>
          <w:rStyle w:val="Text4"/>
        </w:rPr>
        <w:t xml:space="preserve"> </w:t>
        <w:br w:clear="none"/>
      </w:r>
      <w:r>
        <w:t xml:space="preserve">a</w:t>
        <w:br w:clear="none"/>
      </w:r>
      <w:r>
        <w:rPr>
          <w:rStyle w:val="Text4"/>
        </w:rPr>
        <w:t xml:space="preserve"> </w:t>
        <w:br w:clear="none"/>
      </w:r>
      <w:r>
        <w:t xml:space="preserve">file</w:t>
        <w:br w:clear="none"/>
      </w:r>
      <w:r>
        <w:rPr>
          <w:rStyle w:val="Text4"/>
        </w:rPr>
        <w:t xml:space="preserve"> </w:t>
        <w:br w:clear="none"/>
      </w:r>
      <w:r>
        <w:t xml:space="preserve">(user=%user.name</w:t>
        <w:br w:clear="none"/>
      </w:r>
      <w:r>
        <w:rPr>
          <w:rStyle w:val="Text4"/>
        </w:rPr>
        <w:t xml:space="preserve"> </w:t>
        <w:br w:clear="none"/>
      </w:r>
      <w:r>
        <w:t xml:space="preserve">command=%proc.cmdline</w:t>
        <w:br w:clear="none"/>
      </w:r>
      <w:r>
        <w:rPr>
          <w:rStyle w:val="Text4"/>
        </w:rPr>
        <w:t xml:space="preserve"> </w:t>
        <w:br w:clear="none"/>
      </w:r>
      <w:r>
        <w:t xml:space="preserve">file=%fd.name)</w:t>
        <w:br w:clear="none"/>
      </w:r>
      <w:r>
        <w:rPr>
          <w:rStyle w:val="Text4"/>
        </w:rPr>
        <w:t xml:space="preserve"/>
        <w:br w:clear="none"/>
        <w:t xml:space="preserve">  </w:t>
        <w:br w:clear="none"/>
      </w:r>
      <w:r>
        <w:rPr>
          <w:rStyle w:val="Text2"/>
        </w:rPr>
        <w:t xml:space="preserve">priority:</w:t>
        <w:br w:clear="none"/>
      </w:r>
      <w:r>
        <w:rPr>
          <w:rStyle w:val="Text4"/>
        </w:rPr>
        <w:t xml:space="preserve"> </w:t>
        <w:br w:clear="none"/>
      </w:r>
      <w:r>
        <w:t xml:space="preserve">INFO</w:t>
        <w:br w:clear="none"/>
      </w:r>
      <w:r>
        <w:rPr>
          <w:rStyle w:val="Text4"/>
        </w:rPr>
        <w:t xml:space="preserve"/>
        <w:br w:clear="none"/>
      </w:r>
    </w:p>
    <w:p>
      <w:pPr>
        <w:pStyle w:val="Normal"/>
      </w:pPr>
      <w:r>
        <w:t>As the description states, this</w:t>
      </w:r>
      <w:r>
        <w:rPr>
          <w:rStyle w:val="Text43"/>
        </w:rPr>
        <w:bookmarkStart w:id="1241" w:name="_idIndexMarker874"/>
        <w:t/>
        <w:bookmarkEnd w:id="1241"/>
      </w:r>
      <w:r>
        <w:t xml:space="preserve"> rule will trigger whenever a set of programs opens a file. The condition will trigger when </w:t>
      </w:r>
      <w:r>
        <w:rPr>
          <w:rStyle w:val="Text0"/>
        </w:rPr>
        <w:t>cat</w:t>
      </w:r>
      <w:r>
        <w:t xml:space="preserve"> or </w:t>
      </w:r>
      <w:r>
        <w:rPr>
          <w:rStyle w:val="Text0"/>
        </w:rPr>
        <w:t>ls</w:t>
      </w:r>
      <w:r>
        <w:t xml:space="preserve"> is used to open a file.</w:t>
      </w:r>
    </w:p>
    <w:p>
      <w:pPr>
        <w:pStyle w:val="Normal"/>
      </w:pPr>
      <w:r>
        <w:t xml:space="preserve">The current rule does not omit the open operation from any users. You have decided that you do not need to know when the root user uses either </w:t>
      </w:r>
      <w:r>
        <w:rPr>
          <w:rStyle w:val="Text0"/>
        </w:rPr>
        <w:t>cat</w:t>
      </w:r>
      <w:r>
        <w:t xml:space="preserve"> or </w:t>
      </w:r>
      <w:r>
        <w:rPr>
          <w:rStyle w:val="Text0"/>
        </w:rPr>
        <w:t>ls</w:t>
      </w:r>
      <w:r>
        <w:t xml:space="preserve"> to open a file, and you want to stop Falco from generating alerts for </w:t>
      </w:r>
      <w:r>
        <w:rPr>
          <w:rStyle w:val="Text0"/>
        </w:rPr>
        <w:t>root</w:t>
      </w:r>
      <w:r>
        <w:t>.</w:t>
      </w:r>
    </w:p>
    <w:p>
      <w:pPr>
        <w:pStyle w:val="Normal"/>
      </w:pPr>
      <w:r>
        <w:t xml:space="preserve">In the </w:t>
      </w:r>
      <w:r>
        <w:rPr>
          <w:rStyle w:val="Text0"/>
        </w:rPr>
        <w:t>falco_rules.local.yaml</w:t>
      </w:r>
      <w:r>
        <w:t xml:space="preserve"> file, you need to create an </w:t>
      </w:r>
      <w:r>
        <w:rPr>
          <w:rStyle w:val="Text0"/>
        </w:rPr>
        <w:t>append</w:t>
      </w:r>
      <w:r>
        <w:t xml:space="preserve"> for the existing rule. To append to a rule, you must use the same rule name, then add </w:t>
      </w:r>
      <w:r>
        <w:rPr>
          <w:rStyle w:val="Text0"/>
        </w:rPr>
        <w:t>append: true</w:t>
      </w:r>
      <w:r>
        <w:t xml:space="preserve"> and any changes you want to make to the rule. An example is shown in the following snippet:</w:t>
      </w:r>
    </w:p>
    <w:p>
      <w:pPr>
        <w:pStyle w:val="Para 08"/>
      </w:pPr>
      <w:r>
        <w:rPr>
          <w:rStyle w:val="Text13"/>
        </w:rPr>
        <w:t xml:space="preserve">-</w:t>
        <w:br w:clear="none"/>
      </w:r>
      <w:r>
        <w:rPr>
          <w:rStyle w:val="Text4"/>
        </w:rPr>
        <w:t xml:space="preserve"> </w:t>
        <w:br w:clear="none"/>
      </w:r>
      <w:r>
        <w:rPr>
          <w:rStyle w:val="Text2"/>
        </w:rPr>
        <w:t xml:space="preserve">rule:</w:t>
        <w:br w:clear="none"/>
      </w:r>
      <w:r>
        <w:rPr>
          <w:rStyle w:val="Text4"/>
        </w:rPr>
        <w:t xml:space="preserve"> </w:t>
        <w:br w:clear="none"/>
      </w:r>
      <w:r>
        <w:t xml:space="preserve">program_accesses_file</w:t>
        <w:br w:clear="none"/>
      </w:r>
      <w:r>
        <w:rPr>
          <w:rStyle w:val="Text4"/>
        </w:rPr>
        <w:t xml:space="preserve"/>
        <w:br w:clear="none"/>
        <w:t xml:space="preserve">  </w:t>
        <w:br w:clear="none"/>
      </w:r>
      <w:r>
        <w:rPr>
          <w:rStyle w:val="Text2"/>
        </w:rPr>
        <w:t xml:space="preserve">append:</w:t>
        <w:br w:clear="none"/>
      </w:r>
      <w:r>
        <w:rPr>
          <w:rStyle w:val="Text4"/>
        </w:rPr>
        <w:t xml:space="preserve"> </w:t>
        <w:br w:clear="none"/>
      </w:r>
      <w:r>
        <w:rPr>
          <w:rStyle w:val="Text17"/>
        </w:rPr>
        <w:t xml:space="preserve">true</w:t>
        <w:br w:clear="none"/>
      </w:r>
      <w:r>
        <w:rPr>
          <w:rStyle w:val="Text4"/>
        </w:rPr>
        <w:t xml:space="preserve"/>
        <w:br w:clear="none"/>
        <w:t xml:space="preserve">  </w:t>
        <w:br w:clear="none"/>
      </w:r>
      <w:r>
        <w:rPr>
          <w:rStyle w:val="Text2"/>
        </w:rPr>
        <w:t xml:space="preserve">condition:</w:t>
        <w:br w:clear="none"/>
      </w:r>
      <w:r>
        <w:rPr>
          <w:rStyle w:val="Text4"/>
        </w:rPr>
        <w:t xml:space="preserve"> </w:t>
        <w:br w:clear="none"/>
      </w:r>
      <w:r>
        <w:t xml:space="preserve">and</w:t>
        <w:br w:clear="none"/>
      </w:r>
      <w:r>
        <w:rPr>
          <w:rStyle w:val="Text4"/>
        </w:rPr>
        <w:t xml:space="preserve"> </w:t>
        <w:br w:clear="none"/>
      </w:r>
      <w:r>
        <w:t xml:space="preserve">not</w:t>
        <w:br w:clear="none"/>
      </w:r>
      <w:r>
        <w:rPr>
          <w:rStyle w:val="Text4"/>
        </w:rPr>
        <w:t xml:space="preserve"> </w:t>
        <w:br w:clear="none"/>
      </w:r>
      <w:r>
        <w:t xml:space="preserve">user.name=root</w:t>
        <w:br w:clear="none"/>
      </w:r>
      <w:r>
        <w:rPr>
          <w:rStyle w:val="Text4"/>
        </w:rPr>
        <w:t xml:space="preserve"/>
        <w:br w:clear="none"/>
      </w:r>
    </w:p>
    <w:p>
      <w:pPr>
        <w:pStyle w:val="Normal"/>
      </w:pPr>
      <w:r>
        <w:t>Creating a new rule is easier than appending to an existing rule. Let's see how it works.</w:t>
      </w:r>
    </w:p>
    <w:p>
      <w:bookmarkStart w:id="1242" w:name="Creating_a_new_rule"/>
      <w:pPr>
        <w:pStyle w:val="Heading 2"/>
      </w:pPr>
      <w:r>
        <w:t>Creating a new rule</w:t>
      </w:r>
      <w:bookmarkEnd w:id="1242"/>
    </w:p>
    <w:p>
      <w:pPr>
        <w:pStyle w:val="Normal"/>
      </w:pPr>
      <w:r>
        <w:t xml:space="preserve">As mentioned </w:t>
      </w:r>
      <w:r>
        <w:rPr>
          <w:rStyle w:val="Text43"/>
        </w:rPr>
        <w:bookmarkStart w:id="1243" w:name="_idIndexMarker875"/>
        <w:t/>
        <w:bookmarkEnd w:id="1243"/>
      </w:r>
      <w:r>
        <w:t xml:space="preserve">previously, you should not edit the base rules that are included with Falco, instead, you should add custom rules to an additional rules file. In the book repository, under the </w:t>
      </w:r>
      <w:r>
        <w:rPr>
          <w:rStyle w:val="Text0"/>
        </w:rPr>
        <w:t>chapter10</w:t>
      </w:r>
      <w:r>
        <w:t xml:space="preserve"> directory, we have provided an example custom rule that will alert on changes to the </w:t>
      </w:r>
      <w:r>
        <w:rPr>
          <w:rStyle w:val="Text0"/>
        </w:rPr>
        <w:t>conf</w:t>
      </w:r>
      <w:r>
        <w:t xml:space="preserve"> directory in a Bitnami NGINX container, called </w:t>
      </w:r>
      <w:r>
        <w:rPr>
          <w:rStyle w:val="Text0"/>
        </w:rPr>
        <w:t>custom-nginx.yaml</w:t>
      </w:r>
      <w:r>
        <w:t>. The rules file is explained below.</w:t>
      </w:r>
    </w:p>
    <w:p>
      <w:pPr>
        <w:pStyle w:val="Para 08"/>
      </w:pPr>
      <w:r>
        <w:rPr>
          <w:rStyle w:val="Text2"/>
        </w:rPr>
        <w:t xml:space="preserve">customRules:</w:t>
        <w:br w:clear="none"/>
      </w:r>
      <w:r>
        <w:rPr>
          <w:rStyle w:val="Text4"/>
        </w:rPr>
        <w:t xml:space="preserve"/>
        <w:br w:clear="none"/>
        <w:t xml:space="preserve">  </w:t>
        <w:br w:clear="none"/>
      </w:r>
      <w:r>
        <w:rPr>
          <w:rStyle w:val="Text2"/>
        </w:rPr>
        <w:t xml:space="preserve">rules-nginx-write.yaml:</w:t>
        <w:br w:clear="none"/>
      </w:r>
      <w:r>
        <w:rPr>
          <w:rStyle w:val="Text4"/>
        </w:rPr>
        <w:t xml:space="preserve"> </w:t>
        <w:br w:clear="none"/>
      </w:r>
      <w:r>
        <w:t xml:space="preserve">|-</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rule:</w:t>
        <w:br w:clear="none"/>
      </w:r>
      <w:r>
        <w:rPr>
          <w:rStyle w:val="Text4"/>
        </w:rPr>
        <w:t xml:space="preserve"> </w:t>
        <w:br w:clear="none"/>
      </w:r>
      <w:r>
        <w:t xml:space="preserve">Detected</w:t>
        <w:br w:clear="none"/>
      </w:r>
      <w:r>
        <w:rPr>
          <w:rStyle w:val="Text4"/>
        </w:rPr>
        <w:t xml:space="preserve"> </w:t>
        <w:br w:clear="none"/>
      </w:r>
      <w:r>
        <w:t xml:space="preserve">NGINX</w:t>
        <w:br w:clear="none"/>
      </w:r>
      <w:r>
        <w:rPr>
          <w:rStyle w:val="Text4"/>
        </w:rPr>
        <w:t xml:space="preserve"> </w:t>
        <w:br w:clear="none"/>
      </w:r>
      <w:r>
        <w:t xml:space="preserve">Directory</w:t>
        <w:br w:clear="none"/>
      </w:r>
      <w:r>
        <w:rPr>
          <w:rStyle w:val="Text4"/>
        </w:rPr>
        <w:t xml:space="preserve"> </w:t>
        <w:br w:clear="none"/>
      </w:r>
      <w:r>
        <w:t xml:space="preserve">Change</w:t>
        <w:br w:clear="none"/>
      </w:r>
      <w:r>
        <w:rPr>
          <w:rStyle w:val="Text4"/>
        </w:rPr>
        <w:t xml:space="preserve"/>
        <w:br w:clear="none"/>
        <w:t xml:space="preserve">      </w:t>
        <w:br w:clear="none"/>
      </w:r>
      <w:r>
        <w:rPr>
          <w:rStyle w:val="Text2"/>
        </w:rPr>
        <w:t xml:space="preserve">desc:</w:t>
        <w:br w:clear="none"/>
      </w:r>
      <w:r>
        <w:rPr>
          <w:rStyle w:val="Text4"/>
        </w:rPr>
        <w:t xml:space="preserve"> </w:t>
        <w:br w:clear="none"/>
      </w:r>
      <w:r>
        <w:t xml:space="preserve">Detect</w:t>
        <w:br w:clear="none"/>
      </w:r>
      <w:r>
        <w:rPr>
          <w:rStyle w:val="Text4"/>
        </w:rPr>
        <w:t xml:space="preserve"> </w:t>
        <w:br w:clear="none"/>
      </w:r>
      <w:r>
        <w:t xml:space="preserve">any</w:t>
        <w:br w:clear="none"/>
      </w:r>
      <w:r>
        <w:rPr>
          <w:rStyle w:val="Text4"/>
        </w:rPr>
        <w:t xml:space="preserve"> </w:t>
        <w:br w:clear="none"/>
      </w:r>
      <w:r>
        <w:t xml:space="preserve">writes</w:t>
        <w:br w:clear="none"/>
      </w:r>
      <w:r>
        <w:rPr>
          <w:rStyle w:val="Text4"/>
        </w:rPr>
        <w:t xml:space="preserve"> </w:t>
        <w:br w:clear="none"/>
      </w:r>
      <w:r>
        <w:t xml:space="preserve">to</w:t>
        <w:br w:clear="none"/>
      </w:r>
      <w:r>
        <w:rPr>
          <w:rStyle w:val="Text4"/>
        </w:rPr>
        <w:t xml:space="preserve"> </w:t>
        <w:br w:clear="none"/>
      </w:r>
      <w:r>
        <w:t xml:space="preserve">the</w:t>
        <w:br w:clear="none"/>
      </w:r>
      <w:r>
        <w:rPr>
          <w:rStyle w:val="Text4"/>
        </w:rPr>
        <w:t xml:space="preserve"> </w:t>
        <w:br w:clear="none"/>
      </w:r>
      <w:r>
        <w:t xml:space="preserve">NGINX</w:t>
        <w:br w:clear="none"/>
      </w:r>
      <w:r>
        <w:rPr>
          <w:rStyle w:val="Text4"/>
        </w:rPr>
        <w:t xml:space="preserve"> </w:t>
        <w:br w:clear="none"/>
      </w:r>
      <w:r>
        <w:t xml:space="preserve">conf</w:t>
        <w:br w:clear="none"/>
      </w:r>
      <w:r>
        <w:rPr>
          <w:rStyle w:val="Text4"/>
        </w:rPr>
        <w:t xml:space="preserve"> </w:t>
        <w:br w:clear="none"/>
      </w:r>
      <w:r>
        <w:t xml:space="preserve">directory</w:t>
        <w:br w:clear="none"/>
      </w:r>
      <w:r>
        <w:rPr>
          <w:rStyle w:val="Text4"/>
        </w:rPr>
        <w:t xml:space="preserve"/>
        <w:br w:clear="none"/>
        <w:t xml:space="preserve">      </w:t>
        <w:br w:clear="none"/>
      </w:r>
      <w:r>
        <w:rPr>
          <w:rStyle w:val="Text2"/>
        </w:rPr>
        <w:t xml:space="preserve">condition:</w:t>
        <w:br w:clear="none"/>
      </w:r>
      <w:r>
        <w:rPr>
          <w:rStyle w:val="Text4"/>
        </w:rPr>
        <w:t xml:space="preserve"> </w:t>
        <w:br w:clear="none"/>
      </w:r>
      <w:r>
        <w:t xml:space="preserve">evt.dir</w:t>
        <w:br w:clear="none"/>
      </w:r>
      <w:r>
        <w:rPr>
          <w:rStyle w:val="Text4"/>
        </w:rPr>
        <w:t xml:space="preserve"> </w:t>
        <w:br w:clear="none"/>
      </w:r>
      <w:r>
        <w:t xml:space="preserve">=</w:t>
        <w:br w:clear="none"/>
      </w:r>
      <w:r>
        <w:rPr>
          <w:rStyle w:val="Text4"/>
        </w:rPr>
        <w:t xml:space="preserve"> </w:t>
        <w:br w:clear="none"/>
      </w:r>
      <w:r>
        <w:t xml:space="preserve">&lt;</w:t>
        <w:br w:clear="none"/>
      </w:r>
      <w:r>
        <w:rPr>
          <w:rStyle w:val="Text4"/>
        </w:rPr>
        <w:t xml:space="preserve"> </w:t>
        <w:br w:clear="none"/>
      </w:r>
      <w:r>
        <w:t xml:space="preserve">and</w:t>
        <w:br w:clear="none"/>
      </w:r>
      <w:r>
        <w:rPr>
          <w:rStyle w:val="Text4"/>
        </w:rPr>
        <w:t xml:space="preserve"> </w:t>
        <w:br w:clear="none"/>
      </w:r>
      <w:r>
        <w:t xml:space="preserve">open_write</w:t>
        <w:br w:clear="none"/>
      </w:r>
      <w:r>
        <w:rPr>
          <w:rStyle w:val="Text4"/>
        </w:rPr>
        <w:t xml:space="preserve"> </w:t>
        <w:br w:clear="none"/>
      </w:r>
      <w:r>
        <w:t xml:space="preserve">and</w:t>
        <w:br w:clear="none"/>
      </w:r>
      <w:r>
        <w:rPr>
          <w:rStyle w:val="Text4"/>
        </w:rPr>
        <w:t xml:space="preserve"> </w:t>
        <w:br w:clear="none"/>
      </w:r>
      <w:r>
        <w:t xml:space="preserve">fd.directory</w:t>
        <w:br w:clear="none"/>
      </w:r>
      <w:r>
        <w:rPr>
          <w:rStyle w:val="Text4"/>
        </w:rPr>
        <w:t xml:space="preserve"> </w:t>
        <w:br w:clear="none"/>
      </w:r>
      <w:r>
        <w:t xml:space="preserve">in</w:t>
        <w:br w:clear="none"/>
      </w:r>
      <w:r>
        <w:rPr>
          <w:rStyle w:val="Text4"/>
        </w:rPr>
        <w:t xml:space="preserve"> </w:t>
        <w:br w:clear="none"/>
      </w:r>
      <w:r>
        <w:t xml:space="preserve">(/opt/bitnami/nginx/conf)</w:t>
        <w:br w:clear="none"/>
      </w:r>
      <w:r>
        <w:rPr>
          <w:rStyle w:val="Text4"/>
        </w:rPr>
        <w:t xml:space="preserve"/>
        <w:br w:clear="none"/>
        <w:t xml:space="preserve">      </w:t>
        <w:br w:clear="none"/>
      </w:r>
      <w:r>
        <w:rPr>
          <w:rStyle w:val="Text2"/>
        </w:rPr>
        <w:t xml:space="preserve">output:</w:t>
        <w:br w:clear="none"/>
      </w:r>
      <w:r>
        <w:rPr>
          <w:rStyle w:val="Text4"/>
        </w:rPr>
        <w:t xml:space="preserve"> </w:t>
        <w:br w:clear="none"/>
      </w:r>
      <w:r>
        <w:t xml:space="preserve">There</w:t>
        <w:br w:clear="none"/>
      </w:r>
      <w:r>
        <w:rPr>
          <w:rStyle w:val="Text4"/>
        </w:rPr>
        <w:t xml:space="preserve"> </w:t>
        <w:br w:clear="none"/>
      </w:r>
      <w:r>
        <w:t xml:space="preserve">has</w:t>
        <w:br w:clear="none"/>
      </w:r>
      <w:r>
        <w:rPr>
          <w:rStyle w:val="Text4"/>
        </w:rPr>
        <w:t xml:space="preserve"> </w:t>
        <w:br w:clear="none"/>
      </w:r>
      <w:r>
        <w:t xml:space="preserve">been</w:t>
        <w:br w:clear="none"/>
      </w:r>
      <w:r>
        <w:rPr>
          <w:rStyle w:val="Text4"/>
        </w:rPr>
        <w:t xml:space="preserve"> </w:t>
        <w:br w:clear="none"/>
      </w:r>
      <w:r>
        <w:t xml:space="preserve">a</w:t>
        <w:br w:clear="none"/>
      </w:r>
      <w:r>
        <w:rPr>
          <w:rStyle w:val="Text4"/>
        </w:rPr>
        <w:t xml:space="preserve"> </w:t>
        <w:br w:clear="none"/>
      </w:r>
      <w:r>
        <w:t xml:space="preserve">change</w:t>
        <w:br w:clear="none"/>
      </w:r>
      <w:r>
        <w:rPr>
          <w:rStyle w:val="Text4"/>
        </w:rPr>
        <w:t xml:space="preserve"> </w:t>
        <w:br w:clear="none"/>
      </w:r>
      <w:r>
        <w:t xml:space="preserve">under</w:t>
        <w:br w:clear="none"/>
      </w:r>
      <w:r>
        <w:rPr>
          <w:rStyle w:val="Text4"/>
        </w:rPr>
        <w:t xml:space="preserve"> </w:t>
        <w:br w:clear="none"/>
      </w:r>
      <w:r>
        <w:t xml:space="preserve">the</w:t>
        <w:br w:clear="none"/>
      </w:r>
      <w:r>
        <w:rPr>
          <w:rStyle w:val="Text4"/>
        </w:rPr>
        <w:t xml:space="preserve"> </w:t>
        <w:br w:clear="none"/>
      </w:r>
      <w:r>
        <w:t xml:space="preserve">NGINX</w:t>
        <w:br w:clear="none"/>
      </w:r>
      <w:r>
        <w:rPr>
          <w:rStyle w:val="Text4"/>
        </w:rPr>
        <w:t xml:space="preserve"> </w:t>
        <w:br w:clear="none"/>
      </w:r>
      <w:r>
        <w:t xml:space="preserve">conf</w:t>
        <w:br w:clear="none"/>
      </w:r>
      <w:r>
        <w:rPr>
          <w:rStyle w:val="Text4"/>
        </w:rPr>
        <w:t xml:space="preserve"> </w:t>
        <w:br w:clear="none"/>
      </w:r>
      <w:r>
        <w:t xml:space="preserve">directory</w:t>
        <w:br w:clear="none"/>
      </w:r>
      <w:r>
        <w:rPr>
          <w:rStyle w:val="Text4"/>
        </w:rPr>
        <w:t xml:space="preserve"> </w:t>
        <w:br w:clear="none"/>
      </w:r>
      <w:r>
        <w:t xml:space="preserve">(command=%proc.cmdline</w:t>
        <w:br w:clear="none"/>
      </w:r>
      <w:r>
        <w:rPr>
          <w:rStyle w:val="Text4"/>
        </w:rPr>
        <w:t xml:space="preserve"> </w:t>
        <w:br w:clear="none"/>
      </w:r>
      <w:r>
        <w:t xml:space="preserve">pid=%proc.pid</w:t>
        <w:br w:clear="none"/>
      </w:r>
      <w:r>
        <w:rPr>
          <w:rStyle w:val="Text4"/>
        </w:rPr>
        <w:t xml:space="preserve"> </w:t>
        <w:br w:clear="none"/>
      </w:r>
      <w:r>
        <w:t xml:space="preserve">connection=%fd.name</w:t>
        <w:br w:clear="none"/>
      </w:r>
      <w:r>
        <w:rPr>
          <w:rStyle w:val="Text4"/>
        </w:rPr>
        <w:t xml:space="preserve"> </w:t>
        <w:br w:clear="none"/>
      </w:r>
      <w:r>
        <w:t xml:space="preserve">sport=%fd.sport</w:t>
        <w:br w:clear="none"/>
      </w:r>
      <w:r>
        <w:rPr>
          <w:rStyle w:val="Text4"/>
        </w:rPr>
        <w:t xml:space="preserve"> </w:t>
        <w:br w:clear="none"/>
      </w:r>
      <w:r>
        <w:t xml:space="preserve">user=%user.name</w:t>
        <w:br w:clear="none"/>
      </w:r>
      <w:r>
        <w:rPr>
          <w:rStyle w:val="Text4"/>
        </w:rPr>
        <w:t xml:space="preserve"> </w:t>
        <w:br w:clear="none"/>
      </w:r>
      <w:r>
        <w:t xml:space="preserve">%container.info</w:t>
        <w:br w:clear="none"/>
      </w:r>
      <w:r>
        <w:rPr>
          <w:rStyle w:val="Text4"/>
        </w:rPr>
        <w:t xml:space="preserve"> </w:t>
        <w:br w:clear="none"/>
      </w:r>
      <w:r>
        <w:t xml:space="preserve">image=%container.image)</w:t>
        <w:br w:clear="none"/>
      </w:r>
      <w:r>
        <w:rPr>
          <w:rStyle w:val="Text4"/>
        </w:rPr>
        <w:t xml:space="preserve"/>
        <w:br w:clear="none"/>
        <w:t xml:space="preserve">      </w:t>
        <w:br w:clear="none"/>
      </w:r>
      <w:r>
        <w:rPr>
          <w:rStyle w:val="Text2"/>
        </w:rPr>
        <w:t xml:space="preserve">priority:</w:t>
        <w:br w:clear="none"/>
      </w:r>
      <w:r>
        <w:rPr>
          <w:rStyle w:val="Text4"/>
        </w:rPr>
        <w:t xml:space="preserve"> </w:t>
        <w:br w:clear="none"/>
      </w:r>
      <w:r>
        <w:t xml:space="preserve">NOTICE</w:t>
        <w:br w:clear="none"/>
      </w:r>
      <w:r>
        <w:rPr>
          <w:rStyle w:val="Text4"/>
        </w:rPr>
        <w:t xml:space="preserve"/>
        <w:br w:clear="none"/>
      </w:r>
    </w:p>
    <w:p>
      <w:pPr>
        <w:pStyle w:val="Normal"/>
      </w:pPr>
      <w:r>
        <w:t xml:space="preserve">This rule will watch for any </w:t>
      </w:r>
      <w:r>
        <w:rPr>
          <w:rStyle w:val="Text43"/>
        </w:rPr>
        <w:bookmarkStart w:id="1244" w:name="_idIndexMarker876"/>
        <w:t/>
        <w:bookmarkEnd w:id="1244"/>
      </w:r>
      <w:r>
        <w:t xml:space="preserve">write events under the </w:t>
      </w:r>
      <w:r>
        <w:rPr>
          <w:rStyle w:val="Text0"/>
        </w:rPr>
        <w:t>/opt/bitnami/nginx/conf</w:t>
      </w:r>
      <w:r>
        <w:t xml:space="preserve"> folder. We will deploy this rule for our DevOps AI example in the </w:t>
      </w:r>
      <w:r>
        <w:rPr>
          <w:rStyle w:val="Text3"/>
        </w:rPr>
        <w:t xml:space="preserve">Understand automatic responses to events </w:t>
      </w:r>
      <w:r>
        <w:t>section of this chapter, but first, we need to install Falco into our KinD cluster. In the next section, we explain how to deploy Falco, and you will finally get to see it in action.</w:t>
      </w:r>
    </w:p>
    <w:p>
      <w:bookmarkStart w:id="1245" w:name="Deploying_Falco"/>
      <w:pPr>
        <w:pStyle w:val="Heading 1"/>
      </w:pPr>
      <w:r>
        <w:t>Deploying Falco</w:t>
      </w:r>
      <w:bookmarkEnd w:id="1245"/>
    </w:p>
    <w:p>
      <w:pPr>
        <w:pStyle w:val="Normal"/>
      </w:pPr>
      <w:r>
        <w:t xml:space="preserve">We have included a </w:t>
      </w:r>
      <w:r>
        <w:rPr>
          <w:rStyle w:val="Text43"/>
        </w:rPr>
        <w:bookmarkStart w:id="1246" w:name="_idIndexMarker877"/>
        <w:t/>
        <w:bookmarkEnd w:id="1246"/>
      </w:r>
      <w:r>
        <w:t xml:space="preserve">script to deploy Falco, called </w:t>
      </w:r>
      <w:r>
        <w:rPr>
          <w:rStyle w:val="Text0"/>
        </w:rPr>
        <w:t>install-falco.sh</w:t>
      </w:r>
      <w:r>
        <w:t xml:space="preserve">, in the GitHub repository in the </w:t>
      </w:r>
      <w:r>
        <w:rPr>
          <w:rStyle w:val="Text0"/>
        </w:rPr>
        <w:t>chapter10</w:t>
      </w:r>
      <w:r>
        <w:t xml:space="preserve"> folder.</w:t>
      </w:r>
    </w:p>
    <w:p>
      <w:pPr>
        <w:pStyle w:val="Normal"/>
      </w:pPr>
      <w:r>
        <w:t xml:space="preserve">The two most popular methods of deploying Falco to a Kubernetes cluster are using the official Helm chart or a DaemonSet manifest from the Falco repo. For the purposes of this module, we will deploy Falco using Helm and a </w:t>
      </w:r>
      <w:r>
        <w:rPr>
          <w:rStyle w:val="Text0"/>
        </w:rPr>
        <w:t>custom values.yaml</w:t>
      </w:r>
      <w:r>
        <w:t xml:space="preserve"> from the book's GitHub repository.</w:t>
      </w:r>
    </w:p>
    <w:p>
      <w:pPr>
        <w:pStyle w:val="Normal"/>
      </w:pPr>
      <w:r>
        <w:t xml:space="preserve">To deploy Falco using the included script, execute the script from within the </w:t>
      </w:r>
      <w:r>
        <w:rPr>
          <w:rStyle w:val="Text0"/>
        </w:rPr>
        <w:t>chapter10</w:t>
      </w:r>
      <w:r>
        <w:t xml:space="preserve"> folder by executing </w:t>
      </w:r>
      <w:r>
        <w:rPr>
          <w:rStyle w:val="Text0"/>
        </w:rPr>
        <w:t>./install-falco.sh</w:t>
      </w:r>
      <w:r>
        <w:t xml:space="preserve">. </w:t>
      </w:r>
    </w:p>
    <w:p>
      <w:pPr>
        <w:pStyle w:val="Normal"/>
      </w:pPr>
      <w:r>
        <w:t>The steps that the script performs are detailed in the following list and will be explained in additional detail in this section.</w:t>
      </w:r>
    </w:p>
    <w:p>
      <w:pPr>
        <w:pStyle w:val="Normal"/>
      </w:pPr>
      <w:r>
        <w:t>The script executes the following tasks:</w:t>
      </w:r>
    </w:p>
    <w:p>
      <w:pPr>
        <w:pStyle w:val="Para 01"/>
      </w:pPr>
      <w:r>
        <w:t>Creates the Falco namespace</w:t>
      </w:r>
    </w:p>
    <w:p>
      <w:pPr>
        <w:pStyle w:val="Para 01"/>
      </w:pPr>
      <w:r>
        <w:t xml:space="preserve">Adds the charts from the </w:t>
      </w:r>
      <w:r>
        <w:rPr>
          <w:rStyle w:val="Text0"/>
        </w:rPr>
        <w:t>falcosecurity.github.io/charts</w:t>
      </w:r>
      <w:r>
        <w:t xml:space="preserve"> repository</w:t>
      </w:r>
    </w:p>
    <w:p>
      <w:pPr>
        <w:pStyle w:val="Para 01"/>
      </w:pPr>
      <w:r>
        <w:t>Installs Falco using Helm in the falco namespace using the custom values file along with the custom rules file for our NGINX example</w:t>
      </w:r>
    </w:p>
    <w:p>
      <w:pPr>
        <w:pStyle w:val="Normal"/>
      </w:pPr>
      <w:r>
        <w:t xml:space="preserve">Falco logs use standard output, so we can easily forward the logs to any third-party logging system. While there are many options that we could select as our logging server, we have chosen to forward our logs </w:t>
      </w:r>
      <w:r>
        <w:rPr>
          <w:rStyle w:val="Text43"/>
        </w:rPr>
        <w:bookmarkStart w:id="1247" w:name="_idIndexMarker878"/>
        <w:t/>
        <w:bookmarkEnd w:id="1247"/>
      </w:r>
      <w:r>
        <w:t xml:space="preserve">using </w:t>
      </w:r>
      <w:r>
        <w:rPr>
          <w:rStyle w:val="Text1"/>
        </w:rPr>
        <w:t>Elasticsearch, Fluentd, and Kibana</w:t>
      </w:r>
      <w:r>
        <w:t xml:space="preserve"> (</w:t>
      </w:r>
      <w:r>
        <w:rPr>
          <w:rStyle w:val="Text1"/>
        </w:rPr>
        <w:t>EFK</w:t>
      </w:r>
      <w:r>
        <w:t>) along with Falcosidekick.</w:t>
      </w:r>
    </w:p>
    <w:p>
      <w:bookmarkStart w:id="1248" w:name="Introducing_Falcosidekick"/>
      <w:pPr>
        <w:pStyle w:val="Heading 2"/>
      </w:pPr>
      <w:r>
        <w:t>Introducing Falcosidekick</w:t>
      </w:r>
      <w:bookmarkEnd w:id="1248"/>
    </w:p>
    <w:p>
      <w:pPr>
        <w:pStyle w:val="Normal"/>
      </w:pPr>
      <w:r>
        <w:t>As you have seen, Falco is a powerful detection system. However, like any logging system, it's only valuable if the events are being monitored and acted on. Unlike many standard events, events captured by Falco could mean that a security breach is in progress, and any delay in acting on an event may mean the difference between a hacker being successful or unsuccessful in their attempts.</w:t>
      </w:r>
    </w:p>
    <w:p>
      <w:pPr>
        <w:pStyle w:val="Normal"/>
      </w:pPr>
      <w:r>
        <w:t xml:space="preserve">Falcosidekick </w:t>
      </w:r>
      <w:r>
        <w:rPr>
          <w:rStyle w:val="Text43"/>
        </w:rPr>
        <w:bookmarkStart w:id="1249" w:name="_idIndexMarker879"/>
        <w:t/>
        <w:bookmarkEnd w:id="1249"/>
      </w:r>
      <w:r>
        <w:t>extends base Falco logging by providing the ability to connect to a number of external systems including Slack, Teams, Datadog, Prometheus, AlertManager, ElasticSearch, Loki, Lamba, Kubeless, GCP Cloud Run, GCP Pub/Sub, and more. The graphic below shows the categories and products that are supported by Falcosidekick at the time of writing.</w:t>
      </w:r>
    </w:p>
    <w:p>
      <w:pPr>
        <w:pStyle w:val="Para 23"/>
      </w:pPr>
      <w:r>
        <w:t>We would like to thank Thomas Labarussias from the Falcosidekick project for allowing us to use the Falcosidekick graphics in this section.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701800"/>
            <wp:effectExtent l="0" r="0" t="0" b="0"/>
            <wp:wrapTopAndBottom/>
            <wp:docPr id="131" name="B17950_10_08.png" descr="B17950_10_08.png"/>
            <wp:cNvGraphicFramePr>
              <a:graphicFrameLocks noChangeAspect="1"/>
            </wp:cNvGraphicFramePr>
            <a:graphic>
              <a:graphicData uri="http://schemas.openxmlformats.org/drawingml/2006/picture">
                <pic:pic>
                  <pic:nvPicPr>
                    <pic:cNvPr id="0" name="B17950_10_08.png" descr="B17950_10_08.png"/>
                    <pic:cNvPicPr/>
                  </pic:nvPicPr>
                  <pic:blipFill>
                    <a:blip r:embed="rId100"/>
                    <a:stretch>
                      <a:fillRect/>
                    </a:stretch>
                  </pic:blipFill>
                  <pic:spPr>
                    <a:xfrm>
                      <a:off x="0" y="0"/>
                      <a:ext cx="4483100" cy="1701800"/>
                    </a:xfrm>
                    <a:prstGeom prst="rect">
                      <a:avLst/>
                    </a:prstGeom>
                  </pic:spPr>
                </pic:pic>
              </a:graphicData>
            </a:graphic>
          </wp:anchor>
        </w:drawing>
      </w:r>
    </w:p>
    <w:p>
      <w:pPr>
        <w:pStyle w:val="Normal"/>
      </w:pPr>
      <w:r>
        <w:t>Figure 10.4: Falcosidekick integration</w:t>
      </w:r>
    </w:p>
    <w:p>
      <w:pPr>
        <w:pStyle w:val="Normal"/>
      </w:pPr>
      <w:r>
        <w:t>To show the flow between the different components, the Falcosidekick team has created the diagram below.</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24100"/>
            <wp:effectExtent l="0" r="0" t="0" b="0"/>
            <wp:wrapTopAndBottom/>
            <wp:docPr id="132" name="B17950_10_09.png" descr="B17950_10_09.png"/>
            <wp:cNvGraphicFramePr>
              <a:graphicFrameLocks noChangeAspect="1"/>
            </wp:cNvGraphicFramePr>
            <a:graphic>
              <a:graphicData uri="http://schemas.openxmlformats.org/drawingml/2006/picture">
                <pic:pic>
                  <pic:nvPicPr>
                    <pic:cNvPr id="0" name="B17950_10_09.png" descr="B17950_10_09.png"/>
                    <pic:cNvPicPr/>
                  </pic:nvPicPr>
                  <pic:blipFill>
                    <a:blip r:embed="rId101"/>
                    <a:stretch>
                      <a:fillRect/>
                    </a:stretch>
                  </pic:blipFill>
                  <pic:spPr>
                    <a:xfrm>
                      <a:off x="0" y="0"/>
                      <a:ext cx="4483100" cy="2324100"/>
                    </a:xfrm>
                    <a:prstGeom prst="rect">
                      <a:avLst/>
                    </a:prstGeom>
                  </pic:spPr>
                </pic:pic>
              </a:graphicData>
            </a:graphic>
          </wp:anchor>
        </w:drawing>
      </w:r>
    </w:p>
    <w:p>
      <w:pPr>
        <w:pStyle w:val="Normal"/>
      </w:pPr>
      <w:r>
        <w:t>Figure 10.5: Falco architecture</w:t>
      </w:r>
    </w:p>
    <w:p>
      <w:pPr>
        <w:pStyle w:val="Normal"/>
      </w:pPr>
      <w:r>
        <w:t xml:space="preserve">Let's follow the </w:t>
      </w:r>
      <w:r>
        <w:rPr>
          <w:rStyle w:val="Text43"/>
        </w:rPr>
        <w:bookmarkStart w:id="1250" w:name="_idIndexMarker880"/>
        <w:t/>
        <w:bookmarkEnd w:id="1250"/>
      </w:r>
      <w:r>
        <w:t>flow of an event:</w:t>
      </w:r>
    </w:p>
    <w:p>
      <w:pPr>
        <w:pStyle w:val="Para 01"/>
      </w:pPr>
      <w:r>
        <w:t>The module or eBPF probe on the worker node will forward information to the Falco POD.</w:t>
      </w:r>
    </w:p>
    <w:p>
      <w:pPr>
        <w:pStyle w:val="Para 01"/>
      </w:pPr>
      <w:r>
        <w:t>Falco receives the activity from the module or eBPF probe and, if configured, the Kubernetes API server.</w:t>
      </w:r>
    </w:p>
    <w:p>
      <w:pPr>
        <w:pStyle w:val="Para 01"/>
      </w:pPr>
      <w:r>
        <w:t xml:space="preserve">Falco will use the events that are defined by the Falco rulesets to compare the activity that was passed from </w:t>
      </w:r>
      <w:r>
        <w:rPr>
          <w:rStyle w:val="Text3"/>
        </w:rPr>
        <w:t>step 1</w:t>
      </w:r>
      <w:r>
        <w:t>.</w:t>
      </w:r>
    </w:p>
    <w:p>
      <w:pPr>
        <w:pStyle w:val="Para 01"/>
      </w:pPr>
      <w:r>
        <w:t>Falco will log an event based on any rule that is triggered.</w:t>
      </w:r>
    </w:p>
    <w:p>
      <w:pPr>
        <w:pStyle w:val="Para 01"/>
      </w:pPr>
      <w:r>
        <w:t xml:space="preserve">Output can be to a single or multiple endpoints. By default, the output from events uses </w:t>
      </w:r>
      <w:r>
        <w:rPr>
          <w:rStyle w:val="Text0"/>
        </w:rPr>
        <w:t>STDOUT</w:t>
      </w:r>
      <w:r>
        <w:t>.</w:t>
      </w:r>
    </w:p>
    <w:p>
      <w:pPr>
        <w:pStyle w:val="Normal"/>
      </w:pPr>
      <w:r>
        <w:t>Now that you understand how Falco and Kubeless extend the basic outputs of Falco, let's move on to the next section, where we will install Falcosidekick in our KinD cluster.</w:t>
      </w:r>
    </w:p>
    <w:p>
      <w:bookmarkStart w:id="1251" w:name="Installing_Falcosidekick"/>
      <w:pPr>
        <w:pStyle w:val="Heading 2"/>
      </w:pPr>
      <w:r>
        <w:t>Installing Falcosidekick</w:t>
      </w:r>
      <w:bookmarkEnd w:id="1251"/>
    </w:p>
    <w:p>
      <w:pPr>
        <w:pStyle w:val="Normal"/>
      </w:pPr>
      <w:r>
        <w:t>We have included a</w:t>
      </w:r>
      <w:r>
        <w:rPr>
          <w:rStyle w:val="Text43"/>
        </w:rPr>
        <w:bookmarkStart w:id="1252" w:name="_idIndexMarker881"/>
        <w:t/>
        <w:bookmarkEnd w:id="1252"/>
      </w:r>
      <w:r>
        <w:t xml:space="preserve"> custom </w:t>
      </w:r>
      <w:r>
        <w:rPr>
          <w:rStyle w:val="Text0"/>
        </w:rPr>
        <w:t>values.yaml</w:t>
      </w:r>
      <w:r>
        <w:t xml:space="preserve"> file in the book repository under the </w:t>
      </w:r>
      <w:r>
        <w:rPr>
          <w:rStyle w:val="Text0"/>
        </w:rPr>
        <w:t>chapter10</w:t>
      </w:r>
      <w:r>
        <w:t xml:space="preserve"> directory called </w:t>
      </w:r>
      <w:r>
        <w:rPr>
          <w:rStyle w:val="Text0"/>
        </w:rPr>
        <w:t>values-sidekick.yaml</w:t>
      </w:r>
      <w:r>
        <w:t>.</w:t>
      </w:r>
    </w:p>
    <w:p>
      <w:pPr>
        <w:pStyle w:val="Normal"/>
      </w:pPr>
      <w:r>
        <w:t>Similar to the values file we used for the Falco deployment, we will explain the most important options, highlighting the options we have configured for the chapter exercises.</w:t>
      </w:r>
    </w:p>
    <w:p>
      <w:pPr>
        <w:pStyle w:val="Normal"/>
      </w:pPr>
      <w:r>
        <w:t>The beginning of the file tells the installation what image to use for the Falcosidekick POD(s).</w:t>
      </w:r>
    </w:p>
    <w:p>
      <w:pPr>
        <w:pStyle w:val="Para 08"/>
      </w:pPr>
      <w:r>
        <w:rPr>
          <w:rStyle w:val="Text2"/>
        </w:rPr>
        <w:t xml:space="preserve">image:</w:t>
        <w:br w:clear="none"/>
      </w:r>
      <w:r>
        <w:rPr>
          <w:rStyle w:val="Text4"/>
        </w:rPr>
        <w:t xml:space="preserve"/>
        <w:br w:clear="none"/>
        <w:t xml:space="preserve">  </w:t>
        <w:br w:clear="none"/>
      </w:r>
      <w:r>
        <w:rPr>
          <w:rStyle w:val="Text2"/>
        </w:rPr>
        <w:t xml:space="preserve">registry:</w:t>
        <w:br w:clear="none"/>
      </w:r>
      <w:r>
        <w:rPr>
          <w:rStyle w:val="Text4"/>
        </w:rPr>
        <w:t xml:space="preserve"> </w:t>
        <w:br w:clear="none"/>
      </w:r>
      <w:r>
        <w:t xml:space="preserve">docker.io</w:t>
        <w:br w:clear="none"/>
      </w:r>
      <w:r>
        <w:rPr>
          <w:rStyle w:val="Text4"/>
        </w:rPr>
        <w:t xml:space="preserve"/>
        <w:br w:clear="none"/>
        <w:t xml:space="preserve">  </w:t>
        <w:br w:clear="none"/>
      </w:r>
      <w:r>
        <w:rPr>
          <w:rStyle w:val="Text2"/>
        </w:rPr>
        <w:t xml:space="preserve">repository:</w:t>
        <w:br w:clear="none"/>
      </w:r>
      <w:r>
        <w:rPr>
          <w:rStyle w:val="Text4"/>
        </w:rPr>
        <w:t xml:space="preserve"> </w:t>
        <w:br w:clear="none"/>
      </w:r>
      <w:r>
        <w:t xml:space="preserve">falcosecurity/falcosidekick</w:t>
        <w:br w:clear="none"/>
      </w:r>
      <w:r>
        <w:rPr>
          <w:rStyle w:val="Text4"/>
        </w:rPr>
        <w:t xml:space="preserve"/>
        <w:br w:clear="none"/>
        <w:t xml:space="preserve">  </w:t>
        <w:br w:clear="none"/>
      </w:r>
      <w:r>
        <w:rPr>
          <w:rStyle w:val="Text2"/>
        </w:rPr>
        <w:t xml:space="preserve">tag:</w:t>
        <w:br w:clear="none"/>
      </w:r>
      <w:r>
        <w:rPr>
          <w:rStyle w:val="Text4"/>
        </w:rPr>
        <w:t xml:space="preserve"> </w:t>
        <w:br w:clear="none"/>
      </w:r>
      <w:r>
        <w:rPr>
          <w:rStyle w:val="Text2"/>
        </w:rPr>
        <w:t xml:space="preserve">2.23.1</w:t>
        <w:br w:clear="none"/>
      </w:r>
      <w:r>
        <w:rPr>
          <w:rStyle w:val="Text4"/>
        </w:rPr>
        <w:t xml:space="preserve"/>
        <w:br w:clear="none"/>
        <w:t xml:space="preserve">  </w:t>
        <w:br w:clear="none"/>
      </w:r>
      <w:r>
        <w:rPr>
          <w:rStyle w:val="Text2"/>
        </w:rPr>
        <w:t xml:space="preserve">pullPolicy:</w:t>
        <w:br w:clear="none"/>
      </w:r>
      <w:r>
        <w:rPr>
          <w:rStyle w:val="Text4"/>
        </w:rPr>
        <w:t xml:space="preserve"> </w:t>
        <w:br w:clear="none"/>
      </w:r>
      <w:r>
        <w:t xml:space="preserve">IfNotPresent</w:t>
        <w:br w:clear="none"/>
      </w:r>
      <w:r>
        <w:rPr>
          <w:rStyle w:val="Text4"/>
        </w:rPr>
        <w:t xml:space="preserve"/>
        <w:br w:clear="none"/>
      </w:r>
    </w:p>
    <w:p>
      <w:pPr>
        <w:pStyle w:val="Normal"/>
      </w:pPr>
      <w:r>
        <w:t>Since the values file contains all of the possible options for connections, we will jump to the config section, focusing on the section that will configure Falcosidekick to forward events.</w:t>
      </w:r>
    </w:p>
    <w:p>
      <w:pPr>
        <w:pStyle w:val="Para 11"/>
      </w:pPr>
      <w:r>
        <w:rPr>
          <w:rStyle w:val="Text4"/>
        </w:rPr>
        <w:t xml:space="preserve">  </w:t>
        <w:br w:clear="none"/>
      </w:r>
      <w:r>
        <w:t xml:space="preserve">kubeless:</w:t>
        <w:br w:clear="none"/>
      </w:r>
      <w:r>
        <w:rPr>
          <w:rStyle w:val="Text4"/>
        </w:rPr>
        <w:t xml:space="preserve"/>
        <w:br w:clear="none"/>
        <w:t xml:space="preserve">    </w:t>
        <w:br w:clear="none"/>
      </w:r>
      <w:r>
        <w:t xml:space="preserve">function:</w:t>
        <w:br w:clear="none"/>
      </w:r>
      <w:r>
        <w:rPr>
          <w:rStyle w:val="Text4"/>
        </w:rPr>
        <w:t xml:space="preserve"> </w:t>
        <w:br w:clear="none"/>
      </w:r>
      <w:r>
        <w:rPr>
          <w:rStyle w:val="Text5"/>
        </w:rPr>
        <w:t xml:space="preserve">"falco-functions"</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"kubeless"</w:t>
        <w:br w:clear="none"/>
      </w:r>
      <w:r>
        <w:rPr>
          <w:rStyle w:val="Text4"/>
        </w:rPr>
        <w:t xml:space="preserve"/>
        <w:br w:clear="none"/>
        <w:t xml:space="preserve">    </w:t>
        <w:br w:clear="none"/>
      </w:r>
      <w:r>
        <w:t xml:space="preserve">port:</w:t>
        <w:br w:clear="none"/>
      </w:r>
      <w:r>
        <w:rPr>
          <w:rStyle w:val="Text4"/>
        </w:rPr>
        <w:t xml:space="preserve"> </w:t>
        <w:br w:clear="none"/>
      </w:r>
      <w:r>
        <w:t xml:space="preserve">8080</w:t>
        <w:br w:clear="none"/>
      </w:r>
      <w:r>
        <w:rPr>
          <w:rStyle w:val="Text4"/>
        </w:rPr>
        <w:t xml:space="preserve"/>
        <w:br w:clear="none"/>
        <w:t xml:space="preserve">    </w:t>
        <w:br w:clear="none"/>
      </w:r>
      <w:r>
        <w:t xml:space="preserve">minimumpriority:</w:t>
        <w:br w:clear="none"/>
      </w:r>
      <w:r>
        <w:rPr>
          <w:rStyle w:val="Text4"/>
        </w:rPr>
        <w:t xml:space="preserve"> </w:t>
        <w:br w:clear="none"/>
      </w:r>
      <w:r>
        <w:rPr>
          <w:rStyle w:val="Text5"/>
        </w:rPr>
        <w:t xml:space="preserve">""</w:t>
        <w:br w:clear="none"/>
      </w:r>
      <w:r>
        <w:rPr>
          <w:rStyle w:val="Text4"/>
        </w:rPr>
        <w:t xml:space="preserve"/>
        <w:br w:clear="none"/>
        <w:t xml:space="preserve">    </w:t>
        <w:br w:clear="none"/>
      </w:r>
      <w:r>
        <w:t xml:space="preserve">mutualtls:</w:t>
        <w:br w:clear="none"/>
      </w:r>
      <w:r>
        <w:rPr>
          <w:rStyle w:val="Text4"/>
        </w:rPr>
        <w:t xml:space="preserve"> </w:t>
        <w:br w:clear="none"/>
      </w:r>
      <w:r>
        <w:rPr>
          <w:rStyle w:val="Text17"/>
        </w:rPr>
        <w:t xml:space="preserve">false</w:t>
        <w:br w:clear="none"/>
      </w:r>
      <w:r>
        <w:rPr>
          <w:rStyle w:val="Text4"/>
        </w:rPr>
        <w:t xml:space="preserve"/>
        <w:br w:clear="none"/>
        <w:t xml:space="preserve">    </w:t>
        <w:br w:clear="none"/>
      </w:r>
      <w:r>
        <w:t xml:space="preserve">checkcert:</w:t>
        <w:br w:clear="none"/>
      </w:r>
      <w:r>
        <w:rPr>
          <w:rStyle w:val="Text4"/>
        </w:rPr>
        <w:t xml:space="preserve"> </w:t>
        <w:br w:clear="none"/>
      </w:r>
      <w:r>
        <w:rPr>
          <w:rStyle w:val="Text17"/>
        </w:rPr>
        <w:t xml:space="preserve">false</w:t>
        <w:br w:clear="none"/>
      </w:r>
      <w:r>
        <w:rPr>
          <w:rStyle w:val="Text4"/>
        </w:rPr>
        <w:t xml:space="preserve"/>
        <w:br w:clear="none"/>
      </w:r>
    </w:p>
    <w:p>
      <w:pPr>
        <w:pStyle w:val="Normal"/>
      </w:pPr>
      <w:r>
        <w:t xml:space="preserve">The </w:t>
      </w:r>
      <w:r>
        <w:rPr>
          <w:rStyle w:val="Text0"/>
        </w:rPr>
        <w:t>kubeless</w:t>
      </w:r>
      <w:r>
        <w:t xml:space="preserve"> block configures </w:t>
      </w:r>
      <w:r>
        <w:rPr>
          <w:rStyle w:val="Text43"/>
        </w:rPr>
        <w:bookmarkStart w:id="1253" w:name="_idIndexMarker882"/>
        <w:t/>
        <w:bookmarkEnd w:id="1253"/>
      </w:r>
      <w:r>
        <w:t xml:space="preserve">Falcosidekick to forward events to a function called </w:t>
      </w:r>
      <w:r>
        <w:rPr>
          <w:rStyle w:val="Text0"/>
        </w:rPr>
        <w:t>falco-functions</w:t>
      </w:r>
      <w:r>
        <w:t xml:space="preserve"> in the </w:t>
      </w:r>
      <w:r>
        <w:rPr>
          <w:rStyle w:val="Text0"/>
        </w:rPr>
        <w:t>kubeless</w:t>
      </w:r>
      <w:r>
        <w:t xml:space="preserve"> namespace, running on port </w:t>
      </w:r>
      <w:r>
        <w:rPr>
          <w:rStyle w:val="Text0"/>
        </w:rPr>
        <w:t>8080</w:t>
      </w:r>
      <w:r>
        <w:t>. When an event is triggered, it will still be logged by Falco, but in addition to the basic logging, it will also forward the event and the information to the function.</w:t>
      </w:r>
    </w:p>
    <w:p>
      <w:pPr>
        <w:pStyle w:val="Para 03"/>
      </w:pPr>
      <w:r>
        <w:t xml:space="preserve">helm install falcosidekick falcosecurity/falcosidekick -f values-sidekick.yaml --namespace falco</w:t>
        <w:br w:clear="none"/>
      </w:r>
    </w:p>
    <w:p>
      <w:pPr>
        <w:pStyle w:val="Normal"/>
      </w:pPr>
      <w:r>
        <w:t>Next, we need to install Kubeless since we will use that, along with Falcosidekick, to create an automatic response to a Falco event.</w:t>
      </w:r>
    </w:p>
    <w:p>
      <w:bookmarkStart w:id="1254" w:name="Understanding_Kubeless"/>
      <w:pPr>
        <w:pStyle w:val="Heading 2"/>
      </w:pPr>
      <w:r>
        <w:t>Understanding Kubeless</w:t>
      </w:r>
      <w:bookmarkEnd w:id="1254"/>
    </w:p>
    <w:p>
      <w:pPr>
        <w:pStyle w:val="Normal"/>
      </w:pPr>
      <w:r>
        <w:t>You might have</w:t>
      </w:r>
      <w:r>
        <w:rPr>
          <w:rStyle w:val="Text43"/>
        </w:rPr>
        <w:bookmarkStart w:id="1255" w:name="_idIndexMarker883"/>
        <w:t/>
        <w:bookmarkEnd w:id="1255"/>
      </w:r>
      <w:r>
        <w:t xml:space="preserve"> heard about </w:t>
      </w:r>
      <w:r>
        <w:rPr>
          <w:rStyle w:val="Text1"/>
        </w:rPr>
        <w:t>Functions as a Service</w:t>
      </w:r>
      <w:r>
        <w:t xml:space="preserve"> (</w:t>
      </w:r>
      <w:r>
        <w:rPr>
          <w:rStyle w:val="Text1"/>
        </w:rPr>
        <w:t>FaaS</w:t>
      </w:r>
      <w:r>
        <w:t xml:space="preserve">) or serverless. Kubeless provides the framework to provide serverless computing to your Kubernetes cluster. It allows you to deploy your own code to a </w:t>
      </w:r>
      <w:r>
        <w:rPr>
          <w:rStyle w:val="Text43"/>
        </w:rPr>
        <w:bookmarkStart w:id="1256" w:name="_idIndexMarker884"/>
        <w:t/>
        <w:bookmarkEnd w:id="1256"/>
      </w:r>
      <w:r>
        <w:t>Kubernetes cluster without needing to build a container from scratch. You only need to create your code and push it to Kubeless using their CLI, or you can package the code into a native Kubernetes manifest using a custom resource call function, which is provided by Kubeless.</w:t>
      </w:r>
    </w:p>
    <w:p>
      <w:pPr>
        <w:pStyle w:val="Normal"/>
      </w:pPr>
      <w:r>
        <w:t>Kubeless supports multiple runtime options for handling functions. Currently, it supports a number of runtimes, including: ballerina0.981.0, dotnetcore2.0, dotnetcore2.1, dotnetcore2.2, dotnetcore3.1, go1.13, go1.14, java1.8, java11, nodejs10, nodejs12, nodejs14, php7.2, php7.3, php7.4, python3.6, python3.7, python3.8, ruby2.3, ruby2.4, ruby2.5, ruby2.6, jvm1.8, nodejs_distroless8, nodejsCE8, and vertx1.8.</w:t>
      </w:r>
    </w:p>
    <w:p>
      <w:pPr>
        <w:pStyle w:val="Normal"/>
      </w:pPr>
      <w:r>
        <w:t xml:space="preserve">We selected </w:t>
      </w:r>
      <w:r>
        <w:rPr>
          <w:rStyle w:val="Text43"/>
        </w:rPr>
        <w:bookmarkStart w:id="1257" w:name="_idIndexMarker885"/>
        <w:t/>
        <w:bookmarkEnd w:id="1257"/>
      </w:r>
      <w:r>
        <w:t>Kubeless for this chapter due to its ease of deployment and how easy it is to integrate it with Falcosidekick to create automatic functions that can act on Falco events. By the end of this section, you will know how to install Kubeless and how to create a manifest that will deploy a Python script that we will use to react to a specific Falco event.</w:t>
      </w:r>
    </w:p>
    <w:p>
      <w:pPr>
        <w:pStyle w:val="Normal"/>
      </w:pPr>
      <w:r>
        <w:t>The first step is to deploy Kubeless into your cluster. In the next section, we will detail how easy it is to deploy Kubeless.</w:t>
      </w:r>
    </w:p>
    <w:p>
      <w:pPr>
        <w:pStyle w:val="Para 09"/>
      </w:pPr>
      <w:r>
        <w:t xml:space="preserve">This section is only meant to provide a high-level overview of Kubeless. If you would like to learn more about Kubeless, visit the Kubeless home page at </w:t>
      </w:r>
      <w:hyperlink r:id="rId263">
        <w:r>
          <w:rPr>
            <w:rStyle w:val="Text6"/>
          </w:rPr>
          <w:t>https://kubeless.io/</w:t>
        </w:r>
      </w:hyperlink>
      <w:r>
        <w:t>.</w:t>
      </w:r>
    </w:p>
    <w:p>
      <w:bookmarkStart w:id="1258" w:name="Installing_Kubeless"/>
      <w:pPr>
        <w:pStyle w:val="Heading 2"/>
      </w:pPr>
      <w:r>
        <w:t>Installing Kubeless</w:t>
      </w:r>
      <w:bookmarkEnd w:id="1258"/>
    </w:p>
    <w:p>
      <w:pPr>
        <w:pStyle w:val="Normal"/>
      </w:pPr>
      <w:r>
        <w:t>To add Kubeless to a</w:t>
      </w:r>
      <w:r>
        <w:rPr>
          <w:rStyle w:val="Text43"/>
        </w:rPr>
        <w:bookmarkStart w:id="1259" w:name="_idIndexMarker886"/>
        <w:t/>
        <w:bookmarkEnd w:id="1259"/>
      </w:r>
      <w:r>
        <w:t xml:space="preserve"> cluster, you only need to execute 2 steps:</w:t>
      </w:r>
    </w:p>
    <w:p>
      <w:pPr>
        <w:pStyle w:val="Para 01"/>
      </w:pPr>
      <w:r>
        <w:t xml:space="preserve">Create a new namespace, typically using the name </w:t>
      </w:r>
      <w:r>
        <w:rPr>
          <w:rStyle w:val="Text0"/>
        </w:rPr>
        <w:t>kubeless</w:t>
      </w:r>
    </w:p>
    <w:p>
      <w:pPr>
        <w:pStyle w:val="Para 01"/>
      </w:pPr>
      <w:r>
        <w:t>Deploy the Kubeless manifest</w:t>
      </w:r>
    </w:p>
    <w:p>
      <w:pPr>
        <w:pStyle w:val="Normal"/>
      </w:pPr>
      <w:r>
        <w:t xml:space="preserve">To make this even easier, we have included a script that will create the namespace and deploy Kubeless using a manifest located in the book repository in the </w:t>
      </w:r>
      <w:r>
        <w:rPr>
          <w:rStyle w:val="Text0"/>
        </w:rPr>
        <w:t>chapter10/kubeless</w:t>
      </w:r>
      <w:r>
        <w:t xml:space="preserve"> directory called </w:t>
      </w:r>
      <w:r>
        <w:rPr>
          <w:rStyle w:val="Text0"/>
        </w:rPr>
        <w:t>install-kubeless.sh</w:t>
      </w:r>
      <w:r>
        <w:t>.</w:t>
      </w:r>
    </w:p>
    <w:p>
      <w:pPr>
        <w:pStyle w:val="Normal"/>
      </w:pPr>
      <w:r>
        <w:t>The installation script will execute the following for you:</w:t>
      </w:r>
    </w:p>
    <w:p>
      <w:pPr>
        <w:pStyle w:val="Para 01"/>
      </w:pPr>
      <w:r>
        <w:t xml:space="preserve">Creates the </w:t>
      </w:r>
      <w:r>
        <w:rPr>
          <w:rStyle w:val="Text0"/>
        </w:rPr>
        <w:t>kubeless</w:t>
      </w:r>
      <w:r>
        <w:t xml:space="preserve"> namespace</w:t>
      </w:r>
    </w:p>
    <w:p>
      <w:pPr>
        <w:pStyle w:val="Para 01"/>
      </w:pPr>
      <w:r>
        <w:t xml:space="preserve">Deploys Kubeless into the </w:t>
      </w:r>
      <w:r>
        <w:rPr>
          <w:rStyle w:val="Text0"/>
        </w:rPr>
        <w:t>kubeless</w:t>
      </w:r>
      <w:r>
        <w:t xml:space="preserve"> namespace using a custom deployment manifest</w:t>
      </w:r>
    </w:p>
    <w:p>
      <w:pPr>
        <w:pStyle w:val="Para 01"/>
      </w:pPr>
      <w:r>
        <w:t xml:space="preserve">Creates a service account and </w:t>
      </w:r>
      <w:r>
        <w:rPr>
          <w:rStyle w:val="Text0"/>
        </w:rPr>
        <w:t>clusterrolebinding</w:t>
      </w:r>
      <w:r>
        <w:t xml:space="preserve"> that is bound to the </w:t>
      </w:r>
      <w:r>
        <w:rPr>
          <w:rStyle w:val="Text0"/>
        </w:rPr>
        <w:t>cluster-admin</w:t>
      </w:r>
      <w:r>
        <w:t xml:space="preserve"> </w:t>
      </w:r>
      <w:r>
        <w:rPr>
          <w:rStyle w:val="Text0"/>
        </w:rPr>
        <w:t>clusterrole</w:t>
      </w:r>
    </w:p>
    <w:p>
      <w:pPr>
        <w:pStyle w:val="Normal"/>
      </w:pPr>
      <w:r>
        <w:t>You can also install Kubeless directly from a manifest that is downloaded directly from the Kubeless Git repo, but at the time of writing, the CronJob triggers image does not run correctly on Kubernetes versions greater than 1.18. For a successful deployment, the manifest in the book repository has been edited to only deploy the base Kubeless engine and the HTTP triggers image.</w:t>
      </w:r>
    </w:p>
    <w:p>
      <w:pPr>
        <w:pStyle w:val="Normal"/>
      </w:pPr>
      <w:r>
        <w:t xml:space="preserve">To install Kubeless, execute the script in the </w:t>
      </w:r>
      <w:r>
        <w:rPr>
          <w:rStyle w:val="Text0"/>
        </w:rPr>
        <w:t>chapter10/kubeless</w:t>
      </w:r>
      <w:r>
        <w:t xml:space="preserve"> directory.</w:t>
      </w:r>
    </w:p>
    <w:p>
      <w:pPr>
        <w:pStyle w:val="Para 03"/>
      </w:pPr>
      <w:r>
        <w:t xml:space="preserve">./install-kubeless.sh</w:t>
        <w:br w:clear="none"/>
      </w:r>
    </w:p>
    <w:p>
      <w:pPr>
        <w:pStyle w:val="Normal"/>
      </w:pPr>
      <w:r>
        <w:t>The installation will not take long, and to verify Kubeless was successfully deployed, list the pods in the kubeless namespace. This will return a single POD running two containers:</w:t>
      </w:r>
    </w:p>
    <w:p>
      <w:pPr>
        <w:pStyle w:val="Para 03"/>
      </w:pPr>
      <w:r>
        <w:t xml:space="preserve">NAME                                             READY    STATUS        RESTARTS   AGE</w:t>
        <w:br w:clear="none"/>
        <w:t xml:space="preserve">kubeless-controller-manager-58dc8f698d-jqkz4     2/2      Running       0          19s</w:t>
        <w:br w:clear="none"/>
      </w:r>
    </w:p>
    <w:p>
      <w:pPr>
        <w:pStyle w:val="Normal"/>
      </w:pPr>
      <w:r>
        <w:t>Along with the</w:t>
      </w:r>
      <w:r>
        <w:rPr>
          <w:rStyle w:val="Text43"/>
        </w:rPr>
        <w:bookmarkStart w:id="1260" w:name="_idIndexMarker887"/>
        <w:t/>
        <w:bookmarkEnd w:id="1260"/>
      </w:r>
      <w:r>
        <w:t xml:space="preserve"> Kubeless server, two CRDs were created: </w:t>
      </w:r>
      <w:r>
        <w:rPr>
          <w:rStyle w:val="Text0"/>
        </w:rPr>
        <w:t>functions.kubeless.io</w:t>
      </w:r>
      <w:r>
        <w:t xml:space="preserve"> and </w:t>
      </w:r>
      <w:r>
        <w:rPr>
          <w:rStyle w:val="Text0"/>
        </w:rPr>
        <w:t>httptriggers.kubeless.io</w:t>
      </w:r>
      <w:r>
        <w:t xml:space="preserve">. We will not use the </w:t>
      </w:r>
      <w:r>
        <w:rPr>
          <w:rStyle w:val="Text0"/>
        </w:rPr>
        <w:t>httptriggers</w:t>
      </w:r>
      <w:r>
        <w:t xml:space="preserve"> custom resource in this chapter, but we will use the standard functions resource to deploy our Python script.</w:t>
      </w:r>
    </w:p>
    <w:p>
      <w:pPr>
        <w:pStyle w:val="Normal"/>
      </w:pPr>
      <w:r>
        <w:t>In the next section, we will explain how to deploy a function using a standard Kubernetes manifest that will use the function's custom resource.</w:t>
      </w:r>
    </w:p>
    <w:p>
      <w:bookmarkStart w:id="1261" w:name="Deploying_a_function_using_Kubel"/>
      <w:pPr>
        <w:pStyle w:val="Heading 2"/>
      </w:pPr>
      <w:r>
        <w:t>Deploying a function using Kubeless</w:t>
      </w:r>
      <w:bookmarkEnd w:id="1261"/>
    </w:p>
    <w:p>
      <w:pPr>
        <w:pStyle w:val="Normal"/>
      </w:pPr>
      <w:r>
        <w:t>Now that we</w:t>
      </w:r>
      <w:r>
        <w:rPr>
          <w:rStyle w:val="Text43"/>
        </w:rPr>
        <w:bookmarkStart w:id="1262" w:name="_idIndexMarker888"/>
        <w:t/>
        <w:bookmarkEnd w:id="1262"/>
      </w:r>
      <w:r>
        <w:t xml:space="preserve"> have Kubeless running, it's time to deploy a function </w:t>
      </w:r>
      <w:r>
        <w:rPr>
          <w:rStyle w:val="Text43"/>
        </w:rPr>
        <w:bookmarkStart w:id="1263" w:name="_idIndexMarker889"/>
        <w:t/>
        <w:bookmarkEnd w:id="1263"/>
      </w:r>
      <w:r>
        <w:t>that we will use to automatically remediate a potential security event that has been logged by Falco.</w:t>
      </w:r>
    </w:p>
    <w:p>
      <w:pPr>
        <w:pStyle w:val="Normal"/>
      </w:pPr>
      <w:r>
        <w:t xml:space="preserve">We realize that many readers may not be coders, so we have included a functions manifest in the repository in the </w:t>
      </w:r>
      <w:r>
        <w:rPr>
          <w:rStyle w:val="Text0"/>
        </w:rPr>
        <w:t>chapter10/kubeless</w:t>
      </w:r>
      <w:r>
        <w:t xml:space="preserve"> directory called </w:t>
      </w:r>
      <w:r>
        <w:rPr>
          <w:rStyle w:val="Text0"/>
        </w:rPr>
        <w:t>isolate-pod.yaml</w:t>
      </w:r>
      <w:r>
        <w:t xml:space="preserve">. This function uses the standard Kubernetes Python client to create a network policy based on any attempt to modify an NGINX </w:t>
      </w:r>
      <w:r>
        <w:rPr>
          <w:rStyle w:val="Text0"/>
        </w:rPr>
        <w:t>conf</w:t>
      </w:r>
      <w:r>
        <w:t xml:space="preserve"> directory. If a file is modified under the conf directory, we will assume it's an attempt to take over our web server and we will isolate the Pod by denying all ingress and egress traffic to the Pod(s).</w:t>
      </w:r>
    </w:p>
    <w:p>
      <w:pPr>
        <w:pStyle w:val="Normal"/>
      </w:pPr>
      <w:r>
        <w:t>The script contains some documentation to help explain how it works, but at a high level the script performs the following:</w:t>
      </w:r>
    </w:p>
    <w:p>
      <w:pPr>
        <w:pStyle w:val="Para 01"/>
      </w:pPr>
      <w:r>
        <w:t xml:space="preserve">Falcosidekick will send all events to Kubeless, using the </w:t>
      </w:r>
      <w:r>
        <w:rPr>
          <w:rStyle w:val="Text0"/>
        </w:rPr>
        <w:t>falco-functions</w:t>
      </w:r>
      <w:r>
        <w:t xml:space="preserve"> function (remember that we configured the Kubeless section of the falcosidekick values file).</w:t>
      </w:r>
    </w:p>
    <w:p>
      <w:pPr>
        <w:pStyle w:val="Para 01"/>
      </w:pPr>
      <w:r>
        <w:t>The function has been configured to watch for a single event. There has been a change under the NGINX conf directory.</w:t>
      </w:r>
    </w:p>
    <w:p>
      <w:pPr>
        <w:pStyle w:val="Para 01"/>
      </w:pPr>
      <w:r>
        <w:t>When this event is seen by the function, it will retrieve the offending Pod name.</w:t>
      </w:r>
    </w:p>
    <w:p>
      <w:pPr>
        <w:pStyle w:val="Para 01"/>
      </w:pPr>
      <w:r>
        <w:t>A network policy is then created using one of the Pod's labels, rather than only isolating a single Pod, since a deployment may have multiple Pods running. We want to isolate any Pod that may answer for the deployed service.</w:t>
      </w:r>
    </w:p>
    <w:p>
      <w:pPr>
        <w:pStyle w:val="Normal"/>
      </w:pPr>
      <w:r>
        <w:t xml:space="preserve">Now, let's deploy the </w:t>
      </w:r>
      <w:r>
        <w:rPr>
          <w:rStyle w:val="Text43"/>
        </w:rPr>
        <w:bookmarkStart w:id="1264" w:name="_idIndexMarker890"/>
        <w:t/>
        <w:bookmarkEnd w:id="1264"/>
      </w:r>
      <w:r>
        <w:t xml:space="preserve">Kubeless function so we can see all of this in </w:t>
      </w:r>
      <w:r>
        <w:rPr>
          <w:rStyle w:val="Text43"/>
        </w:rPr>
        <w:bookmarkStart w:id="1265" w:name="_idIndexMarker891"/>
        <w:t/>
        <w:bookmarkEnd w:id="1265"/>
      </w:r>
      <w:r>
        <w:t>action.</w:t>
      </w:r>
    </w:p>
    <w:p>
      <w:pPr>
        <w:pStyle w:val="Normal"/>
      </w:pPr>
      <w:r>
        <w:t xml:space="preserve">Deploy the function as you would any manifest using </w:t>
      </w:r>
      <w:r>
        <w:rPr>
          <w:rStyle w:val="Text0"/>
        </w:rPr>
        <w:t>kubectl</w:t>
      </w:r>
      <w:r>
        <w:t xml:space="preserve"> in the </w:t>
      </w:r>
      <w:r>
        <w:rPr>
          <w:rStyle w:val="Text0"/>
        </w:rPr>
        <w:t xml:space="preserve">kubeless </w:t>
      </w:r>
      <w:r>
        <w:t>namespace:</w:t>
      </w:r>
    </w:p>
    <w:p>
      <w:pPr>
        <w:pStyle w:val="Para 03"/>
      </w:pPr>
      <w:r>
        <w:t xml:space="preserve">kubectl create -f isolate-pod.yaml -n kubeless</w:t>
        <w:br w:clear="none"/>
      </w:r>
    </w:p>
    <w:p>
      <w:pPr>
        <w:pStyle w:val="Normal"/>
      </w:pPr>
      <w:r>
        <w:t xml:space="preserve">You can verify that the function was deployed by retrieving the functions in the kubeless namespace using </w:t>
      </w:r>
      <w:r>
        <w:rPr>
          <w:rStyle w:val="Text0"/>
        </w:rPr>
        <w:t>kubectl get functions -n kubeless</w:t>
      </w:r>
      <w:r>
        <w:t>:</w:t>
      </w:r>
    </w:p>
    <w:p>
      <w:pPr>
        <w:pStyle w:val="Para 03"/>
      </w:pPr>
      <w:r>
        <w:t xml:space="preserve">NAME                  AGE</w:t>
        <w:br w:clear="none"/>
        <w:t xml:space="preserve">falco-functions       11s</w:t>
        <w:br w:clear="none"/>
      </w:r>
    </w:p>
    <w:p>
      <w:pPr>
        <w:pStyle w:val="Normal"/>
      </w:pPr>
      <w:r>
        <w:t>This is where it gets interesting…</w:t>
      </w:r>
    </w:p>
    <w:p>
      <w:pPr>
        <w:pStyle w:val="Normal"/>
      </w:pPr>
      <w:r>
        <w:t xml:space="preserve">When we introduced Kubeless, we said that you can deploy code without creating your own complete images. Well, we just deployed a function, so let's look at what was actually created in the </w:t>
      </w:r>
      <w:r>
        <w:rPr>
          <w:rStyle w:val="Text0"/>
        </w:rPr>
        <w:t>kubeless</w:t>
      </w:r>
      <w:r>
        <w:t xml:space="preserve"> namespace.</w:t>
      </w:r>
    </w:p>
    <w:p>
      <w:pPr>
        <w:pStyle w:val="Normal"/>
      </w:pPr>
      <w:r>
        <w:t xml:space="preserve">Recall that the </w:t>
      </w:r>
      <w:r>
        <w:rPr>
          <w:rStyle w:val="Text0"/>
        </w:rPr>
        <w:t>kubeless</w:t>
      </w:r>
      <w:r>
        <w:t xml:space="preserve"> namespace had a single pod running, the Kubeless server. Now that we have deployed a function, retrieve the pods in the </w:t>
      </w:r>
      <w:r>
        <w:rPr>
          <w:rStyle w:val="Text0"/>
        </w:rPr>
        <w:t>kubeless</w:t>
      </w:r>
      <w:r>
        <w:t xml:space="preserve"> namespace again.</w:t>
      </w:r>
    </w:p>
    <w:p>
      <w:pPr>
        <w:pStyle w:val="Para 03"/>
      </w:pPr>
      <w:r>
        <w:t xml:space="preserve">NAME                                           READY     STATUS</w:t>
        <w:br w:clear="none"/>
        <w:t xml:space="preserve">falco-functions-7c647fbb8f-k9cxs               1/1      Running </w:t>
        <w:br w:clear="none"/>
        <w:t xml:space="preserve">kubeless-controller-manager-58dc8f698d-jqkz4   2/2      Running </w:t>
        <w:br w:clear="none"/>
      </w:r>
    </w:p>
    <w:p>
      <w:pPr>
        <w:pStyle w:val="Normal"/>
      </w:pPr>
      <w:r>
        <w:t>Wait! There are two Pods running now?</w:t>
      </w:r>
    </w:p>
    <w:p>
      <w:pPr>
        <w:pStyle w:val="Normal"/>
      </w:pPr>
      <w:r>
        <w:t xml:space="preserve">This is the magic of Kubeless – all you need to do is provide your code and a few options in your manifest and Kubeless will bundle your code into a Pod with the required runtime and modules. In our example, it creates a new Pod running Python called </w:t>
      </w:r>
      <w:r>
        <w:rPr>
          <w:rStyle w:val="Text0"/>
        </w:rPr>
        <w:t>falco-functions</w:t>
      </w:r>
      <w:r>
        <w:t>, which is the name of the function that we designated in the manifest.</w:t>
      </w:r>
    </w:p>
    <w:p>
      <w:pPr>
        <w:pStyle w:val="Normal"/>
      </w:pPr>
      <w:r>
        <w:t>Finally, we have Falco, Falcosidekick, and Kubeless deployed – now, let's see how the three components provide you the ability to automatically react to Falco events.</w:t>
      </w:r>
    </w:p>
    <w:p>
      <w:bookmarkStart w:id="1266" w:name="Introducing_DevOPs_AI"/>
      <w:pPr>
        <w:pStyle w:val="Heading 1"/>
      </w:pPr>
      <w:r>
        <w:t>Introducing DevOPs AI</w:t>
      </w:r>
      <w:bookmarkEnd w:id="1266"/>
    </w:p>
    <w:p>
      <w:pPr>
        <w:pStyle w:val="Normal"/>
      </w:pPr>
      <w:r>
        <w:t>Our function isn't really an AI function, it's a "dumb" function that only reacts to a certain event and it</w:t>
      </w:r>
      <w:r>
        <w:rPr>
          <w:rStyle w:val="Text43"/>
        </w:rPr>
        <w:bookmarkStart w:id="1267" w:name="_idIndexMarker892"/>
        <w:t/>
        <w:bookmarkEnd w:id="1267"/>
      </w:r>
      <w:r>
        <w:t xml:space="preserve"> has no logic to understand if the event should be allowed or not. Our example is only meant to introduce you to using Falcosidekick to increase your security by forwarding events to an external system.</w:t>
      </w:r>
    </w:p>
    <w:p>
      <w:pPr>
        <w:pStyle w:val="Normal"/>
      </w:pPr>
      <w:r>
        <w:t xml:space="preserve">There are no limits to what you can create once events are forwarded – you can forward events to GCP Pub/Sub, and once an event is in GCP you can leverage any of Google's tools to create complex decisions that leverage any of the Google AI tools. </w:t>
      </w:r>
    </w:p>
    <w:p>
      <w:pPr>
        <w:pStyle w:val="Normal"/>
      </w:pPr>
      <w:r>
        <w:t>Obviously, AI is an entire series of books by itself, so we decided to stick to a single, static use case. While it's true that AI is much cooler than static checks, you can still create an effective automatic response engine using standard functions.</w:t>
      </w:r>
    </w:p>
    <w:p>
      <w:pPr>
        <w:pStyle w:val="Normal"/>
      </w:pPr>
      <w:r>
        <w:t>Now to see this in action!</w:t>
      </w:r>
    </w:p>
    <w:p>
      <w:bookmarkStart w:id="1268" w:name="Understand_automatic_responses_t"/>
      <w:pPr>
        <w:pStyle w:val="Heading 2"/>
      </w:pPr>
      <w:r>
        <w:t>Understand automatic responses to events</w:t>
      </w:r>
      <w:bookmarkEnd w:id="1268"/>
    </w:p>
    <w:p>
      <w:pPr>
        <w:pStyle w:val="Normal"/>
      </w:pPr>
      <w:r>
        <w:t xml:space="preserve">One of the best </w:t>
      </w:r>
      <w:r>
        <w:rPr>
          <w:rStyle w:val="Text43"/>
        </w:rPr>
        <w:bookmarkStart w:id="1269" w:name="_idIndexMarker893"/>
        <w:t/>
        <w:bookmarkEnd w:id="1269"/>
      </w:r>
      <w:r>
        <w:t xml:space="preserve">methods to understand the power of this type of </w:t>
      </w:r>
      <w:r>
        <w:rPr>
          <w:rStyle w:val="Text43"/>
        </w:rPr>
        <w:bookmarkStart w:id="1270" w:name="_idIndexMarker894"/>
        <w:t/>
        <w:bookmarkEnd w:id="1270"/>
      </w:r>
      <w:r>
        <w:t xml:space="preserve">system is to step through the process of an event and how the system protects the cluster. For our exercise, we will pretend to be a hacker attacking a web server in an attempt to edit the NGINX configuration file to serve up a custom application. </w:t>
      </w:r>
    </w:p>
    <w:p>
      <w:pPr>
        <w:pStyle w:val="Normal"/>
      </w:pPr>
      <w:r>
        <w:t>To demonstrate the complete system, we will execute the following steps:</w:t>
      </w:r>
    </w:p>
    <w:p>
      <w:pPr>
        <w:pStyle w:val="Para 01"/>
      </w:pPr>
      <w:r>
        <w:t xml:space="preserve">Deploy a Bitnami NGINX Pod in the </w:t>
      </w:r>
      <w:r>
        <w:rPr>
          <w:rStyle w:val="Text0"/>
        </w:rPr>
        <w:t>demo</w:t>
      </w:r>
      <w:r>
        <w:t xml:space="preserve"> namespace, exposed on port </w:t>
      </w:r>
      <w:r>
        <w:rPr>
          <w:rStyle w:val="Text0"/>
        </w:rPr>
        <w:t>80</w:t>
      </w:r>
      <w:r>
        <w:t xml:space="preserve">, with an Ingress rule </w:t>
      </w:r>
      <w:r>
        <w:rPr>
          <w:rStyle w:val="Text0"/>
        </w:rPr>
        <w:t>demo.w.x.y.z.nip.io</w:t>
      </w:r>
      <w:r>
        <w:t xml:space="preserve"> (</w:t>
      </w:r>
      <w:r>
        <w:rPr>
          <w:rStyle w:val="Text0"/>
        </w:rPr>
        <w:t>w.x.y.z</w:t>
      </w:r>
      <w:r>
        <w:t xml:space="preserve"> is the IP address of the KinD worker node)</w:t>
      </w:r>
    </w:p>
    <w:p>
      <w:pPr>
        <w:pStyle w:val="Para 01"/>
      </w:pPr>
      <w:r>
        <w:t>Curl or browse to the Ingress URL to confirm the NGINX Pod is running</w:t>
      </w:r>
    </w:p>
    <w:p>
      <w:pPr>
        <w:pStyle w:val="Para 01"/>
      </w:pPr>
      <w:r>
        <w:t xml:space="preserve">Exec into the Pod and attempt to add a file in the </w:t>
      </w:r>
      <w:r>
        <w:rPr>
          <w:rStyle w:val="Text0"/>
        </w:rPr>
        <w:t>/opt/bitnami/nginx/conf/</w:t>
      </w:r>
      <w:r>
        <w:t xml:space="preserve"> directory</w:t>
      </w:r>
    </w:p>
    <w:p>
      <w:pPr>
        <w:pStyle w:val="Para 01"/>
      </w:pPr>
      <w:r>
        <w:t>Repeat the curl or browse to the Ingress URL, which should fail due to the modification of a file under the NGINX conf folder</w:t>
      </w:r>
    </w:p>
    <w:p>
      <w:pPr>
        <w:pStyle w:val="Normal"/>
      </w:pPr>
      <w:r>
        <w:t>Let's break down each deployment step in detail.</w:t>
      </w:r>
    </w:p>
    <w:p>
      <w:bookmarkStart w:id="1271" w:name="Deploy_the_NGINX_server_and_test"/>
      <w:pPr>
        <w:pStyle w:val="Heading 2"/>
      </w:pPr>
      <w:r>
        <w:t>Deploy the NGINX server and test connectivity</w:t>
      </w:r>
      <w:bookmarkEnd w:id="1271"/>
    </w:p>
    <w:p>
      <w:pPr>
        <w:pStyle w:val="Normal"/>
      </w:pPr>
      <w:r>
        <w:t xml:space="preserve">First, we need a web server and to keep our cluster easy to manage, we will deploy the server into a new namespace called </w:t>
      </w:r>
      <w:r>
        <w:rPr>
          <w:rStyle w:val="Text0"/>
        </w:rPr>
        <w:t>demo</w:t>
      </w:r>
      <w:r>
        <w:t xml:space="preserve">. We have included a script that will take care of creating the </w:t>
      </w:r>
      <w:r>
        <w:rPr>
          <w:rStyle w:val="Text0"/>
        </w:rPr>
        <w:t>demo</w:t>
      </w:r>
      <w:r>
        <w:t xml:space="preserve"> namespace, deploy an NGINX Pod, expose the service, and create an Ingress rule for testing. The script is located in the </w:t>
      </w:r>
      <w:r>
        <w:rPr>
          <w:rStyle w:val="Text0"/>
        </w:rPr>
        <w:t>chapter10/kubeless</w:t>
      </w:r>
      <w:r>
        <w:t xml:space="preserve"> directory of the repository, called </w:t>
      </w:r>
      <w:r>
        <w:rPr>
          <w:rStyle w:val="Text0"/>
        </w:rPr>
        <w:t>deploy-nginx.sh</w:t>
      </w:r>
      <w:r>
        <w:t>.</w:t>
      </w:r>
    </w:p>
    <w:p>
      <w:pPr>
        <w:pStyle w:val="Normal"/>
      </w:pPr>
      <w:r>
        <w:t>Next, let's verify two things – test the</w:t>
      </w:r>
      <w:r>
        <w:rPr>
          <w:rStyle w:val="Text43"/>
        </w:rPr>
        <w:bookmarkStart w:id="1272" w:name="_idIndexMarker895"/>
        <w:t/>
        <w:bookmarkEnd w:id="1272"/>
      </w:r>
      <w:r>
        <w:t xml:space="preserve"> NGINX Pod by curling to the Ingress URL that was provided by the deployment script. In our cluster, that would be </w:t>
      </w:r>
      <w:r>
        <w:rPr>
          <w:rStyle w:val="Text0"/>
        </w:rPr>
        <w:t>demo-hack.10.2.1.162.nip.io</w:t>
      </w:r>
      <w:r>
        <w:t>.</w:t>
      </w:r>
    </w:p>
    <w:p>
      <w:pPr>
        <w:pStyle w:val="Para 03"/>
      </w:pPr>
      <w:r>
        <w:t xml:space="preserve">curl demo-hack.10.2.1.162.nip.io</w:t>
        <w:br w:clear="none"/>
      </w:r>
    </w:p>
    <w:p>
      <w:pPr>
        <w:pStyle w:val="Normal"/>
      </w:pPr>
      <w:r>
        <w:t>This will return the HTML for the home page, similar to the truncated output below.</w:t>
      </w:r>
    </w:p>
    <w:p>
      <w:pPr>
        <w:pStyle w:val="Para 14"/>
      </w:pPr>
      <w:r>
        <w:rPr>
          <w:rStyle w:val="Text13"/>
        </w:rPr>
        <w:t xml:space="preserve">&lt;!DOCTYPE </w:t>
        <w:br w:clear="none"/>
      </w:r>
      <w:r>
        <w:rPr>
          <w:rStyle w:val="Text20"/>
        </w:rPr>
        <w:t xml:space="preserve">html</w:t>
        <w:br w:clear="none"/>
      </w:r>
      <w:r>
        <w:rPr>
          <w:rStyle w:val="Text13"/>
        </w:rPr>
        <w:t xml:space="preserve">&gt;</w:t>
        <w:br w:clear="none"/>
      </w:r>
      <w:r>
        <w:t xml:space="preserve"/>
        <w:br w:clear="none"/>
        <w:t xml:space="preserve">&lt;</w:t>
        <w:br w:clear="none"/>
      </w:r>
      <w:r>
        <w:rPr>
          <w:rStyle w:val="Text24"/>
        </w:rPr>
        <w:t xml:space="preserve">html</w:t>
        <w:br w:clear="none"/>
      </w:r>
      <w:r>
        <w:t xml:space="preserve">&gt;</w:t>
        <w:br w:clear="none"/>
        <w:t xml:space="preserve"/>
        <w:br w:clear="none"/>
        <w:t xml:space="preserve">&lt;</w:t>
        <w:br w:clear="none"/>
      </w:r>
      <w:r>
        <w:rPr>
          <w:rStyle w:val="Text24"/>
        </w:rPr>
        <w:t xml:space="preserve">head</w:t>
        <w:br w:clear="none"/>
      </w:r>
      <w:r>
        <w:t xml:space="preserve">&gt;</w:t>
        <w:br w:clear="none"/>
        <w:t xml:space="preserve"/>
        <w:br w:clear="none"/>
        <w:t xml:space="preserve">&lt;</w:t>
        <w:br w:clear="none"/>
      </w:r>
      <w:r>
        <w:rPr>
          <w:rStyle w:val="Text24"/>
        </w:rPr>
        <w:t xml:space="preserve">title</w:t>
        <w:br w:clear="none"/>
      </w:r>
      <w:r>
        <w:t xml:space="preserve">&gt;</w:t>
        <w:br w:clear="none"/>
        <w:t xml:space="preserve">Welcome to nginx!</w:t>
        <w:br w:clear="none"/>
        <w:t xml:space="preserve">&lt;/</w:t>
        <w:br w:clear="none"/>
      </w:r>
      <w:r>
        <w:rPr>
          <w:rStyle w:val="Text24"/>
        </w:rPr>
        <w:t xml:space="preserve">title</w:t>
        <w:br w:clear="none"/>
      </w:r>
      <w:r>
        <w:t xml:space="preserve">&gt;</w:t>
        <w:br w:clear="none"/>
        <w:t xml:space="preserve"/>
        <w:br w:clear="none"/>
        <w:t xml:space="preserve">&lt;</w:t>
        <w:br w:clear="none"/>
      </w:r>
      <w:r>
        <w:rPr>
          <w:rStyle w:val="Text24"/>
        </w:rPr>
        <w:t xml:space="preserve">style</w:t>
        <w:br w:clear="none"/>
      </w:r>
      <w:r>
        <w:t xml:space="preserve">&gt;</w:t>
        <w:br w:clear="none"/>
        <w:t xml:space="preserve"/>
        <w:br w:clear="none"/>
        <w:t xml:space="preserve">    </w:t>
        <w:br w:clear="none"/>
      </w:r>
      <w:r>
        <w:rPr>
          <w:rStyle w:val="Text24"/>
        </w:rPr>
        <w:t xml:space="preserve">body</w:t>
        <w:br w:clear="none"/>
      </w:r>
      <w:r>
        <w:t xml:space="preserve"> {</w:t>
        <w:br w:clear="none"/>
        <w:t xml:space="preserve">        </w:t>
        <w:br w:clear="none"/>
      </w:r>
      <w:r>
        <w:rPr>
          <w:rStyle w:val="Text5"/>
        </w:rPr>
        <w:t xml:space="preserve">width</w:t>
        <w:br w:clear="none"/>
      </w:r>
      <w:r>
        <w:t xml:space="preserve">: </w:t>
        <w:br w:clear="none"/>
      </w:r>
      <w:r>
        <w:rPr>
          <w:rStyle w:val="Text2"/>
        </w:rPr>
        <w:t xml:space="preserve">35em</w:t>
        <w:br w:clear="none"/>
      </w:r>
      <w:r>
        <w:t xml:space="preserve">;</w:t>
        <w:br w:clear="none"/>
        <w:t xml:space="preserve">        </w:t>
        <w:br w:clear="none"/>
      </w:r>
      <w:r>
        <w:rPr>
          <w:rStyle w:val="Text5"/>
        </w:rPr>
        <w:t xml:space="preserve">margin</w:t>
        <w:br w:clear="none"/>
      </w:r>
      <w:r>
        <w:t xml:space="preserve">: </w:t>
        <w:br w:clear="none"/>
      </w:r>
      <w:r>
        <w:rPr>
          <w:rStyle w:val="Text2"/>
        </w:rPr>
        <w:t xml:space="preserve">0</w:t>
        <w:br w:clear="none"/>
      </w:r>
      <w:r>
        <w:t xml:space="preserve"> auto;</w:t>
        <w:br w:clear="none"/>
        <w:t xml:space="preserve">        </w:t>
        <w:br w:clear="none"/>
      </w:r>
      <w:r>
        <w:rPr>
          <w:rStyle w:val="Text5"/>
        </w:rPr>
        <w:t xml:space="preserve">font-family</w:t>
        <w:br w:clear="none"/>
      </w:r>
      <w:r>
        <w:t xml:space="preserve">: Tahoma, Verdana, Arial, sans-serif;</w:t>
        <w:br w:clear="none"/>
        <w:t xml:space="preserve">    }</w:t>
        <w:br w:clear="none"/>
        <w:t xml:space="preserve">&lt;/</w:t>
        <w:br w:clear="none"/>
      </w:r>
      <w:r>
        <w:rPr>
          <w:rStyle w:val="Text24"/>
        </w:rPr>
        <w:t xml:space="preserve">style</w:t>
        <w:br w:clear="none"/>
      </w:r>
      <w:r>
        <w:t xml:space="preserve">&gt;</w:t>
        <w:br w:clear="none"/>
        <w:t xml:space="preserve"/>
        <w:br w:clear="none"/>
        <w:t xml:space="preserve">&lt;/</w:t>
        <w:br w:clear="none"/>
      </w:r>
      <w:r>
        <w:rPr>
          <w:rStyle w:val="Text24"/>
        </w:rPr>
        <w:t xml:space="preserve">head</w:t>
        <w:br w:clear="none"/>
      </w:r>
      <w:r>
        <w:t xml:space="preserve">&gt;</w:t>
        <w:br w:clear="none"/>
        <w:t xml:space="preserve"/>
        <w:br w:clear="none"/>
        <w:t xml:space="preserve">&lt;</w:t>
        <w:br w:clear="none"/>
      </w:r>
      <w:r>
        <w:rPr>
          <w:rStyle w:val="Text24"/>
        </w:rPr>
        <w:t xml:space="preserve">body</w:t>
        <w:br w:clear="none"/>
      </w:r>
      <w:r>
        <w:t xml:space="preserve">&gt;</w:t>
        <w:br w:clear="none"/>
        <w:t xml:space="preserve"/>
        <w:br w:clear="none"/>
        <w:t xml:space="preserve">&lt;</w:t>
        <w:br w:clear="none"/>
      </w:r>
      <w:r>
        <w:rPr>
          <w:rStyle w:val="Text24"/>
        </w:rPr>
        <w:t xml:space="preserve">h1</w:t>
        <w:br w:clear="none"/>
      </w:r>
      <w:r>
        <w:t xml:space="preserve">&gt;</w:t>
        <w:br w:clear="none"/>
        <w:t xml:space="preserve">Welcome to nginx!</w:t>
        <w:br w:clear="none"/>
        <w:t xml:space="preserve">&lt;/</w:t>
        <w:br w:clear="none"/>
      </w:r>
      <w:r>
        <w:rPr>
          <w:rStyle w:val="Text24"/>
        </w:rPr>
        <w:t xml:space="preserve">h1</w:t>
        <w:br w:clear="none"/>
      </w:r>
      <w:r>
        <w:t xml:space="preserve">&gt;</w:t>
        <w:br w:clear="none"/>
        <w:t xml:space="preserve"/>
        <w:br w:clear="none"/>
      </w:r>
    </w:p>
    <w:p>
      <w:pPr>
        <w:pStyle w:val="Normal"/>
      </w:pPr>
      <w:r>
        <w:t xml:space="preserve">This verifies that the Pod, Service, and Ingress rule were all created correctly and our NGINX server is live on the network. Let's go one step further and verify that there are no network policies for the demo namespace. Check for policies by executing </w:t>
      </w:r>
      <w:r>
        <w:rPr>
          <w:rStyle w:val="Text0"/>
        </w:rPr>
        <w:t>kubectl get netpol -n demo</w:t>
      </w:r>
      <w:r>
        <w:t>, which should return that there are no resources found:</w:t>
      </w:r>
    </w:p>
    <w:p>
      <w:pPr>
        <w:pStyle w:val="Para 03"/>
      </w:pPr>
      <w:r>
        <w:t xml:space="preserve">No resources found in demo namespace.</w:t>
        <w:br w:clear="none"/>
      </w:r>
    </w:p>
    <w:p>
      <w:pPr>
        <w:pStyle w:val="Normal"/>
      </w:pPr>
      <w:r>
        <w:t>With the test Pod running, we can move on to simulating an attack on the NGINX server.</w:t>
      </w:r>
    </w:p>
    <w:p>
      <w:bookmarkStart w:id="1273" w:name="Simulating_an_attack_on_the_Pod"/>
      <w:pPr>
        <w:pStyle w:val="Heading 2"/>
      </w:pPr>
      <w:r>
        <w:t>Simulating an attack on the Pod</w:t>
      </w:r>
      <w:bookmarkEnd w:id="1273"/>
    </w:p>
    <w:p>
      <w:pPr>
        <w:pStyle w:val="Normal"/>
      </w:pPr>
      <w:r>
        <w:t>Finally, we</w:t>
      </w:r>
      <w:r>
        <w:rPr>
          <w:rStyle w:val="Text43"/>
        </w:rPr>
        <w:bookmarkStart w:id="1274" w:name="_idIndexMarker896"/>
        <w:t/>
        <w:bookmarkEnd w:id="1274"/>
      </w:r>
      <w:r>
        <w:t xml:space="preserve"> get to see </w:t>
      </w:r>
      <w:r>
        <w:rPr>
          <w:rStyle w:val="Text43"/>
        </w:rPr>
        <w:bookmarkStart w:id="1275" w:name="_idIndexMarker897"/>
        <w:t/>
        <w:bookmarkEnd w:id="1275"/>
      </w:r>
      <w:r>
        <w:t>Falcosidekick and Kubeless in action.</w:t>
      </w:r>
    </w:p>
    <w:p>
      <w:pPr>
        <w:pStyle w:val="Normal"/>
      </w:pPr>
      <w:r>
        <w:t xml:space="preserve">To trigger the event that we are watching for in our function, exec into the NGINX Pod in the </w:t>
      </w:r>
      <w:r>
        <w:rPr>
          <w:rStyle w:val="Text0"/>
        </w:rPr>
        <w:t>demo</w:t>
      </w:r>
      <w:r>
        <w:t xml:space="preserve"> namespace:</w:t>
      </w:r>
    </w:p>
    <w:p>
      <w:pPr>
        <w:pStyle w:val="Para 03"/>
      </w:pPr>
      <w:r>
        <w:t xml:space="preserve">kubectl exec -it nginx-hack -n demo -- bash </w:t>
        <w:br w:clear="none"/>
      </w:r>
    </w:p>
    <w:p>
      <w:pPr>
        <w:pStyle w:val="Normal"/>
      </w:pPr>
      <w:r>
        <w:t xml:space="preserve">This will put you in the </w:t>
      </w:r>
      <w:r>
        <w:rPr>
          <w:rStyle w:val="Text0"/>
        </w:rPr>
        <w:t>containers</w:t>
      </w:r>
      <w:r>
        <w:t xml:space="preserve"> bash shell. Since our rule will watch for any writing to the NGINX conf folder, we need to create a new file to trigger the event. The easiest test would be to simply touch a file in the directory, and execute a touch to create a file called </w:t>
      </w:r>
      <w:r>
        <w:rPr>
          <w:rStyle w:val="Text0"/>
        </w:rPr>
        <w:t>badfile</w:t>
      </w:r>
      <w:r>
        <w:t xml:space="preserve"> in the </w:t>
      </w:r>
      <w:r>
        <w:rPr>
          <w:rStyle w:val="Text0"/>
        </w:rPr>
        <w:t>/opt/bitnami/nginx/conf/</w:t>
      </w:r>
      <w:r>
        <w:t xml:space="preserve"> directory. At the </w:t>
      </w:r>
      <w:r>
        <w:rPr>
          <w:rStyle w:val="Text0"/>
        </w:rPr>
        <w:t>I have no name!@nginx-hack:/app$</w:t>
      </w:r>
      <w:r>
        <w:t xml:space="preserve"> prompt in the container, create a new file by executing the following command:</w:t>
      </w:r>
    </w:p>
    <w:p>
      <w:pPr>
        <w:pStyle w:val="Para 03"/>
      </w:pPr>
      <w:r>
        <w:t xml:space="preserve">touch /opt/bitnami/nginx/conf/badfile</w:t>
        <w:br w:clear="none"/>
      </w:r>
    </w:p>
    <w:p>
      <w:pPr>
        <w:pStyle w:val="Normal"/>
      </w:pPr>
      <w:r>
        <w:t>This will immediately send you back to the bash prompt, and it may appear that nothing has happened. You didn't receive any permission denied messages, or any error messages – so did anything happen?</w:t>
      </w:r>
    </w:p>
    <w:p>
      <w:pPr>
        <w:pStyle w:val="Normal"/>
      </w:pPr>
      <w:r>
        <w:t xml:space="preserve">For the next step, you can either open another session to the Docker host, or you can just exit </w:t>
      </w:r>
      <w:r>
        <w:rPr>
          <w:rStyle w:val="Text43"/>
        </w:rPr>
        <w:bookmarkStart w:id="1276" w:name="_idIndexMarker898"/>
        <w:t/>
        <w:bookmarkEnd w:id="1276"/>
      </w:r>
      <w:r>
        <w:t xml:space="preserve">the running container. Once you have a shell prompt, curl </w:t>
      </w:r>
      <w:r>
        <w:rPr>
          <w:rStyle w:val="Text43"/>
        </w:rPr>
        <w:bookmarkStart w:id="1277" w:name="_idIndexMarker899"/>
        <w:t/>
        <w:bookmarkEnd w:id="1277"/>
      </w:r>
      <w:r>
        <w:t xml:space="preserve">the Ingress name again to verify the status of the NGINX server. Again, in our example the Ingress name is </w:t>
      </w:r>
      <w:r>
        <w:rPr>
          <w:rStyle w:val="Text0"/>
        </w:rPr>
        <w:t>demo-hack.10.2.1.162.nip.io</w:t>
      </w:r>
      <w:r>
        <w:t>.</w:t>
      </w:r>
    </w:p>
    <w:p>
      <w:pPr>
        <w:pStyle w:val="Para 03"/>
      </w:pPr>
      <w:r>
        <w:t xml:space="preserve">curl demo-hack.10.2.1.162.nip.io</w:t>
        <w:br w:clear="none"/>
      </w:r>
    </w:p>
    <w:p>
      <w:pPr>
        <w:pStyle w:val="Normal"/>
      </w:pPr>
      <w:r>
        <w:t xml:space="preserve">You should notice that there is a delay in the reply. It will sit there for a few seconds and eventually return a </w:t>
      </w:r>
      <w:r>
        <w:rPr>
          <w:rStyle w:val="Text0"/>
        </w:rPr>
        <w:t>504 Gateway Time-out</w:t>
      </w:r>
      <w:r>
        <w:t xml:space="preserve"> error.</w:t>
      </w:r>
    </w:p>
    <w:p>
      <w:pPr>
        <w:pStyle w:val="Para 14"/>
      </w:pPr>
      <w:r>
        <w:t xml:space="preserve">&lt;</w:t>
        <w:br w:clear="none"/>
      </w:r>
      <w:r>
        <w:rPr>
          <w:rStyle w:val="Text24"/>
        </w:rPr>
        <w:t xml:space="preserve">html</w:t>
        <w:br w:clear="none"/>
      </w:r>
      <w:r>
        <w:t xml:space="preserve">&gt;</w:t>
        <w:br w:clear="none"/>
        <w:t xml:space="preserve"/>
        <w:br w:clear="none"/>
        <w:t xml:space="preserve">&lt;</w:t>
        <w:br w:clear="none"/>
      </w:r>
      <w:r>
        <w:rPr>
          <w:rStyle w:val="Text24"/>
        </w:rPr>
        <w:t xml:space="preserve">head</w:t>
        <w:br w:clear="none"/>
      </w:r>
      <w:r>
        <w:t xml:space="preserve">&gt;&lt;</w:t>
        <w:br w:clear="none"/>
      </w:r>
      <w:r>
        <w:rPr>
          <w:rStyle w:val="Text24"/>
        </w:rPr>
        <w:t xml:space="preserve">title</w:t>
        <w:br w:clear="none"/>
      </w:r>
      <w:r>
        <w:t xml:space="preserve">&gt;</w:t>
        <w:br w:clear="none"/>
        <w:t xml:space="preserve">504 Gateway Time-out</w:t>
        <w:br w:clear="none"/>
        <w:t xml:space="preserve">&lt;/</w:t>
        <w:br w:clear="none"/>
      </w:r>
      <w:r>
        <w:rPr>
          <w:rStyle w:val="Text24"/>
        </w:rPr>
        <w:t xml:space="preserve">title</w:t>
        <w:br w:clear="none"/>
      </w:r>
      <w:r>
        <w:t xml:space="preserve">&gt;&lt;/</w:t>
        <w:br w:clear="none"/>
      </w:r>
      <w:r>
        <w:rPr>
          <w:rStyle w:val="Text24"/>
        </w:rPr>
        <w:t xml:space="preserve">head</w:t>
        <w:br w:clear="none"/>
      </w:r>
      <w:r>
        <w:t xml:space="preserve">&gt;</w:t>
        <w:br w:clear="none"/>
        <w:t xml:space="preserve"/>
        <w:br w:clear="none"/>
        <w:t xml:space="preserve">&lt;</w:t>
        <w:br w:clear="none"/>
      </w:r>
      <w:r>
        <w:rPr>
          <w:rStyle w:val="Text24"/>
        </w:rPr>
        <w:t xml:space="preserve">body</w:t>
        <w:br w:clear="none"/>
      </w:r>
      <w:r>
        <w:t xml:space="preserve">&gt;</w:t>
        <w:br w:clear="none"/>
        <w:t xml:space="preserve"/>
        <w:br w:clear="none"/>
        <w:t xml:space="preserve">&lt;</w:t>
        <w:br w:clear="none"/>
      </w:r>
      <w:r>
        <w:rPr>
          <w:rStyle w:val="Text24"/>
        </w:rPr>
        <w:t xml:space="preserve">center</w:t>
        <w:br w:clear="none"/>
      </w:r>
      <w:r>
        <w:t xml:space="preserve">&gt;&lt;</w:t>
        <w:br w:clear="none"/>
      </w:r>
      <w:r>
        <w:rPr>
          <w:rStyle w:val="Text24"/>
        </w:rPr>
        <w:t xml:space="preserve">h1</w:t>
        <w:br w:clear="none"/>
      </w:r>
      <w:r>
        <w:t xml:space="preserve">&gt;</w:t>
        <w:br w:clear="none"/>
        <w:t xml:space="preserve">504 Gateway Time-out</w:t>
        <w:br w:clear="none"/>
        <w:t xml:space="preserve">&lt;/</w:t>
        <w:br w:clear="none"/>
      </w:r>
      <w:r>
        <w:rPr>
          <w:rStyle w:val="Text24"/>
        </w:rPr>
        <w:t xml:space="preserve">h1</w:t>
        <w:br w:clear="none"/>
      </w:r>
      <w:r>
        <w:t xml:space="preserve">&gt;&lt;/</w:t>
        <w:br w:clear="none"/>
      </w:r>
      <w:r>
        <w:rPr>
          <w:rStyle w:val="Text24"/>
        </w:rPr>
        <w:t xml:space="preserve">center</w:t>
        <w:br w:clear="none"/>
      </w:r>
      <w:r>
        <w:t xml:space="preserve">&gt;</w:t>
        <w:br w:clear="none"/>
        <w:t xml:space="preserve"/>
        <w:br w:clear="none"/>
        <w:t xml:space="preserve">&lt;</w:t>
        <w:br w:clear="none"/>
      </w:r>
      <w:r>
        <w:rPr>
          <w:rStyle w:val="Text24"/>
        </w:rPr>
        <w:t xml:space="preserve">hr</w:t>
        <w:br w:clear="none"/>
      </w:r>
      <w:r>
        <w:t xml:space="preserve">&gt;&lt;</w:t>
        <w:br w:clear="none"/>
      </w:r>
      <w:r>
        <w:rPr>
          <w:rStyle w:val="Text24"/>
        </w:rPr>
        <w:t xml:space="preserve">center</w:t>
        <w:br w:clear="none"/>
      </w:r>
      <w:r>
        <w:t xml:space="preserve">&gt;</w:t>
        <w:br w:clear="none"/>
        <w:t xml:space="preserve">nginx</w:t>
        <w:br w:clear="none"/>
        <w:t xml:space="preserve">&lt;/</w:t>
        <w:br w:clear="none"/>
      </w:r>
      <w:r>
        <w:rPr>
          <w:rStyle w:val="Text24"/>
        </w:rPr>
        <w:t xml:space="preserve">center</w:t>
        <w:br w:clear="none"/>
      </w:r>
      <w:r>
        <w:t xml:space="preserve">&gt;</w:t>
        <w:br w:clear="none"/>
        <w:t xml:space="preserve"/>
        <w:br w:clear="none"/>
        <w:t xml:space="preserve">&lt;/</w:t>
        <w:br w:clear="none"/>
      </w:r>
      <w:r>
        <w:rPr>
          <w:rStyle w:val="Text24"/>
        </w:rPr>
        <w:t xml:space="preserve">body</w:t>
        <w:br w:clear="none"/>
      </w:r>
      <w:r>
        <w:t xml:space="preserve">&gt;</w:t>
        <w:br w:clear="none"/>
        <w:t xml:space="preserve"/>
        <w:br w:clear="none"/>
        <w:t xml:space="preserve">&lt;/</w:t>
        <w:br w:clear="none"/>
      </w:r>
      <w:r>
        <w:rPr>
          <w:rStyle w:val="Text24"/>
        </w:rPr>
        <w:t xml:space="preserve">html</w:t>
        <w:br w:clear="none"/>
      </w:r>
      <w:r>
        <w:t xml:space="preserve">&gt;</w:t>
        <w:br w:clear="none"/>
        <w:t xml:space="preserve"/>
        <w:br w:clear="none"/>
      </w:r>
    </w:p>
    <w:p>
      <w:pPr>
        <w:pStyle w:val="Normal"/>
      </w:pPr>
      <w:r>
        <w:t>This error shows that the NGINX server is not replying to any connection attempts. Of course, this worked before we created a new file inside of the running container – so let's find out why the server is now denying traffic.</w:t>
      </w:r>
    </w:p>
    <w:p>
      <w:pPr>
        <w:pStyle w:val="Normal"/>
      </w:pPr>
      <w:r>
        <w:t xml:space="preserve">The reason that the connection is being denied is due to Falco alerting that a file in the NGINX conf directory has been created. This triggered the event, then Falcosidekick sent the event to our Kubeless function, which then acted on the event by creating a network policy. Let's look for network policies in the </w:t>
      </w:r>
      <w:r>
        <w:rPr>
          <w:rStyle w:val="Text0"/>
        </w:rPr>
        <w:t>demo</w:t>
      </w:r>
      <w:r>
        <w:t xml:space="preserve"> namespace again by running </w:t>
      </w:r>
      <w:r>
        <w:rPr>
          <w:rStyle w:val="Text0"/>
        </w:rPr>
        <w:t>kubectl get netpol -n demo</w:t>
      </w:r>
      <w:r>
        <w:t>:</w:t>
      </w:r>
    </w:p>
    <w:p>
      <w:pPr>
        <w:pStyle w:val="Para 03"/>
      </w:pPr>
      <w:r>
        <w:t xml:space="preserve">NAME                          POD-SELECTOR     AGE</w:t>
        <w:br w:clear="none"/>
        <w:t xml:space="preserve">falco-netpol-nginx-hack       run=nginx-hack   7m28s </w:t>
        <w:br w:clear="none"/>
      </w:r>
    </w:p>
    <w:p>
      <w:pPr>
        <w:pStyle w:val="Normal"/>
      </w:pPr>
      <w:r>
        <w:t xml:space="preserve">This dynamically created policy will deny all ingress and egress traffic to any pod with the label </w:t>
      </w:r>
      <w:r>
        <w:rPr>
          <w:rStyle w:val="Text0"/>
        </w:rPr>
        <w:t>run=nginx-hack</w:t>
      </w:r>
      <w:r>
        <w:t xml:space="preserve"> in the </w:t>
      </w:r>
      <w:r>
        <w:rPr>
          <w:rStyle w:val="Text0"/>
        </w:rPr>
        <w:t>demo</w:t>
      </w:r>
      <w:r>
        <w:t xml:space="preserve"> namespace. Since this was generated automatically by our Kubeless function, we instantly denied all network traffic after the hacking attempt was executed – securing our cluster without any human interaction.</w:t>
      </w:r>
    </w:p>
    <w:p>
      <w:pPr>
        <w:pStyle w:val="Normal"/>
      </w:pPr>
      <w:r>
        <w:t>The one question that is often asked regarding our example is "Why don't you just delete the POD rather than isolate it?". This comes down to one simple answer: we need a view into what was added to the container and if we delete it, rather than isolate it, we would lose any evidence that may be needed for prosecution/etc…</w:t>
      </w:r>
    </w:p>
    <w:p>
      <w:pPr>
        <w:pStyle w:val="Normal"/>
      </w:pPr>
      <w:r>
        <w:t>This ends</w:t>
      </w:r>
      <w:r>
        <w:rPr>
          <w:rStyle w:val="Text43"/>
        </w:rPr>
        <w:bookmarkStart w:id="1278" w:name="_idIndexMarker900"/>
        <w:t/>
        <w:bookmarkEnd w:id="1278"/>
      </w:r>
      <w:r>
        <w:t xml:space="preserve"> our Falco section of the chapter. Up to this point, you</w:t>
      </w:r>
      <w:r>
        <w:rPr>
          <w:rStyle w:val="Text43"/>
        </w:rPr>
        <w:bookmarkStart w:id="1279" w:name="_idIndexMarker901"/>
        <w:t/>
        <w:bookmarkEnd w:id="1279"/>
      </w:r>
      <w:r>
        <w:t xml:space="preserve"> have learned about Falco and what benefits it brings to runtime security in a cluster, including add-on components like Falcosidekick and Kubeless that can be used to automate responses to events.</w:t>
      </w:r>
    </w:p>
    <w:p>
      <w:pPr>
        <w:pStyle w:val="Normal"/>
      </w:pPr>
      <w:r>
        <w:t xml:space="preserve">In the next section, we will explain how to use different observability tools to look at Falco event details. We will explain how to use a new project called </w:t>
      </w:r>
      <w:r>
        <w:rPr>
          <w:rStyle w:val="Text0"/>
        </w:rPr>
        <w:t>Falcosidkick-ui</w:t>
      </w:r>
      <w:r>
        <w:t xml:space="preserve"> for quickly looking at events, and how to forward events to a full logging solution like EFK.</w:t>
      </w:r>
    </w:p>
    <w:p>
      <w:bookmarkStart w:id="1280" w:name="Observing_Falco_events"/>
      <w:pPr>
        <w:pStyle w:val="Heading 2"/>
      </w:pPr>
      <w:r>
        <w:t>Observing Falco events</w:t>
      </w:r>
      <w:bookmarkEnd w:id="1280"/>
    </w:p>
    <w:p>
      <w:pPr>
        <w:pStyle w:val="Normal"/>
      </w:pPr>
      <w:r>
        <w:t xml:space="preserve">Falco uses </w:t>
      </w:r>
      <w:r>
        <w:rPr>
          <w:rStyle w:val="Text0"/>
        </w:rPr>
        <w:t>STDOUT</w:t>
      </w:r>
      <w:r>
        <w:t xml:space="preserve"> for</w:t>
      </w:r>
      <w:r>
        <w:rPr>
          <w:rStyle w:val="Text43"/>
        </w:rPr>
        <w:bookmarkStart w:id="1281" w:name="_idIndexMarker902"/>
        <w:t/>
        <w:bookmarkEnd w:id="1281"/>
      </w:r>
      <w:r>
        <w:t xml:space="preserve"> logging by default. This makes it very easy to forward events to any logging system including enterprise solutions like Sysdig, Datadog, Splunk, or EFK.</w:t>
      </w:r>
    </w:p>
    <w:p>
      <w:pPr>
        <w:pStyle w:val="Normal"/>
      </w:pPr>
      <w:r>
        <w:t xml:space="preserve">Recently, the Falco project added a standalone UI for observing events called </w:t>
      </w:r>
      <w:r>
        <w:rPr>
          <w:rStyle w:val="Text0"/>
        </w:rPr>
        <w:t>Falcosidekick-ui</w:t>
      </w:r>
      <w:r>
        <w:t>.</w:t>
      </w:r>
    </w:p>
    <w:p>
      <w:pPr>
        <w:pStyle w:val="Normal"/>
      </w:pPr>
      <w:r>
        <w:t>In this chapter, we will show how each of these systems can be used to observe events, both in real time or historically.</w:t>
      </w:r>
    </w:p>
    <w:p>
      <w:bookmarkStart w:id="1282" w:name="Using_Falcosidekick_ui"/>
      <w:pPr>
        <w:pStyle w:val="Heading 2"/>
      </w:pPr>
      <w:r>
        <w:t>Using Falcosidekick-ui</w:t>
      </w:r>
      <w:bookmarkEnd w:id="1282"/>
    </w:p>
    <w:p>
      <w:pPr>
        <w:pStyle w:val="Normal"/>
      </w:pPr>
      <w:r>
        <w:t>We can deploy</w:t>
      </w:r>
      <w:r>
        <w:rPr>
          <w:rStyle w:val="Text43"/>
        </w:rPr>
        <w:bookmarkStart w:id="1283" w:name="_idIndexMarker903"/>
        <w:t/>
        <w:bookmarkEnd w:id="1283"/>
      </w:r>
      <w:r>
        <w:t xml:space="preserve"> Falcosidekick using a Helm chart and a values file. In the </w:t>
      </w:r>
      <w:r>
        <w:rPr>
          <w:rStyle w:val="Text0"/>
        </w:rPr>
        <w:t>chapter10</w:t>
      </w:r>
      <w:r>
        <w:t xml:space="preserve"> folder, we have included a script called </w:t>
      </w:r>
      <w:r>
        <w:rPr>
          <w:rStyle w:val="Text0"/>
        </w:rPr>
        <w:t>install-falcosidekick.sh</w:t>
      </w:r>
      <w:r>
        <w:t xml:space="preserve"> that will deploy Falcosidekick and an Ingress rule that will use the nip.io format.</w:t>
      </w:r>
    </w:p>
    <w:p>
      <w:pPr>
        <w:pStyle w:val="Normal"/>
      </w:pPr>
      <w:r>
        <w:t xml:space="preserve">Once executed, Falcosidekick will be installed using Helm and an Ingress rule using the name </w:t>
      </w:r>
      <w:r>
        <w:rPr>
          <w:rStyle w:val="Text0"/>
        </w:rPr>
        <w:t>sidekick-ui.w.x.y.z.nip.io</w:t>
      </w:r>
      <w:r>
        <w:t xml:space="preserve"> will be created. On our KinD cluster, it exposed </w:t>
      </w:r>
      <w:r>
        <w:rPr>
          <w:rStyle w:val="Text0"/>
        </w:rPr>
        <w:t>sidekick-ui.10.2.1.162.nip.io</w:t>
      </w:r>
      <w:r>
        <w:t xml:space="preserve"> on port </w:t>
      </w:r>
      <w:r>
        <w:rPr>
          <w:rStyle w:val="Text0"/>
        </w:rPr>
        <w:t>80</w:t>
      </w:r>
      <w:r>
        <w:t>.</w:t>
      </w:r>
    </w:p>
    <w:p>
      <w:pPr>
        <w:pStyle w:val="Normal"/>
      </w:pPr>
      <w:r>
        <w:t xml:space="preserve">You should be able to access the UI from any machine on your network by opening a browser and navigating to the Ingress rule for your cluster adding </w:t>
      </w:r>
      <w:r>
        <w:rPr>
          <w:rStyle w:val="Text0"/>
        </w:rPr>
        <w:t>/ui</w:t>
      </w:r>
      <w:r>
        <w:t xml:space="preserve"> to the URL path.</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508500" cy="2235200"/>
            <wp:effectExtent l="0" r="0" t="0" b="0"/>
            <wp:wrapTopAndBottom/>
            <wp:docPr id="133" name="B17950_10_10.png" descr="B17950_10_10.png"/>
            <wp:cNvGraphicFramePr>
              <a:graphicFrameLocks noChangeAspect="1"/>
            </wp:cNvGraphicFramePr>
            <a:graphic>
              <a:graphicData uri="http://schemas.openxmlformats.org/drawingml/2006/picture">
                <pic:pic>
                  <pic:nvPicPr>
                    <pic:cNvPr id="0" name="B17950_10_10.png" descr="B17950_10_10.png"/>
                    <pic:cNvPicPr/>
                  </pic:nvPicPr>
                  <pic:blipFill>
                    <a:blip r:embed="rId102"/>
                    <a:stretch>
                      <a:fillRect/>
                    </a:stretch>
                  </pic:blipFill>
                  <pic:spPr>
                    <a:xfrm>
                      <a:off x="0" y="0"/>
                      <a:ext cx="4508500" cy="2235200"/>
                    </a:xfrm>
                    <a:prstGeom prst="rect">
                      <a:avLst/>
                    </a:prstGeom>
                  </pic:spPr>
                </pic:pic>
              </a:graphicData>
            </a:graphic>
          </wp:anchor>
        </w:drawing>
      </w:r>
    </w:p>
    <w:p>
      <w:pPr>
        <w:pStyle w:val="Normal"/>
      </w:pPr>
      <w:r>
        <w:t>Figure 10.6: Falcosidekick-ui screen</w:t>
      </w:r>
    </w:p>
    <w:p>
      <w:pPr>
        <w:pStyle w:val="Normal"/>
      </w:pPr>
      <w:r>
        <w:t>The UI is very useful, allowing</w:t>
      </w:r>
      <w:r>
        <w:rPr>
          <w:rStyle w:val="Text43"/>
        </w:rPr>
        <w:bookmarkStart w:id="1284" w:name="_idIndexMarker904"/>
        <w:t/>
        <w:bookmarkEnd w:id="1284"/>
      </w:r>
      <w:r>
        <w:t xml:space="preserve"> you to look at a dashboard that updates in real time and groups events by rules and the timeline, or you can look at the details of events by clicking the </w:t>
      </w:r>
      <w:r>
        <w:rPr>
          <w:rStyle w:val="Text1"/>
        </w:rPr>
        <w:t>Events</w:t>
      </w:r>
      <w:r>
        <w:t xml:space="preserve"> button on the left-hand side pane. </w:t>
      </w:r>
    </w:p>
    <w:p>
      <w:pPr>
        <w:pStyle w:val="Normal"/>
      </w:pPr>
      <w:r>
        <w:t>This will change the view to include all events and the details for each.</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663700"/>
            <wp:effectExtent l="0" r="0" t="0" b="0"/>
            <wp:wrapTopAndBottom/>
            <wp:docPr id="134" name="B17950_10_11.png" descr="B17950_10_11.png"/>
            <wp:cNvGraphicFramePr>
              <a:graphicFrameLocks noChangeAspect="1"/>
            </wp:cNvGraphicFramePr>
            <a:graphic>
              <a:graphicData uri="http://schemas.openxmlformats.org/drawingml/2006/picture">
                <pic:pic>
                  <pic:nvPicPr>
                    <pic:cNvPr id="0" name="B17950_10_11.png" descr="B17950_10_11.png"/>
                    <pic:cNvPicPr/>
                  </pic:nvPicPr>
                  <pic:blipFill>
                    <a:blip r:embed="rId103"/>
                    <a:stretch>
                      <a:fillRect/>
                    </a:stretch>
                  </pic:blipFill>
                  <pic:spPr>
                    <a:xfrm>
                      <a:off x="0" y="0"/>
                      <a:ext cx="4457700" cy="1663700"/>
                    </a:xfrm>
                    <a:prstGeom prst="rect">
                      <a:avLst/>
                    </a:prstGeom>
                  </pic:spPr>
                </pic:pic>
              </a:graphicData>
            </a:graphic>
          </wp:anchor>
        </w:drawing>
      </w:r>
    </w:p>
    <w:p>
      <w:pPr>
        <w:pStyle w:val="Normal"/>
      </w:pPr>
      <w:r>
        <w:t>Figure 10.7: Falcosidekick-ui event viewing</w:t>
      </w:r>
    </w:p>
    <w:p>
      <w:pPr>
        <w:pStyle w:val="Normal"/>
      </w:pPr>
      <w:r>
        <w:t xml:space="preserve">Falcosidekick-ui </w:t>
      </w:r>
      <w:r>
        <w:rPr>
          <w:rStyle w:val="Text43"/>
        </w:rPr>
        <w:bookmarkStart w:id="1285" w:name="_idIndexMarker905"/>
        <w:t/>
        <w:bookmarkEnd w:id="1285"/>
      </w:r>
      <w:r>
        <w:t xml:space="preserve">is a great tool for looking at events on smaller clusters, or to have quick access to the most recent events generated by Falco. The team is always updating the project, so watch it for any new features or contribute to the project: </w:t>
      </w:r>
      <w:hyperlink r:id="rId264">
        <w:r>
          <w:rPr>
            <w:rStyle w:val="Text6"/>
          </w:rPr>
          <w:t>https://github.com/falcosecurity/falcosidekick-ui</w:t>
        </w:r>
      </w:hyperlink>
      <w:r>
        <w:t>.</w:t>
      </w:r>
    </w:p>
    <w:p>
      <w:pPr>
        <w:pStyle w:val="Normal"/>
      </w:pPr>
      <w:r>
        <w:t>In an enterprise, we need to have a more robust logging system, and this is where a full logging solution like EFK comes in.</w:t>
      </w:r>
    </w:p>
    <w:p>
      <w:bookmarkStart w:id="1286" w:name="Deploying_our_logging_system"/>
      <w:pPr>
        <w:pStyle w:val="Heading 2"/>
      </w:pPr>
      <w:r>
        <w:t>Deploying our logging system</w:t>
      </w:r>
      <w:bookmarkEnd w:id="1286"/>
    </w:p>
    <w:p>
      <w:pPr>
        <w:pStyle w:val="Normal"/>
      </w:pPr>
      <w:r>
        <w:t xml:space="preserve">Our first step will be </w:t>
      </w:r>
      <w:r>
        <w:rPr>
          <w:rStyle w:val="Text43"/>
        </w:rPr>
        <w:bookmarkStart w:id="1287" w:name="_idIndexMarker906"/>
        <w:t/>
        <w:bookmarkEnd w:id="1287"/>
      </w:r>
      <w:r>
        <w:t>to deploy Elasticsearch to receive event data. To install Elasticsearch, we require persistent storage for the data. Luckily, we are using a KinD cluster so we have persistent storage thanks to Rancher's local provisioner.</w:t>
      </w:r>
    </w:p>
    <w:p>
      <w:pPr>
        <w:pStyle w:val="Normal"/>
      </w:pPr>
      <w:r>
        <w:t xml:space="preserve">To make the deployment easy, we will deploy our stack to the Elastic Cloud Control, which will install Elasticsearch, Filebeat, and Kibana. In the GitHub repository, we have included a script to deploy all of the logging components. The script is called </w:t>
      </w:r>
      <w:r>
        <w:rPr>
          <w:rStyle w:val="Text0"/>
        </w:rPr>
        <w:t>install-logging.sh</w:t>
      </w:r>
      <w:r>
        <w:t xml:space="preserve"> and is located in the </w:t>
      </w:r>
      <w:r>
        <w:rPr>
          <w:rStyle w:val="Text0"/>
        </w:rPr>
        <w:t>chapter10/logging</w:t>
      </w:r>
      <w:r>
        <w:t xml:space="preserve"> directory. Like all of the previous scripts, we will go over the details of the script and the commands that are executed.</w:t>
      </w:r>
    </w:p>
    <w:p>
      <w:bookmarkStart w:id="1288" w:name="Creating_a_new_namespace"/>
      <w:pPr>
        <w:pStyle w:val="Heading 2"/>
      </w:pPr>
      <w:r>
        <w:t>Creating a new namespace</w:t>
      </w:r>
      <w:bookmarkEnd w:id="1288"/>
    </w:p>
    <w:p>
      <w:pPr>
        <w:pStyle w:val="Normal"/>
      </w:pPr>
      <w:r>
        <w:t xml:space="preserve">Since we may </w:t>
      </w:r>
      <w:r>
        <w:rPr>
          <w:rStyle w:val="Text43"/>
        </w:rPr>
        <w:bookmarkStart w:id="1289" w:name="_idIndexMarker907"/>
        <w:t/>
        <w:bookmarkEnd w:id="1289"/>
      </w:r>
      <w:r>
        <w:t xml:space="preserve">want to delegate access to a centralized logging team, we will create a new namespace called </w:t>
      </w:r>
      <w:r>
        <w:rPr>
          <w:rStyle w:val="Text0"/>
        </w:rPr>
        <w:t>logging</w:t>
      </w:r>
      <w:r>
        <w:t>:</w:t>
      </w:r>
    </w:p>
    <w:p>
      <w:pPr>
        <w:pStyle w:val="Para 03"/>
      </w:pPr>
      <w:r>
        <w:t xml:space="preserve">kubectl create ns logging</w:t>
        <w:br w:clear="none"/>
      </w:r>
    </w:p>
    <w:p>
      <w:bookmarkStart w:id="1290" w:name="Deploying_the_ECK_operator"/>
      <w:pPr>
        <w:pStyle w:val="Heading 2"/>
      </w:pPr>
      <w:r>
        <w:t>Deploying the ECK operator</w:t>
      </w:r>
      <w:bookmarkEnd w:id="1290"/>
    </w:p>
    <w:p>
      <w:pPr>
        <w:pStyle w:val="Normal"/>
      </w:pPr>
      <w:r>
        <w:t xml:space="preserve">ECK uses custom </w:t>
      </w:r>
      <w:r>
        <w:rPr>
          <w:rStyle w:val="Text43"/>
        </w:rPr>
        <w:bookmarkStart w:id="1291" w:name="_idIndexMarker908"/>
        <w:t/>
        <w:bookmarkEnd w:id="1291"/>
      </w:r>
      <w:r>
        <w:t>resources to create our logging stack components. The operator can deploy a number of logging components, but we will focus on the custom resources to create the Elasticsearch, Beats, and Kibana objects.</w:t>
      </w:r>
    </w:p>
    <w:p>
      <w:pPr>
        <w:pStyle w:val="Normal"/>
      </w:pPr>
      <w:r>
        <w:t>You can deploy the CRDs and the operator directly from the Elastic repo, which is what the first two lines of the script perform.</w:t>
      </w:r>
    </w:p>
    <w:p>
      <w:pPr>
        <w:pStyle w:val="Para 03"/>
      </w:pPr>
      <w:r>
        <w:t xml:space="preserve">kubectl create -f https://download.elastic.co/downloads/eck/1.7.0/crds.yaml</w:t>
        <w:br w:clear="none"/>
        <w:t xml:space="preserve">kubectl apply -f https://download.elastic.co/downloads/eck/1.7.0/operator.yaml</w:t>
        <w:br w:clear="none"/>
      </w:r>
    </w:p>
    <w:p>
      <w:pPr>
        <w:pStyle w:val="Normal"/>
      </w:pPr>
      <w:r>
        <w:t>Before moving on to creating the logging components, we need to confirm that the operator is up and running fully. The included script will watch for the operator to become fully ready before moving on to creating the ECK objects.</w:t>
      </w:r>
    </w:p>
    <w:p>
      <w:pPr>
        <w:pStyle w:val="Normal"/>
      </w:pPr>
      <w:r>
        <w:t>Once the operator is in a fully ready state, you can move on to deploying the Elastic logging objects.</w:t>
      </w:r>
    </w:p>
    <w:p>
      <w:bookmarkStart w:id="1292" w:name="Deploying_Elasticsearch__Filebea"/>
      <w:pPr>
        <w:pStyle w:val="Heading 2"/>
      </w:pPr>
      <w:r>
        <w:t>Deploying Elasticsearch, Filebeat, and Kibana</w:t>
      </w:r>
      <w:bookmarkEnd w:id="1292"/>
    </w:p>
    <w:p>
      <w:pPr>
        <w:pStyle w:val="Normal"/>
      </w:pPr>
      <w:r>
        <w:t xml:space="preserve">We have included a manifest that will create the Elastic components in your cluster, it's in the </w:t>
      </w:r>
      <w:r>
        <w:rPr>
          <w:rStyle w:val="Text0"/>
        </w:rPr>
        <w:t>chapter10/logging</w:t>
      </w:r>
      <w:r>
        <w:t xml:space="preserve"> directory of the repo, called </w:t>
      </w:r>
      <w:r>
        <w:rPr>
          <w:rStyle w:val="Text0"/>
        </w:rPr>
        <w:t>eck-filebeats.yaml</w:t>
      </w:r>
      <w:r>
        <w:t xml:space="preserve">. It is executed as part of the </w:t>
      </w:r>
      <w:r>
        <w:rPr>
          <w:rStyle w:val="Text0"/>
        </w:rPr>
        <w:t>install-logging.sh</w:t>
      </w:r>
      <w:r>
        <w:t xml:space="preserve"> script, but you can also deploy it manually by using </w:t>
      </w:r>
      <w:r>
        <w:rPr>
          <w:rStyle w:val="Text0"/>
        </w:rPr>
        <w:t>kubectl create</w:t>
      </w:r>
      <w:r>
        <w:t>:</w:t>
      </w:r>
    </w:p>
    <w:p>
      <w:pPr>
        <w:pStyle w:val="Para 03"/>
      </w:pPr>
      <w:r>
        <w:t xml:space="preserve">kubectl create -f eck-filebeats.yaml -n logging</w:t>
        <w:br w:clear="none"/>
      </w:r>
    </w:p>
    <w:p>
      <w:pPr>
        <w:pStyle w:val="Normal"/>
      </w:pPr>
      <w:r>
        <w:t xml:space="preserve">Elasticsearch </w:t>
      </w:r>
      <w:r>
        <w:rPr>
          <w:rStyle w:val="Text43"/>
        </w:rPr>
        <w:bookmarkStart w:id="1293" w:name="_idIndexMarker909"/>
        <w:t/>
        <w:bookmarkEnd w:id="1293"/>
      </w:r>
      <w:r>
        <w:t xml:space="preserve">needs to increase the </w:t>
      </w:r>
      <w:r>
        <w:rPr>
          <w:rStyle w:val="Text0"/>
        </w:rPr>
        <w:t>vm.max_map_count</w:t>
      </w:r>
      <w:r>
        <w:t xml:space="preserve"> kernel setting. To do this, the operator will deploy a privileged </w:t>
      </w:r>
      <w:r>
        <w:rPr>
          <w:rStyle w:val="Text0"/>
        </w:rPr>
        <w:t>initContainer</w:t>
      </w:r>
      <w:r>
        <w:t xml:space="preserve"> that will set the value on our worker node. In a production environment, you may not allow privileged pods to run, which will cause the </w:t>
      </w:r>
      <w:r>
        <w:rPr>
          <w:rStyle w:val="Text0"/>
        </w:rPr>
        <w:t>initContainer</w:t>
      </w:r>
      <w:r>
        <w:t xml:space="preserve"> to fail. If you do not allow privileged pods to run in your cluster (which is a </w:t>
      </w:r>
      <w:r>
        <w:rPr>
          <w:rStyle w:val="Text1"/>
        </w:rPr>
        <w:t>very</w:t>
      </w:r>
      <w:r>
        <w:t xml:space="preserve"> good idea), you will need to set this value manually on each host before deploying Elasticsearch.</w:t>
      </w:r>
    </w:p>
    <w:p>
      <w:pPr>
        <w:pStyle w:val="Normal"/>
      </w:pPr>
      <w:r>
        <w:t xml:space="preserve">You can check the status of the deployment by checking the pods in the </w:t>
      </w:r>
      <w:r>
        <w:rPr>
          <w:rStyle w:val="Text0"/>
        </w:rPr>
        <w:t>logging</w:t>
      </w:r>
      <w:r>
        <w:t xml:space="preserve"> namespace. Using </w:t>
      </w:r>
      <w:r>
        <w:rPr>
          <w:rStyle w:val="Text0"/>
        </w:rPr>
        <w:t>kubectl</w:t>
      </w:r>
      <w:r>
        <w:t>, verify that all of the pods are in a running state before moving on to the next step:</w:t>
      </w:r>
    </w:p>
    <w:p>
      <w:pPr>
        <w:pStyle w:val="Para 03"/>
      </w:pPr>
      <w:r>
        <w:t xml:space="preserve">kubectl get pods -n logging</w:t>
        <w:br w:clear="none"/>
      </w:r>
    </w:p>
    <w:p>
      <w:pPr>
        <w:pStyle w:val="Normal"/>
      </w:pPr>
      <w:r>
        <w:t>You should receive the following output:</w:t>
      </w:r>
    </w:p>
    <w:p>
      <w:pPr>
        <w:pStyle w:val="Para 03"/>
      </w:pPr>
      <w:r>
        <w:t xml:space="preserve">NAME                           READY   STATUS    RESTARTS   AGE</w:t>
        <w:br w:clear="none"/>
        <w:t xml:space="preserve">elasticsearch-es-logging-0     1/1     Running   0          11h</w:t>
        <w:br w:clear="none"/>
        <w:t xml:space="preserve">filebeat-beat-filebeat-xn5lk   1/1     Running   4          11h</w:t>
        <w:br w:clear="none"/>
        <w:t xml:space="preserve">kibana-kb-647fbd8dd9-t4qp6     1/1     Running   0          11h</w:t>
        <w:br w:clear="none"/>
      </w:r>
    </w:p>
    <w:p>
      <w:pPr>
        <w:pStyle w:val="Normal"/>
      </w:pPr>
      <w:r>
        <w:t xml:space="preserve">The Elasticsearch POD will also create a PersistentVolumeClaim of 1 GB. We can verify that the PVC was created using </w:t>
      </w:r>
      <w:r>
        <w:rPr>
          <w:rStyle w:val="Text0"/>
        </w:rPr>
        <w:t>kubectl get pvc -n logging</w:t>
      </w:r>
      <w:r>
        <w:t>, producing the following output (abbreviated for formatting):</w:t>
      </w:r>
    </w:p>
    <w:p>
      <w:pPr>
        <w:pStyle w:val="Para 03"/>
      </w:pPr>
      <w:r>
        <w:t xml:space="preserve">NAME                                            STATUS   VOLUME</w:t>
        <w:br w:clear="none"/>
        <w:t xml:space="preserve">elasticsearch-data-elasticsearch-es-logging-0   Bound    pvc-83de97d8-f06d-4c32-b842-xxxxxx</w:t>
        <w:br w:clear="none"/>
      </w:r>
    </w:p>
    <w:p>
      <w:pPr>
        <w:pStyle w:val="Normal"/>
      </w:pPr>
      <w:r>
        <w:t xml:space="preserve">Four ClusterIP services were created since Elasticsearch will only be used by other Kubernetes objects. We can view the services using </w:t>
      </w:r>
      <w:r>
        <w:rPr>
          <w:rStyle w:val="Text0"/>
        </w:rPr>
        <w:t>kubectl get services -n logging</w:t>
      </w:r>
      <w:r>
        <w:t>, producing the following output:</w:t>
      </w:r>
    </w:p>
    <w:p>
      <w:pPr>
        <w:pStyle w:val="Para 03"/>
      </w:pPr>
      <w:r>
        <w:t xml:space="preserve">NAME                         TYPE        CLUSTER-IP          EXTERNAL-IP   PORT(S)       AGE</w:t>
        <w:br w:clear="none"/>
        <w:t xml:space="preserve">elasticsearch-es-http        ClusterIP   10.105.169.185     &lt;none&gt;        9200/TCP       11h</w:t>
        <w:br w:clear="none"/>
        <w:t xml:space="preserve">elasticsearch-es-logging     ClusterIP   None               &lt;none&gt;        9200/TCP       11h</w:t>
        <w:br w:clear="none"/>
        <w:t xml:space="preserve">elasticsearch-es-transport   ClusterIP   None               &lt;none&gt;        9300/TCP       11h</w:t>
        <w:br w:clear="none"/>
        <w:t xml:space="preserve">kibana-kb-http               ClusterIP   10.104.179.136     &lt;none&gt;        5601/TCP       11h</w:t>
        <w:br w:clear="none"/>
      </w:r>
    </w:p>
    <w:p>
      <w:pPr>
        <w:pStyle w:val="Normal"/>
      </w:pPr>
      <w:r>
        <w:t>By looking at the pods, services, and PVCs, we can confirm that the chart deployment was successful and we can move on to the next component, Filebeat.</w:t>
      </w:r>
    </w:p>
    <w:p>
      <w:pPr>
        <w:pStyle w:val="Normal"/>
      </w:pPr>
      <w:r>
        <w:t xml:space="preserve">Filebeat </w:t>
      </w:r>
      <w:r>
        <w:rPr>
          <w:rStyle w:val="Text43"/>
        </w:rPr>
        <w:bookmarkStart w:id="1294" w:name="_idIndexMarker910"/>
        <w:t/>
        <w:bookmarkEnd w:id="1294"/>
      </w:r>
      <w:r>
        <w:t xml:space="preserve">is similar to another DaemonSet you may have heard of, Fluentd, both are common log forwarders used with Kubernetes to send container logs to a central logging system. We are installing it to forward Kubernetes logs to Elasticsearch to provide a complete example of an ECK deployment. </w:t>
      </w:r>
    </w:p>
    <w:p>
      <w:pPr>
        <w:pStyle w:val="Normal"/>
      </w:pPr>
      <w:r>
        <w:t>Since we used the ECK operator for each step of our deployment, we do not need to supply any information for interconnecting the services – the operator takes care of the heavy lifting for integration for us.</w:t>
      </w:r>
    </w:p>
    <w:p>
      <w:pPr>
        <w:pStyle w:val="Normal"/>
      </w:pPr>
      <w:r>
        <w:t xml:space="preserve">Elasticsearch will have a lot of information to sort through to make the data useful. To parse the data and create useful information for the logs, we need to install a system that we can use to create custom dashboards and to search the collected data. This is where Kibana comes in. </w:t>
      </w:r>
    </w:p>
    <w:p>
      <w:pPr>
        <w:pStyle w:val="Normal"/>
      </w:pPr>
      <w:r>
        <w:t>Kibana</w:t>
      </w:r>
      <w:r>
        <w:rPr>
          <w:rStyle w:val="Text43"/>
        </w:rPr>
        <w:bookmarkStart w:id="1295" w:name="_idIndexMarker911"/>
        <w:t/>
        <w:bookmarkEnd w:id="1295"/>
      </w:r>
      <w:r>
        <w:t xml:space="preserve"> is a log observability tool that provides a graphical view to look at events and to create custom dashboards to present the information. The ECK operator deploys the Kibana POD with automatic integration with the operator-deployed Elasticsearch, making deployment and integration quick and simple.</w:t>
      </w:r>
    </w:p>
    <w:p>
      <w:pPr>
        <w:pStyle w:val="Normal"/>
      </w:pPr>
      <w:r>
        <w:t xml:space="preserve">While ECK will deploy all of the components and services for us, it does need one additional step that we take care of, creating an Ingress rule for the Kibana dashboard. The last section of the installation script will pull the IP address of the Docker host and create an Ingress rule using a nip.io URL that starts with kibana. In our example cluster, the Ingress URL is </w:t>
      </w:r>
      <w:r>
        <w:rPr>
          <w:rStyle w:val="Text0"/>
        </w:rPr>
        <w:t>kibana.10.2.1.162.nip.io</w:t>
      </w:r>
      <w:r>
        <w:t xml:space="preserve"> – you will see the URL and credentials for your cluster in the output after all of the ECK components have been installed.</w:t>
      </w:r>
    </w:p>
    <w:p>
      <w:pPr>
        <w:pStyle w:val="Para 03"/>
      </w:pPr>
      <w:r>
        <w:t xml:space="preserve">********************************************************************</w:t>
        <w:br w:clear="none"/>
        <w:t xml:space="preserve">ECK and all Custom Resources have been deployed</w:t>
        <w:br w:clear="none"/>
        <w:t xml:space="preserve">********************************************************************</w:t>
        <w:br w:clear="none"/>
        <w:t xml:space="preserve">The Kibana UI has been added to ingress, you can open the UI using http://kibana.10.2.1.162.nip.io/</w:t>
        <w:br w:clear="none"/>
        <w:t xml:space="preserve">To log into Kibana, you will need to use the following credentials:</w:t>
        <w:br w:clear="none"/>
        <w:t xml:space="preserve">Username: elastic</w:t>
        <w:br w:clear="none"/>
        <w:t xml:space="preserve">Password: 8g57lX4zC03rt32zYcb5EZ6i</w:t>
        <w:br w:clear="none"/>
        <w:t xml:space="preserve">********************************************************************</w:t>
        <w:br w:clear="none"/>
      </w:r>
    </w:p>
    <w:p>
      <w:pPr>
        <w:pStyle w:val="Normal"/>
      </w:pPr>
      <w:r>
        <w:t>Make a note of both the URL and the username/password you will need to log into the Kibana dashboard.</w:t>
      </w:r>
    </w:p>
    <w:p>
      <w:pPr>
        <w:pStyle w:val="Normal"/>
      </w:pPr>
      <w:r>
        <w:t>Finally, the step updates the Falcosidekick values file to integrate with Elasticsearch. Since ES requires a username and password, we need to add the generated password to the credentials section of the ES configuration in the values file. We automated this step by reading in the secret from the ES deployment and upgrading the Falcosidekick deployment with the new values file.</w:t>
      </w:r>
    </w:p>
    <w:p>
      <w:pPr>
        <w:pStyle w:val="Para 03"/>
      </w:pPr>
      <w:r>
        <w:t xml:space="preserve">export PASSWORD=$(kubectl get secret elasticsearch-es-elastic-user -n logging -o go-template='{{.data.elastic | base64decode}}')</w:t>
        <w:br w:clear="none"/>
        <w:t xml:space="preserve">envsubst &lt; values-sidekick-update.yaml | helm upgrade falcosidekick falcosecurity/falcosidekick -f - --namespace falco</w:t>
        <w:br w:clear="none"/>
      </w:r>
    </w:p>
    <w:p>
      <w:pPr>
        <w:pStyle w:val="Normal"/>
      </w:pPr>
      <w:r>
        <w:t xml:space="preserve">The code above will retrieve the ES user password, decrypt it, and store it in an environment variable. This variable is then used in the values file to store the password in the field and then execute a Helm upgrade using the updated values file. </w:t>
      </w:r>
    </w:p>
    <w:p>
      <w:pPr>
        <w:pStyle w:val="Normal"/>
      </w:pPr>
      <w:r>
        <w:t>Now that we have Kibana installed, we can open the Kibana dashboard to start configuring our logging solution.</w:t>
      </w:r>
    </w:p>
    <w:p>
      <w:bookmarkStart w:id="1296" w:name="Using_the_components_ECK_to_view"/>
      <w:pPr>
        <w:pStyle w:val="Heading 2"/>
      </w:pPr>
      <w:r>
        <w:t>Using the components ECK to view logs</w:t>
      </w:r>
      <w:bookmarkEnd w:id="1296"/>
    </w:p>
    <w:p>
      <w:pPr>
        <w:pStyle w:val="Normal"/>
      </w:pPr>
      <w:r>
        <w:t xml:space="preserve">To start configuring </w:t>
      </w:r>
      <w:r>
        <w:rPr>
          <w:rStyle w:val="Text43"/>
        </w:rPr>
        <w:bookmarkStart w:id="1297" w:name="_idIndexMarker912"/>
        <w:t/>
        <w:bookmarkEnd w:id="1297"/>
      </w:r>
      <w:r>
        <w:t>Kibana, open the Kibana dashboard by browsing</w:t>
      </w:r>
      <w:r>
        <w:rPr>
          <w:rStyle w:val="Text43"/>
        </w:rPr>
        <w:bookmarkStart w:id="1298" w:name="_idIndexMarker913"/>
        <w:t/>
        <w:bookmarkEnd w:id="1298"/>
      </w:r>
      <w:r>
        <w:t xml:space="preserve"> to the Ingress URL that was created during the installation of ECK, and log in with the username </w:t>
      </w:r>
      <w:r>
        <w:rPr>
          <w:rStyle w:val="Text0"/>
        </w:rPr>
        <w:t>elastic</w:t>
      </w:r>
      <w:r>
        <w:t xml:space="preserve"> and the password that you wrote down that was created during the deployment.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70200"/>
            <wp:effectExtent l="0" r="0" t="0" b="0"/>
            <wp:wrapTopAndBottom/>
            <wp:docPr id="135" name="B17950_10_12.png" descr="B17950_10_12.png"/>
            <wp:cNvGraphicFramePr>
              <a:graphicFrameLocks noChangeAspect="1"/>
            </wp:cNvGraphicFramePr>
            <a:graphic>
              <a:graphicData uri="http://schemas.openxmlformats.org/drawingml/2006/picture">
                <pic:pic>
                  <pic:nvPicPr>
                    <pic:cNvPr id="0" name="B17950_10_12.png" descr="B17950_10_12.png"/>
                    <pic:cNvPicPr/>
                  </pic:nvPicPr>
                  <pic:blipFill>
                    <a:blip r:embed="rId104"/>
                    <a:stretch>
                      <a:fillRect/>
                    </a:stretch>
                  </pic:blipFill>
                  <pic:spPr>
                    <a:xfrm>
                      <a:off x="0" y="0"/>
                      <a:ext cx="4483100" cy="2870200"/>
                    </a:xfrm>
                    <a:prstGeom prst="rect">
                      <a:avLst/>
                    </a:prstGeom>
                  </pic:spPr>
                </pic:pic>
              </a:graphicData>
            </a:graphic>
          </wp:anchor>
        </w:drawing>
      </w:r>
    </w:p>
    <w:p>
      <w:pPr>
        <w:pStyle w:val="Normal"/>
      </w:pPr>
      <w:r>
        <w:t>Figure 10.8: Kibana login page</w:t>
      </w:r>
    </w:p>
    <w:p>
      <w:pPr>
        <w:pStyle w:val="Normal"/>
      </w:pPr>
      <w:r>
        <w:t xml:space="preserve">Click on the </w:t>
      </w:r>
      <w:r>
        <w:rPr>
          <w:rStyle w:val="Text1"/>
        </w:rPr>
        <w:t>Log in</w:t>
      </w:r>
      <w:r>
        <w:t xml:space="preserve"> button, and you will be taken to the Kibana </w:t>
      </w:r>
      <w:r>
        <w:rPr>
          <w:rStyle w:val="Text1"/>
        </w:rPr>
        <w:t xml:space="preserve">Home </w:t>
      </w:r>
      <w:r>
        <w:t>page.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136" name="B17950_10_13.png" descr="B17950_10_13.png"/>
            <wp:cNvGraphicFramePr>
              <a:graphicFrameLocks noChangeAspect="1"/>
            </wp:cNvGraphicFramePr>
            <a:graphic>
              <a:graphicData uri="http://schemas.openxmlformats.org/drawingml/2006/picture">
                <pic:pic>
                  <pic:nvPicPr>
                    <pic:cNvPr id="0" name="B17950_10_13.png" descr="B17950_10_13.png"/>
                    <pic:cNvPicPr/>
                  </pic:nvPicPr>
                  <pic:blipFill>
                    <a:blip r:embed="rId105"/>
                    <a:stretch>
                      <a:fillRect/>
                    </a:stretch>
                  </pic:blipFill>
                  <pic:spPr>
                    <a:xfrm>
                      <a:off x="0" y="0"/>
                      <a:ext cx="5943600" cy="3683000"/>
                    </a:xfrm>
                    <a:prstGeom prst="rect">
                      <a:avLst/>
                    </a:prstGeom>
                  </pic:spPr>
                </pic:pic>
              </a:graphicData>
            </a:graphic>
          </wp:anchor>
        </w:drawing>
      </w:r>
    </w:p>
    <w:p>
      <w:pPr>
        <w:pStyle w:val="Normal"/>
      </w:pPr>
      <w:r>
        <w:t>Figure 10.9: Kibana welcome screen</w:t>
      </w:r>
    </w:p>
    <w:p>
      <w:pPr>
        <w:pStyle w:val="Normal"/>
      </w:pPr>
      <w:r>
        <w:t xml:space="preserve">The first step to viewing </w:t>
      </w:r>
      <w:r>
        <w:rPr>
          <w:rStyle w:val="Text43"/>
        </w:rPr>
        <w:bookmarkStart w:id="1299" w:name="_idIndexMarker914"/>
        <w:t/>
        <w:bookmarkEnd w:id="1299"/>
      </w:r>
      <w:r>
        <w:t>our logs is to create an index that will use the</w:t>
      </w:r>
      <w:r>
        <w:rPr>
          <w:rStyle w:val="Text43"/>
        </w:rPr>
        <w:bookmarkStart w:id="1300" w:name="_idIndexMarker915"/>
        <w:t/>
        <w:bookmarkEnd w:id="1300"/>
      </w:r>
      <w:r>
        <w:t xml:space="preserve"> logs being forwarded by Falcosidekick. We are also receiving logs from all containers via the Filebeat POD in our cluster but we want to focus on only the Falco events for this chapter. You can look around at the other logs as you get comfortable with Kibana.</w:t>
      </w:r>
    </w:p>
    <w:p>
      <w:bookmarkStart w:id="1301" w:name="Creating_a_Kibana_index"/>
      <w:pPr>
        <w:pStyle w:val="Heading 2"/>
      </w:pPr>
      <w:r>
        <w:t>Creating a Kibana index</w:t>
      </w:r>
      <w:bookmarkEnd w:id="1301"/>
    </w:p>
    <w:p>
      <w:pPr>
        <w:pStyle w:val="Normal"/>
      </w:pPr>
      <w:r>
        <w:t xml:space="preserve">To view logs or create </w:t>
      </w:r>
      <w:r>
        <w:rPr>
          <w:rStyle w:val="Text43"/>
        </w:rPr>
        <w:bookmarkStart w:id="1302" w:name="_idIndexMarker916"/>
        <w:t/>
        <w:bookmarkEnd w:id="1302"/>
      </w:r>
      <w:r>
        <w:t xml:space="preserve">visualizations and dashboards, you need to create an index. You can have multiple indexes on a single Kibana server, allowing you to view different logs from a single location. On our example server, we will have two sets of incoming logs, one that starts with </w:t>
      </w:r>
      <w:r>
        <w:rPr>
          <w:rStyle w:val="Text0"/>
        </w:rPr>
        <w:t>falco</w:t>
      </w:r>
      <w:r>
        <w:t xml:space="preserve"> and the other will start with </w:t>
      </w:r>
      <w:r>
        <w:rPr>
          <w:rStyle w:val="Text0"/>
        </w:rPr>
        <w:t>filebeat</w:t>
      </w:r>
      <w:r>
        <w:t>.</w:t>
      </w:r>
    </w:p>
    <w:p>
      <w:pPr>
        <w:pStyle w:val="Normal"/>
      </w:pPr>
      <w:r>
        <w:t xml:space="preserve">First, let's create our index. Click the "hamburger" in the upper-left portion of the </w:t>
      </w:r>
      <w:r>
        <w:rPr>
          <w:rStyle w:val="Text1"/>
        </w:rPr>
        <w:t xml:space="preserve">Home </w:t>
      </w:r>
      <w:r>
        <w:t xml:space="preserve">screen. </w:t>
      </w:r>
    </w:p>
    <w:p>
      <w:pPr>
        <w:pStyle w:val="Normal"/>
      </w:pPr>
      <w:r>
        <w:t xml:space="preserve">This will bring up all of the navigation options. Scroll down to the </w:t>
      </w:r>
      <w:r>
        <w:rPr>
          <w:rStyle w:val="Text1"/>
        </w:rPr>
        <w:t xml:space="preserve">Management </w:t>
      </w:r>
      <w:r>
        <w:t xml:space="preserve">section, and click on the </w:t>
      </w:r>
      <w:r>
        <w:rPr>
          <w:rStyle w:val="Text1"/>
        </w:rPr>
        <w:t xml:space="preserve">Stack Management </w:t>
      </w:r>
      <w:r>
        <w:t xml:space="preserve">link. </w:t>
      </w:r>
    </w:p>
    <w:p>
      <w:pPr>
        <w:pStyle w:val="Normal"/>
      </w:pPr>
      <w:r>
        <w:t xml:space="preserve">In the </w:t>
      </w:r>
      <w:r>
        <w:rPr>
          <w:rStyle w:val="Text1"/>
        </w:rPr>
        <w:t xml:space="preserve">Management </w:t>
      </w:r>
      <w:r>
        <w:t xml:space="preserve">section, scroll down and click </w:t>
      </w:r>
      <w:r>
        <w:rPr>
          <w:rStyle w:val="Text1"/>
        </w:rPr>
        <w:t>Index Patterns</w:t>
      </w:r>
      <w:r>
        <w:t xml:space="preserve"> under the </w:t>
      </w:r>
      <w:r>
        <w:rPr>
          <w:rStyle w:val="Text1"/>
        </w:rPr>
        <w:t xml:space="preserve">Kibana </w:t>
      </w:r>
      <w:r>
        <w:t>section.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11400"/>
            <wp:effectExtent l="0" r="0" t="0" b="0"/>
            <wp:wrapTopAndBottom/>
            <wp:docPr id="137" name="B17950_10_14.png" descr="B17950_10_14.png"/>
            <wp:cNvGraphicFramePr>
              <a:graphicFrameLocks noChangeAspect="1"/>
            </wp:cNvGraphicFramePr>
            <a:graphic>
              <a:graphicData uri="http://schemas.openxmlformats.org/drawingml/2006/picture">
                <pic:pic>
                  <pic:nvPicPr>
                    <pic:cNvPr id="0" name="B17950_10_14.png" descr="B17950_10_14.png"/>
                    <pic:cNvPicPr/>
                  </pic:nvPicPr>
                  <pic:blipFill>
                    <a:blip r:embed="rId106"/>
                    <a:stretch>
                      <a:fillRect/>
                    </a:stretch>
                  </pic:blipFill>
                  <pic:spPr>
                    <a:xfrm>
                      <a:off x="0" y="0"/>
                      <a:ext cx="4483100" cy="2311400"/>
                    </a:xfrm>
                    <a:prstGeom prst="rect">
                      <a:avLst/>
                    </a:prstGeom>
                  </pic:spPr>
                </pic:pic>
              </a:graphicData>
            </a:graphic>
          </wp:anchor>
        </w:drawing>
      </w:r>
    </w:p>
    <w:p>
      <w:pPr>
        <w:pStyle w:val="Normal"/>
      </w:pPr>
      <w:r>
        <w:t>Figure 10.10: Navigating to the index patterns</w:t>
      </w:r>
    </w:p>
    <w:p>
      <w:pPr>
        <w:pStyle w:val="Normal"/>
      </w:pPr>
      <w:r>
        <w:t xml:space="preserve">On this screen, we can </w:t>
      </w:r>
      <w:r>
        <w:rPr>
          <w:rStyle w:val="Text43"/>
        </w:rPr>
        <w:bookmarkStart w:id="1303" w:name="_idIndexMarker917"/>
        <w:t/>
        <w:bookmarkEnd w:id="1303"/>
      </w:r>
      <w:r>
        <w:t xml:space="preserve">create a new index pattern. Click on the </w:t>
      </w:r>
      <w:r>
        <w:rPr>
          <w:rStyle w:val="Text1"/>
        </w:rPr>
        <w:t>Create index pattern</w:t>
      </w:r>
      <w:r>
        <w:t xml:space="preserve"> button to start the process.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841500"/>
            <wp:effectExtent l="0" r="0" t="0" b="0"/>
            <wp:wrapTopAndBottom/>
            <wp:docPr id="138" name="B17950_10_15.png" descr="B17950_10_15.png"/>
            <wp:cNvGraphicFramePr>
              <a:graphicFrameLocks noChangeAspect="1"/>
            </wp:cNvGraphicFramePr>
            <a:graphic>
              <a:graphicData uri="http://schemas.openxmlformats.org/drawingml/2006/picture">
                <pic:pic>
                  <pic:nvPicPr>
                    <pic:cNvPr id="0" name="B17950_10_15.png" descr="B17950_10_15.png"/>
                    <pic:cNvPicPr/>
                  </pic:nvPicPr>
                  <pic:blipFill>
                    <a:blip r:embed="rId107"/>
                    <a:stretch>
                      <a:fillRect/>
                    </a:stretch>
                  </pic:blipFill>
                  <pic:spPr>
                    <a:xfrm>
                      <a:off x="0" y="0"/>
                      <a:ext cx="4483100" cy="1841500"/>
                    </a:xfrm>
                    <a:prstGeom prst="rect">
                      <a:avLst/>
                    </a:prstGeom>
                  </pic:spPr>
                </pic:pic>
              </a:graphicData>
            </a:graphic>
          </wp:anchor>
        </w:drawing>
      </w:r>
    </w:p>
    <w:p>
      <w:pPr>
        <w:pStyle w:val="Normal"/>
      </w:pPr>
      <w:r>
        <w:t>Figure 10.11: Creating a new index pattern</w:t>
      </w:r>
    </w:p>
    <w:p>
      <w:pPr>
        <w:pStyle w:val="Normal"/>
      </w:pPr>
      <w:r>
        <w:t xml:space="preserve">This will start the index creation wizard, starting with step 1, which is to define a pattern. In the </w:t>
      </w:r>
      <w:r>
        <w:rPr>
          <w:rStyle w:val="Text1"/>
        </w:rPr>
        <w:t>Index pattern name</w:t>
      </w:r>
      <w:r>
        <w:t xml:space="preserve"> field, we want to enter </w:t>
      </w:r>
      <w:r>
        <w:rPr>
          <w:rStyle w:val="Text0"/>
        </w:rPr>
        <w:t>falco*</w:t>
      </w:r>
      <w:r>
        <w:t xml:space="preserve"> and then click the </w:t>
      </w:r>
      <w:r>
        <w:rPr>
          <w:rStyle w:val="Text1"/>
        </w:rPr>
        <w:t>Next step</w:t>
      </w:r>
      <w:r>
        <w:t xml:space="preserve"> button.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14700" cy="1028700"/>
            <wp:effectExtent l="0" r="0" t="0" b="0"/>
            <wp:wrapTopAndBottom/>
            <wp:docPr id="139" name="B17950_10_16.png" descr="B17950_10_16.png"/>
            <wp:cNvGraphicFramePr>
              <a:graphicFrameLocks noChangeAspect="1"/>
            </wp:cNvGraphicFramePr>
            <a:graphic>
              <a:graphicData uri="http://schemas.openxmlformats.org/drawingml/2006/picture">
                <pic:pic>
                  <pic:nvPicPr>
                    <pic:cNvPr id="0" name="B17950_10_16.png" descr="B17950_10_16.png"/>
                    <pic:cNvPicPr/>
                  </pic:nvPicPr>
                  <pic:blipFill>
                    <a:blip r:embed="rId108"/>
                    <a:stretch>
                      <a:fillRect/>
                    </a:stretch>
                  </pic:blipFill>
                  <pic:spPr>
                    <a:xfrm>
                      <a:off x="0" y="0"/>
                      <a:ext cx="3314700" cy="1028700"/>
                    </a:xfrm>
                    <a:prstGeom prst="rect">
                      <a:avLst/>
                    </a:prstGeom>
                  </pic:spPr>
                </pic:pic>
              </a:graphicData>
            </a:graphic>
          </wp:anchor>
        </w:drawing>
      </w:r>
    </w:p>
    <w:p>
      <w:pPr>
        <w:pStyle w:val="Normal"/>
      </w:pPr>
      <w:r>
        <w:t>Figure 10.12: Defining an index pattern</w:t>
      </w:r>
    </w:p>
    <w:p>
      <w:pPr>
        <w:pStyle w:val="Normal"/>
      </w:pPr>
      <w:r>
        <w:t>Next, we need to select</w:t>
      </w:r>
      <w:r>
        <w:rPr>
          <w:rStyle w:val="Text43"/>
        </w:rPr>
        <w:bookmarkStart w:id="1304" w:name="_idIndexMarker918"/>
        <w:t/>
        <w:bookmarkEnd w:id="1304"/>
      </w:r>
      <w:r>
        <w:t xml:space="preserve"> a primary field for the index. From the drop-down box, select </w:t>
      </w:r>
      <w:r>
        <w:rPr>
          <w:rStyle w:val="Text1"/>
        </w:rPr>
        <w:t>time</w:t>
      </w:r>
      <w:r>
        <w:t xml:space="preserve"> and click the </w:t>
      </w:r>
      <w:r>
        <w:rPr>
          <w:rStyle w:val="Text1"/>
        </w:rPr>
        <w:t>Create index pattern</w:t>
      </w:r>
      <w:r>
        <w:t xml:space="preserve"> button.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292600" cy="1562100"/>
            <wp:effectExtent l="0" r="0" t="0" b="0"/>
            <wp:wrapTopAndBottom/>
            <wp:docPr id="140" name="B17950_10_17.png" descr="B17950_10_17.png"/>
            <wp:cNvGraphicFramePr>
              <a:graphicFrameLocks noChangeAspect="1"/>
            </wp:cNvGraphicFramePr>
            <a:graphic>
              <a:graphicData uri="http://schemas.openxmlformats.org/drawingml/2006/picture">
                <pic:pic>
                  <pic:nvPicPr>
                    <pic:cNvPr id="0" name="B17950_10_17.png" descr="B17950_10_17.png"/>
                    <pic:cNvPicPr/>
                  </pic:nvPicPr>
                  <pic:blipFill>
                    <a:blip r:embed="rId109"/>
                    <a:stretch>
                      <a:fillRect/>
                    </a:stretch>
                  </pic:blipFill>
                  <pic:spPr>
                    <a:xfrm>
                      <a:off x="0" y="0"/>
                      <a:ext cx="4292600" cy="1562100"/>
                    </a:xfrm>
                    <a:prstGeom prst="rect">
                      <a:avLst/>
                    </a:prstGeom>
                  </pic:spPr>
                </pic:pic>
              </a:graphicData>
            </a:graphic>
          </wp:anchor>
        </w:drawing>
      </w:r>
    </w:p>
    <w:p>
      <w:pPr>
        <w:pStyle w:val="Normal"/>
      </w:pPr>
      <w:r>
        <w:t>Figure 10.13: Setting a primary field</w:t>
      </w:r>
    </w:p>
    <w:p>
      <w:pPr>
        <w:pStyle w:val="Normal"/>
      </w:pPr>
      <w:r>
        <w:t>Finally, we want to set this index to be the default index for our Kibana workspace, so on the last screen, click the star on the upper right-hand side of the screen.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003300"/>
            <wp:effectExtent l="0" r="0" t="0" b="0"/>
            <wp:wrapTopAndBottom/>
            <wp:docPr id="141" name="B17950_10_18.png" descr="B17950_10_18.png"/>
            <wp:cNvGraphicFramePr>
              <a:graphicFrameLocks noChangeAspect="1"/>
            </wp:cNvGraphicFramePr>
            <a:graphic>
              <a:graphicData uri="http://schemas.openxmlformats.org/drawingml/2006/picture">
                <pic:pic>
                  <pic:nvPicPr>
                    <pic:cNvPr id="0" name="B17950_10_18.png" descr="B17950_10_18.png"/>
                    <pic:cNvPicPr/>
                  </pic:nvPicPr>
                  <pic:blipFill>
                    <a:blip r:embed="rId110"/>
                    <a:stretch>
                      <a:fillRect/>
                    </a:stretch>
                  </pic:blipFill>
                  <pic:spPr>
                    <a:xfrm>
                      <a:off x="0" y="0"/>
                      <a:ext cx="4470400" cy="1003300"/>
                    </a:xfrm>
                    <a:prstGeom prst="rect">
                      <a:avLst/>
                    </a:prstGeom>
                  </pic:spPr>
                </pic:pic>
              </a:graphicData>
            </a:graphic>
          </wp:anchor>
        </w:drawing>
      </w:r>
    </w:p>
    <w:p>
      <w:pPr>
        <w:pStyle w:val="Normal"/>
      </w:pPr>
      <w:r>
        <w:t>Figure 10.14: Setting the Falco index as the default index</w:t>
      </w:r>
    </w:p>
    <w:p>
      <w:pPr>
        <w:pStyle w:val="Normal"/>
      </w:pPr>
      <w:r>
        <w:t xml:space="preserve">We now have an </w:t>
      </w:r>
      <w:r>
        <w:rPr>
          <w:rStyle w:val="Text43"/>
        </w:rPr>
        <w:bookmarkStart w:id="1305" w:name="_idIndexMarker919"/>
        <w:t/>
        <w:bookmarkEnd w:id="1305"/>
      </w:r>
      <w:r>
        <w:t xml:space="preserve">index that contains all logs starting with </w:t>
      </w:r>
      <w:r>
        <w:rPr>
          <w:rStyle w:val="Text0"/>
        </w:rPr>
        <w:t>filebeat</w:t>
      </w:r>
      <w:r>
        <w:t>, which will be all STDOUT logs from the running containers in the cluster.</w:t>
      </w:r>
    </w:p>
    <w:p>
      <w:pPr>
        <w:pStyle w:val="Normal"/>
      </w:pPr>
      <w:r>
        <w:t>Now, let's look at some of our data.</w:t>
      </w:r>
    </w:p>
    <w:p>
      <w:bookmarkStart w:id="1306" w:name="Browsing_for_events"/>
      <w:pPr>
        <w:pStyle w:val="Heading 2"/>
      </w:pPr>
      <w:r>
        <w:t>Browsing for events</w:t>
      </w:r>
      <w:bookmarkEnd w:id="1306"/>
    </w:p>
    <w:p>
      <w:pPr>
        <w:pStyle w:val="Normal"/>
      </w:pPr>
      <w:r>
        <w:t>The first exercise we</w:t>
      </w:r>
      <w:r>
        <w:rPr>
          <w:rStyle w:val="Text43"/>
        </w:rPr>
        <w:bookmarkStart w:id="1307" w:name="_idIndexMarker920"/>
        <w:t/>
        <w:bookmarkEnd w:id="1307"/>
      </w:r>
      <w:r>
        <w:t xml:space="preserve"> want to present is the basic discovery mode to look at the logs. To do this, click on the hamburger and then click </w:t>
      </w:r>
      <w:r>
        <w:rPr>
          <w:rStyle w:val="Text1"/>
        </w:rPr>
        <w:t>Discover</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95500"/>
            <wp:effectExtent l="0" r="0" t="0" b="0"/>
            <wp:wrapTopAndBottom/>
            <wp:docPr id="142" name="B17950_10_19.png" descr="B17950_10_19.png"/>
            <wp:cNvGraphicFramePr>
              <a:graphicFrameLocks noChangeAspect="1"/>
            </wp:cNvGraphicFramePr>
            <a:graphic>
              <a:graphicData uri="http://schemas.openxmlformats.org/drawingml/2006/picture">
                <pic:pic>
                  <pic:nvPicPr>
                    <pic:cNvPr id="0" name="B17950_10_19.png" descr="B17950_10_19.png"/>
                    <pic:cNvPicPr/>
                  </pic:nvPicPr>
                  <pic:blipFill>
                    <a:blip r:embed="rId111"/>
                    <a:stretch>
                      <a:fillRect/>
                    </a:stretch>
                  </pic:blipFill>
                  <pic:spPr>
                    <a:xfrm>
                      <a:off x="0" y="0"/>
                      <a:ext cx="4483100" cy="2095500"/>
                    </a:xfrm>
                    <a:prstGeom prst="rect">
                      <a:avLst/>
                    </a:prstGeom>
                  </pic:spPr>
                </pic:pic>
              </a:graphicData>
            </a:graphic>
          </wp:anchor>
        </w:drawing>
      </w:r>
    </w:p>
    <w:p>
      <w:pPr>
        <w:pStyle w:val="Normal"/>
      </w:pPr>
      <w:r>
        <w:t>Figure 10.15: Navigating to the Discover page</w:t>
      </w:r>
    </w:p>
    <w:p>
      <w:pPr>
        <w:pStyle w:val="Normal"/>
      </w:pPr>
      <w:r>
        <w:t>This will present a new window that shows all of the logged information for our index.</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4203700"/>
            <wp:effectExtent l="0" r="0" t="0" b="0"/>
            <wp:wrapTopAndBottom/>
            <wp:docPr id="143" name="B17950_10_20.png" descr="B17950_10_20.png"/>
            <wp:cNvGraphicFramePr>
              <a:graphicFrameLocks noChangeAspect="1"/>
            </wp:cNvGraphicFramePr>
            <a:graphic>
              <a:graphicData uri="http://schemas.openxmlformats.org/drawingml/2006/picture">
                <pic:pic>
                  <pic:nvPicPr>
                    <pic:cNvPr id="0" name="B17950_10_20.png" descr="B17950_10_20.png"/>
                    <pic:cNvPicPr/>
                  </pic:nvPicPr>
                  <pic:blipFill>
                    <a:blip r:embed="rId112"/>
                    <a:stretch>
                      <a:fillRect/>
                    </a:stretch>
                  </pic:blipFill>
                  <pic:spPr>
                    <a:xfrm>
                      <a:off x="0" y="0"/>
                      <a:ext cx="5943600" cy="4203700"/>
                    </a:xfrm>
                    <a:prstGeom prst="rect">
                      <a:avLst/>
                    </a:prstGeom>
                  </pic:spPr>
                </pic:pic>
              </a:graphicData>
            </a:graphic>
          </wp:anchor>
        </w:drawing>
      </w:r>
    </w:p>
    <w:p>
      <w:pPr>
        <w:pStyle w:val="Normal"/>
      </w:pPr>
      <w:r>
        <w:t>Figure 10.16: Kibana Discover page</w:t>
      </w:r>
    </w:p>
    <w:p>
      <w:pPr>
        <w:pStyle w:val="Normal"/>
      </w:pPr>
      <w:r>
        <w:t xml:space="preserve">You can </w:t>
      </w:r>
      <w:r>
        <w:rPr>
          <w:rStyle w:val="Text43"/>
        </w:rPr>
        <w:bookmarkStart w:id="1308" w:name="_idIndexMarker921"/>
        <w:t/>
        <w:bookmarkEnd w:id="1308"/>
      </w:r>
      <w:r>
        <w:t>search for events by typing keywords into the search field. This is helpful if you are looking for a single type of event, and know what value(s) to search for. For example, if you only wanted to see events that only contained the word shell in them, you would just type shell in the search box and Kibana would dynamically update the displayed data. In this case, the information displayed changes to only events that have the word shell in them, which will be highlighted in each event: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584200"/>
            <wp:effectExtent l="0" r="0" t="0" b="0"/>
            <wp:wrapTopAndBottom/>
            <wp:docPr id="144" name="B17950_10_21.png" descr="B17950_10_21.png"/>
            <wp:cNvGraphicFramePr>
              <a:graphicFrameLocks noChangeAspect="1"/>
            </wp:cNvGraphicFramePr>
            <a:graphic>
              <a:graphicData uri="http://schemas.openxmlformats.org/drawingml/2006/picture">
                <pic:pic>
                  <pic:nvPicPr>
                    <pic:cNvPr id="0" name="B17950_10_21.png" descr="B17950_10_21.png"/>
                    <pic:cNvPicPr/>
                  </pic:nvPicPr>
                  <pic:blipFill>
                    <a:blip r:embed="rId113"/>
                    <a:stretch>
                      <a:fillRect/>
                    </a:stretch>
                  </pic:blipFill>
                  <pic:spPr>
                    <a:xfrm>
                      <a:off x="0" y="0"/>
                      <a:ext cx="4483100" cy="584200"/>
                    </a:xfrm>
                    <a:prstGeom prst="rect">
                      <a:avLst/>
                    </a:prstGeom>
                  </pic:spPr>
                </pic:pic>
              </a:graphicData>
            </a:graphic>
          </wp:anchor>
        </w:drawing>
      </w:r>
    </w:p>
    <w:p>
      <w:pPr>
        <w:pStyle w:val="Normal"/>
      </w:pPr>
      <w:r>
        <w:t>Figure 10.17: Example filtered output</w:t>
      </w:r>
    </w:p>
    <w:p>
      <w:pPr>
        <w:pStyle w:val="Normal"/>
      </w:pPr>
      <w:r>
        <w:t>The real benefit of logging systems like Kibana is the ability to create custom dashboards that provide a view into multiple events that can be grouped by counts, averages, and more. In the next section, we will explain how to create a dashboard that provides a collection of Falco events.</w:t>
      </w:r>
    </w:p>
    <w:p>
      <w:pPr>
        <w:pStyle w:val="Normal"/>
      </w:pPr>
      <w:r>
        <w:t>Creating dashboards is a skill that you need to develop, and it will take time to understand how to group data and what values to use in a dashboard.</w:t>
      </w:r>
    </w:p>
    <w:p>
      <w:pPr>
        <w:pStyle w:val="Normal"/>
      </w:pPr>
      <w:r>
        <w:t>This section is meant to provide you with the basic tools you need to start creating dashboards like the following:</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730500"/>
            <wp:effectExtent l="0" r="0" t="0" b="0"/>
            <wp:wrapTopAndBottom/>
            <wp:docPr id="145" name="B17950_10_22.png" descr="B17950_10_22.png"/>
            <wp:cNvGraphicFramePr>
              <a:graphicFrameLocks noChangeAspect="1"/>
            </wp:cNvGraphicFramePr>
            <a:graphic>
              <a:graphicData uri="http://schemas.openxmlformats.org/drawingml/2006/picture">
                <pic:pic>
                  <pic:nvPicPr>
                    <pic:cNvPr id="0" name="B17950_10_22.png" descr="B17950_10_22.png"/>
                    <pic:cNvPicPr/>
                  </pic:nvPicPr>
                  <pic:blipFill>
                    <a:blip r:embed="rId114"/>
                    <a:stretch>
                      <a:fillRect/>
                    </a:stretch>
                  </pic:blipFill>
                  <pic:spPr>
                    <a:xfrm>
                      <a:off x="0" y="0"/>
                      <a:ext cx="4483100" cy="2730500"/>
                    </a:xfrm>
                    <a:prstGeom prst="rect">
                      <a:avLst/>
                    </a:prstGeom>
                  </pic:spPr>
                </pic:pic>
              </a:graphicData>
            </a:graphic>
          </wp:anchor>
        </w:drawing>
      </w:r>
    </w:p>
    <w:p>
      <w:pPr>
        <w:pStyle w:val="Normal"/>
      </w:pPr>
      <w:r>
        <w:t>Figure 10.18: Simple example dashboard</w:t>
      </w:r>
    </w:p>
    <w:p>
      <w:pPr>
        <w:pStyle w:val="Normal"/>
      </w:pPr>
      <w:r>
        <w:t>People love</w:t>
      </w:r>
      <w:r>
        <w:rPr>
          <w:rStyle w:val="Text43"/>
        </w:rPr>
        <w:bookmarkStart w:id="1309" w:name="_idIndexMarker922"/>
        <w:t/>
        <w:bookmarkEnd w:id="1309"/>
      </w:r>
      <w:r>
        <w:t xml:space="preserve"> dashboards, and Kibana provides tools to create dynamic and easily interpreted views of a system. Dashboards can be created using any data that Kibana has access to, including Falco events. Before we create a dashboard, let's understand what </w:t>
      </w:r>
      <w:r>
        <w:rPr>
          <w:rStyle w:val="Text3"/>
        </w:rPr>
        <w:t>visualization</w:t>
      </w:r>
      <w:r>
        <w:t xml:space="preserve"> means.</w:t>
      </w:r>
    </w:p>
    <w:p>
      <w:bookmarkStart w:id="1310" w:name="Visualizations"/>
      <w:pPr>
        <w:pStyle w:val="Heading 2"/>
      </w:pPr>
      <w:r>
        <w:t>Visualizations</w:t>
      </w:r>
      <w:bookmarkEnd w:id="1310"/>
    </w:p>
    <w:p>
      <w:pPr>
        <w:pStyle w:val="Normal"/>
      </w:pPr>
      <w:r>
        <w:t>A visualization</w:t>
      </w:r>
      <w:r>
        <w:rPr>
          <w:rStyle w:val="Text43"/>
        </w:rPr>
        <w:bookmarkStart w:id="1311" w:name="_idIndexMarker923"/>
        <w:t/>
        <w:bookmarkEnd w:id="1311"/>
      </w:r>
      <w:r>
        <w:t xml:space="preserve"> is a graphical representation of a collection of data – in our context, from a Kibana index. Kibana includes a set of visualizations that allow you to group data into tables, gauges, horizontal bars, pie charts, vertical bars, and more.</w:t>
      </w:r>
    </w:p>
    <w:p>
      <w:pPr>
        <w:pStyle w:val="Normal"/>
      </w:pPr>
      <w:r>
        <w:t>You can create visualizations in two ways: you can create them when creating a dashboard or you can create them before creating a dashboard and store them in the visualization library (located under the hamburger button, analytics, and visualization library).</w:t>
      </w:r>
    </w:p>
    <w:p>
      <w:pPr>
        <w:pStyle w:val="Normal"/>
      </w:pPr>
      <w:r>
        <w:t>For our example, we will create them while we are creating a new dashboard to show Falco events.</w:t>
      </w:r>
    </w:p>
    <w:p>
      <w:bookmarkStart w:id="1312" w:name="Creating_a_dashboard"/>
      <w:pPr>
        <w:pStyle w:val="Heading 2"/>
      </w:pPr>
      <w:r>
        <w:t>Creating a dashboard</w:t>
      </w:r>
      <w:bookmarkEnd w:id="1312"/>
    </w:p>
    <w:p>
      <w:pPr>
        <w:pStyle w:val="Normal"/>
      </w:pPr>
      <w:r>
        <w:t>Dashboards allow you</w:t>
      </w:r>
      <w:r>
        <w:rPr>
          <w:rStyle w:val="Text43"/>
        </w:rPr>
        <w:bookmarkStart w:id="1313" w:name="_idIndexMarker924"/>
        <w:t/>
        <w:bookmarkEnd w:id="1313"/>
      </w:r>
      <w:r>
        <w:t xml:space="preserve"> to display visualizations in a collection that is easy to read with information updated every minute:</w:t>
      </w:r>
    </w:p>
    <w:p>
      <w:pPr>
        <w:pStyle w:val="Para 01"/>
      </w:pPr>
      <w:r>
        <w:t xml:space="preserve">To create a dashboard, click the hamburger button and then, under </w:t>
      </w:r>
      <w:r>
        <w:rPr>
          <w:rStyle w:val="Text1"/>
        </w:rPr>
        <w:t>Analytics</w:t>
      </w:r>
      <w:r>
        <w:t xml:space="preserve">, click </w:t>
      </w:r>
      <w:r>
        <w:rPr>
          <w:rStyle w:val="Text1"/>
        </w:rPr>
        <w:t>Dashboard</w:t>
      </w:r>
      <w:r>
        <w:t>.</w:t>
      </w:r>
    </w:p>
    <w:p>
      <w:pPr>
        <w:pStyle w:val="Para 01"/>
      </w:pPr>
      <w:r>
        <w:t xml:space="preserve">This will bring up the </w:t>
      </w:r>
      <w:r>
        <w:rPr>
          <w:rStyle w:val="Text1"/>
        </w:rPr>
        <w:t>dashboard screen</w:t>
      </w:r>
      <w:r>
        <w:t xml:space="preserve">. Click the </w:t>
      </w:r>
      <w:r>
        <w:rPr>
          <w:rStyle w:val="Text1"/>
        </w:rPr>
        <w:t>Create dashboard</w:t>
      </w:r>
      <w:r>
        <w:t xml:space="preserve"> button in the upper-right corner to start creating your dashboard:</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482600"/>
            <wp:effectExtent l="0" r="0" t="0" b="0"/>
            <wp:wrapTopAndBottom/>
            <wp:docPr id="146" name="B17950_10_23.png" descr="B17950_10_23.png"/>
            <wp:cNvGraphicFramePr>
              <a:graphicFrameLocks noChangeAspect="1"/>
            </wp:cNvGraphicFramePr>
            <a:graphic>
              <a:graphicData uri="http://schemas.openxmlformats.org/drawingml/2006/picture">
                <pic:pic>
                  <pic:nvPicPr>
                    <pic:cNvPr id="0" name="B17950_10_23.png" descr="B17950_10_23.png"/>
                    <pic:cNvPicPr/>
                  </pic:nvPicPr>
                  <pic:blipFill>
                    <a:blip r:embed="rId115"/>
                    <a:stretch>
                      <a:fillRect/>
                    </a:stretch>
                  </pic:blipFill>
                  <pic:spPr>
                    <a:xfrm>
                      <a:off x="0" y="0"/>
                      <a:ext cx="4064000" cy="482600"/>
                    </a:xfrm>
                    <a:prstGeom prst="rect">
                      <a:avLst/>
                    </a:prstGeom>
                  </pic:spPr>
                </pic:pic>
              </a:graphicData>
            </a:graphic>
          </wp:anchor>
        </w:drawing>
      </w:r>
    </w:p>
    <w:p>
      <w:pPr>
        <w:pStyle w:val="Para 05"/>
      </w:pPr>
      <w:r>
        <w:t>Figure 10.19: Create dashboard</w:t>
      </w:r>
    </w:p>
    <w:p>
      <w:pPr>
        <w:pStyle w:val="Para 01"/>
      </w:pPr>
      <w:r>
        <w:t xml:space="preserve">You will be presented with a blank dashboard with a screen that says </w:t>
      </w:r>
      <w:r>
        <w:rPr>
          <w:rStyle w:val="Text1"/>
        </w:rPr>
        <w:t xml:space="preserve">Add your first visualization </w:t>
      </w:r>
      <w:r>
        <w:t>and a few buttons above that caption:</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1524000"/>
            <wp:effectExtent l="0" r="0" t="0" b="0"/>
            <wp:wrapTopAndBottom/>
            <wp:docPr id="147" name="B17950_10_24.png" descr="B17950_10_24.png"/>
            <wp:cNvGraphicFramePr>
              <a:graphicFrameLocks noChangeAspect="1"/>
            </wp:cNvGraphicFramePr>
            <a:graphic>
              <a:graphicData uri="http://schemas.openxmlformats.org/drawingml/2006/picture">
                <pic:pic>
                  <pic:nvPicPr>
                    <pic:cNvPr id="0" name="B17950_10_24.png" descr="B17950_10_24.png"/>
                    <pic:cNvPicPr/>
                  </pic:nvPicPr>
                  <pic:blipFill>
                    <a:blip r:embed="rId116"/>
                    <a:stretch>
                      <a:fillRect/>
                    </a:stretch>
                  </pic:blipFill>
                  <pic:spPr>
                    <a:xfrm>
                      <a:off x="0" y="0"/>
                      <a:ext cx="4064000" cy="1524000"/>
                    </a:xfrm>
                    <a:prstGeom prst="rect">
                      <a:avLst/>
                    </a:prstGeom>
                  </pic:spPr>
                </pic:pic>
              </a:graphicData>
            </a:graphic>
          </wp:anchor>
        </w:drawing>
      </w:r>
    </w:p>
    <w:p>
      <w:pPr>
        <w:pStyle w:val="Para 05"/>
      </w:pPr>
      <w:r>
        <w:t>Figure 10.20: Adding a new visualization</w:t>
      </w:r>
    </w:p>
    <w:p>
      <w:pPr>
        <w:pStyle w:val="Para 01"/>
      </w:pPr>
      <w:r>
        <w:t xml:space="preserve">Click on the </w:t>
      </w:r>
      <w:r>
        <w:rPr>
          <w:rStyle w:val="Text1"/>
        </w:rPr>
        <w:t>Create visualization</w:t>
      </w:r>
      <w:r>
        <w:t xml:space="preserve"> button to create our first visualization for our dashboard. This will bring up an editor that allows you to drag and drop items, and change the type of visualization you will use. Section 1 contains the fields you can use to visualize, and section 2 allows you to change the visualization style (that is, bar graphs, pie charts, and so on).</w:t>
      </w:r>
    </w:p>
    <w:p>
      <w:pPr>
        <w:pStyle w:val="Para 05"/>
      </w:pPr>
      <w:r>
        <w:t xml:space="preserve">The far right of this </w:t>
      </w:r>
      <w:r>
        <w:rPr>
          <w:rStyle w:val="Text43"/>
        </w:rPr>
        <w:bookmarkStart w:id="1314" w:name="_idIndexMarker925"/>
        <w:t/>
        <w:bookmarkEnd w:id="1314"/>
      </w:r>
      <w:r>
        <w:t>screen has a third section, and this section allows you to set the values for the axis and how the information will be broken down:</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3416300"/>
            <wp:effectExtent l="0" r="0" t="0" b="0"/>
            <wp:wrapTopAndBottom/>
            <wp:docPr id="148" name="B17950_10_25.png" descr="B17950_10_25.png"/>
            <wp:cNvGraphicFramePr>
              <a:graphicFrameLocks noChangeAspect="1"/>
            </wp:cNvGraphicFramePr>
            <a:graphic>
              <a:graphicData uri="http://schemas.openxmlformats.org/drawingml/2006/picture">
                <pic:pic>
                  <pic:nvPicPr>
                    <pic:cNvPr id="0" name="B17950_10_25.png" descr="B17950_10_25.png"/>
                    <pic:cNvPicPr/>
                  </pic:nvPicPr>
                  <pic:blipFill>
                    <a:blip r:embed="rId117"/>
                    <a:stretch>
                      <a:fillRect/>
                    </a:stretch>
                  </pic:blipFill>
                  <pic:spPr>
                    <a:xfrm>
                      <a:off x="0" y="0"/>
                      <a:ext cx="5943600" cy="3416300"/>
                    </a:xfrm>
                    <a:prstGeom prst="rect">
                      <a:avLst/>
                    </a:prstGeom>
                  </pic:spPr>
                </pic:pic>
              </a:graphicData>
            </a:graphic>
          </wp:anchor>
        </w:drawing>
      </w:r>
    </w:p>
    <w:p>
      <w:pPr>
        <w:pStyle w:val="Normal"/>
      </w:pPr>
      <w:r>
        <w:t>Figure 10.21: Adding visualizations to a dashboard</w:t>
      </w:r>
    </w:p>
    <w:p>
      <w:pPr>
        <w:pStyle w:val="Normal"/>
      </w:pPr>
      <w:r>
        <w:t>With a basic understanding of adding visualizations for Kibana, let's add a couple of different visualizations to familiarize you with building custom dashboards.</w:t>
      </w:r>
    </w:p>
    <w:p>
      <w:bookmarkStart w:id="1315" w:name="Creating_a_visualization_for_Fal"/>
      <w:pPr>
        <w:pStyle w:val="Heading 2"/>
      </w:pPr>
      <w:r>
        <w:t>Creating a visualization for Falco event types</w:t>
      </w:r>
      <w:bookmarkEnd w:id="1315"/>
    </w:p>
    <w:p>
      <w:pPr>
        <w:pStyle w:val="Normal"/>
      </w:pPr>
      <w:r>
        <w:t>For this</w:t>
      </w:r>
      <w:r>
        <w:rPr>
          <w:rStyle w:val="Text43"/>
        </w:rPr>
        <w:bookmarkStart w:id="1316" w:name="_idIndexMarker926"/>
        <w:t/>
        <w:bookmarkEnd w:id="1316"/>
      </w:r>
      <w:r>
        <w:t xml:space="preserve"> visualization, we will use the donut</w:t>
      </w:r>
      <w:r>
        <w:rPr>
          <w:rStyle w:val="Text43"/>
        </w:rPr>
        <w:bookmarkStart w:id="1317" w:name="_idIndexMarker927"/>
        <w:t/>
        <w:bookmarkEnd w:id="1317"/>
      </w:r>
      <w:r>
        <w:t xml:space="preserve"> visualization, and we will use the </w:t>
      </w:r>
      <w:r>
        <w:rPr>
          <w:rStyle w:val="Text1"/>
        </w:rPr>
        <w:t>priority.keyword</w:t>
      </w:r>
      <w:r>
        <w:t xml:space="preserve"> field. On the dashboard creation screen, change the visualization type by clicking the default selected </w:t>
      </w:r>
      <w:r>
        <w:rPr>
          <w:rStyle w:val="Text1"/>
        </w:rPr>
        <w:t xml:space="preserve">Bar vertical stacked </w:t>
      </w:r>
      <w:r>
        <w:t xml:space="preserve">and selecting </w:t>
      </w:r>
      <w:r>
        <w:rPr>
          <w:rStyle w:val="Text1"/>
        </w:rPr>
        <w:t>donut</w:t>
      </w:r>
      <w:r>
        <w:t>.</w:t>
      </w:r>
    </w:p>
    <w:p>
      <w:pPr>
        <w:pStyle w:val="Normal"/>
      </w:pPr>
      <w:r>
        <w:t xml:space="preserve">We set the Falco index as the default index when we created it, so it should already be the working index. If you forgot to set it as the default, you may need to change the selected index in the upper right-hand section of the visualization screen. If the value is set to </w:t>
      </w:r>
      <w:r>
        <w:rPr>
          <w:rStyle w:val="Text1"/>
        </w:rPr>
        <w:t>Filebeat</w:t>
      </w:r>
      <w:r>
        <w:t xml:space="preserve">, click the drop-down box and select the </w:t>
      </w:r>
      <w:r>
        <w:rPr>
          <w:rStyle w:val="Text1"/>
        </w:rPr>
        <w:t>Falco</w:t>
      </w:r>
      <w:r>
        <w:t xml:space="preserve"> index.</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800100"/>
            <wp:effectExtent l="0" r="0" t="0" b="0"/>
            <wp:wrapTopAndBottom/>
            <wp:docPr id="149" name="B17950_10_26.png" descr="B17950_10_26.png"/>
            <wp:cNvGraphicFramePr>
              <a:graphicFrameLocks noChangeAspect="1"/>
            </wp:cNvGraphicFramePr>
            <a:graphic>
              <a:graphicData uri="http://schemas.openxmlformats.org/drawingml/2006/picture">
                <pic:pic>
                  <pic:nvPicPr>
                    <pic:cNvPr id="0" name="B17950_10_26.png" descr="B17950_10_26.png"/>
                    <pic:cNvPicPr/>
                  </pic:nvPicPr>
                  <pic:blipFill>
                    <a:blip r:embed="rId118"/>
                    <a:stretch>
                      <a:fillRect/>
                    </a:stretch>
                  </pic:blipFill>
                  <pic:spPr>
                    <a:xfrm>
                      <a:off x="0" y="0"/>
                      <a:ext cx="4483100" cy="800100"/>
                    </a:xfrm>
                    <a:prstGeom prst="rect">
                      <a:avLst/>
                    </a:prstGeom>
                  </pic:spPr>
                </pic:pic>
              </a:graphicData>
            </a:graphic>
          </wp:anchor>
        </w:drawing>
      </w:r>
    </w:p>
    <w:p>
      <w:pPr>
        <w:pStyle w:val="Normal"/>
      </w:pPr>
      <w:r>
        <w:t>Figure 10.22: Setting the index to Falco</w:t>
      </w:r>
    </w:p>
    <w:p>
      <w:pPr>
        <w:pStyle w:val="Normal"/>
      </w:pPr>
      <w:r>
        <w:t>Then we need to add the field to the visualization. This is an easy process. We can search for any event on the left-hand side of the creation screen, in the search box. As you type, Kibana will only display any matching events below the search box.</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81400" cy="1295400"/>
            <wp:effectExtent l="0" r="0" t="0" b="0"/>
            <wp:wrapTopAndBottom/>
            <wp:docPr id="150" name="B17950_10_260.png" descr="B17950_10_260.png"/>
            <wp:cNvGraphicFramePr>
              <a:graphicFrameLocks noChangeAspect="1"/>
            </wp:cNvGraphicFramePr>
            <a:graphic>
              <a:graphicData uri="http://schemas.openxmlformats.org/drawingml/2006/picture">
                <pic:pic>
                  <pic:nvPicPr>
                    <pic:cNvPr id="0" name="B17950_10_260.png" descr="B17950_10_260.png"/>
                    <pic:cNvPicPr/>
                  </pic:nvPicPr>
                  <pic:blipFill>
                    <a:blip r:embed="rId119"/>
                    <a:stretch>
                      <a:fillRect/>
                    </a:stretch>
                  </pic:blipFill>
                  <pic:spPr>
                    <a:xfrm>
                      <a:off x="0" y="0"/>
                      <a:ext cx="3581400" cy="1295400"/>
                    </a:xfrm>
                    <a:prstGeom prst="rect">
                      <a:avLst/>
                    </a:prstGeom>
                  </pic:spPr>
                </pic:pic>
              </a:graphicData>
            </a:graphic>
          </wp:anchor>
        </w:drawing>
      </w:r>
    </w:p>
    <w:p>
      <w:pPr>
        <w:pStyle w:val="Normal"/>
      </w:pPr>
      <w:r>
        <w:t>Figure 10.23: Searching for a field to visualize</w:t>
      </w:r>
    </w:p>
    <w:p>
      <w:pPr>
        <w:pStyle w:val="Normal"/>
      </w:pPr>
      <w:r>
        <w:t>Once you</w:t>
      </w:r>
      <w:r>
        <w:rPr>
          <w:rStyle w:val="Text43"/>
        </w:rPr>
        <w:bookmarkStart w:id="1318" w:name="_idIndexMarker928"/>
        <w:t/>
        <w:bookmarkEnd w:id="1318"/>
      </w:r>
      <w:r>
        <w:t xml:space="preserve"> see the field you would like to add, simply</w:t>
      </w:r>
      <w:r>
        <w:rPr>
          <w:rStyle w:val="Text43"/>
        </w:rPr>
        <w:bookmarkStart w:id="1319" w:name="_idIndexMarker929"/>
        <w:t/>
        <w:bookmarkEnd w:id="1319"/>
      </w:r>
      <w:r>
        <w:t xml:space="preserve"> drag it over to the main pane in the middle. Kibana will show you what the final visualization will look like.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89200"/>
            <wp:effectExtent l="0" r="0" t="0" b="0"/>
            <wp:wrapTopAndBottom/>
            <wp:docPr id="151" name="B17950_10_27.png" descr="B17950_10_27.png"/>
            <wp:cNvGraphicFramePr>
              <a:graphicFrameLocks noChangeAspect="1"/>
            </wp:cNvGraphicFramePr>
            <a:graphic>
              <a:graphicData uri="http://schemas.openxmlformats.org/drawingml/2006/picture">
                <pic:pic>
                  <pic:nvPicPr>
                    <pic:cNvPr id="0" name="B17950_10_27.png" descr="B17950_10_27.png"/>
                    <pic:cNvPicPr/>
                  </pic:nvPicPr>
                  <pic:blipFill>
                    <a:blip r:embed="rId120"/>
                    <a:stretch>
                      <a:fillRect/>
                    </a:stretch>
                  </pic:blipFill>
                  <pic:spPr>
                    <a:xfrm>
                      <a:off x="0" y="0"/>
                      <a:ext cx="4483100" cy="2489200"/>
                    </a:xfrm>
                    <a:prstGeom prst="rect">
                      <a:avLst/>
                    </a:prstGeom>
                  </pic:spPr>
                </pic:pic>
              </a:graphicData>
            </a:graphic>
          </wp:anchor>
        </w:drawing>
      </w:r>
    </w:p>
    <w:p>
      <w:pPr>
        <w:pStyle w:val="Normal"/>
      </w:pPr>
      <w:r>
        <w:t>Figure 10.24: Example Kibana visualization</w:t>
      </w:r>
    </w:p>
    <w:p>
      <w:pPr>
        <w:pStyle w:val="Normal"/>
      </w:pPr>
      <w:r>
        <w:t xml:space="preserve">If you are happy with the visualization, you can save it and continue to add additional visualizations by clicking the </w:t>
      </w:r>
      <w:r>
        <w:rPr>
          <w:rStyle w:val="Text1"/>
        </w:rPr>
        <w:t>Save and return</w:t>
      </w:r>
      <w:r>
        <w:t xml:space="preserve"> button in the upper right of the screen.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25900" cy="368300"/>
            <wp:effectExtent l="0" r="0" t="0" b="0"/>
            <wp:wrapTopAndBottom/>
            <wp:docPr id="152" name="B17950_10_28.png" descr="B17950_10_28.png"/>
            <wp:cNvGraphicFramePr>
              <a:graphicFrameLocks noChangeAspect="1"/>
            </wp:cNvGraphicFramePr>
            <a:graphic>
              <a:graphicData uri="http://schemas.openxmlformats.org/drawingml/2006/picture">
                <pic:pic>
                  <pic:nvPicPr>
                    <pic:cNvPr id="0" name="B17950_10_28.png" descr="B17950_10_28.png"/>
                    <pic:cNvPicPr/>
                  </pic:nvPicPr>
                  <pic:blipFill>
                    <a:blip r:embed="rId121"/>
                    <a:stretch>
                      <a:fillRect/>
                    </a:stretch>
                  </pic:blipFill>
                  <pic:spPr>
                    <a:xfrm>
                      <a:off x="0" y="0"/>
                      <a:ext cx="4025900" cy="368300"/>
                    </a:xfrm>
                    <a:prstGeom prst="rect">
                      <a:avLst/>
                    </a:prstGeom>
                  </pic:spPr>
                </pic:pic>
              </a:graphicData>
            </a:graphic>
          </wp:anchor>
        </w:drawing>
      </w:r>
    </w:p>
    <w:p>
      <w:pPr>
        <w:pStyle w:val="Normal"/>
      </w:pPr>
      <w:r>
        <w:t>Figure 10.25: Save and return to the main dashboard editor</w:t>
      </w:r>
    </w:p>
    <w:p>
      <w:pPr>
        <w:pStyle w:val="Normal"/>
      </w:pPr>
      <w:r>
        <w:t xml:space="preserve">This will </w:t>
      </w:r>
      <w:r>
        <w:rPr>
          <w:rStyle w:val="Text43"/>
        </w:rPr>
        <w:bookmarkStart w:id="1320" w:name="_idIndexMarker930"/>
        <w:t/>
        <w:bookmarkEnd w:id="1320"/>
      </w:r>
      <w:r>
        <w:t>return you to the main dashboard</w:t>
      </w:r>
      <w:r>
        <w:rPr>
          <w:rStyle w:val="Text43"/>
        </w:rPr>
        <w:bookmarkStart w:id="1321" w:name="_idIndexMarker931"/>
        <w:t/>
        <w:bookmarkEnd w:id="1321"/>
      </w:r>
      <w:r>
        <w:t xml:space="preserve"> page. Click the </w:t>
      </w:r>
      <w:r>
        <w:rPr>
          <w:rStyle w:val="Text1"/>
        </w:rPr>
        <w:t>Create visualization</w:t>
      </w:r>
      <w:r>
        <w:t xml:space="preserve"> button again. We want to add a new visualization that will show the top keyword for the events that Falco has been logging.</w:t>
      </w:r>
    </w:p>
    <w:p>
      <w:pPr>
        <w:pStyle w:val="Normal"/>
      </w:pPr>
      <w:r>
        <w:t xml:space="preserve">For this visualization, we want to change the type to </w:t>
      </w:r>
      <w:r>
        <w:rPr>
          <w:rStyle w:val="Text1"/>
        </w:rPr>
        <w:t>table</w:t>
      </w:r>
      <w:r>
        <w:t xml:space="preserve">, and we will use the </w:t>
      </w:r>
      <w:r>
        <w:rPr>
          <w:rStyle w:val="Text1"/>
        </w:rPr>
        <w:t>rule.keyword</w:t>
      </w:r>
      <w:r>
        <w:t xml:space="preserve"> field. </w:t>
      </w:r>
    </w:p>
    <w:p>
      <w:pPr>
        <w:pStyle w:val="Normal"/>
      </w:pPr>
      <w:r>
        <w:t>Once you find the field in the search and drag it over to the middle of the screen, you will see something similar to the below screenshot.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1727200"/>
            <wp:effectExtent l="0" r="0" t="0" b="0"/>
            <wp:wrapTopAndBottom/>
            <wp:docPr id="153" name="B17950_10_29.png" descr="B17950_10_29.png"/>
            <wp:cNvGraphicFramePr>
              <a:graphicFrameLocks noChangeAspect="1"/>
            </wp:cNvGraphicFramePr>
            <a:graphic>
              <a:graphicData uri="http://schemas.openxmlformats.org/drawingml/2006/picture">
                <pic:pic>
                  <pic:nvPicPr>
                    <pic:cNvPr id="0" name="B17950_10_29.png" descr="B17950_10_29.png"/>
                    <pic:cNvPicPr/>
                  </pic:nvPicPr>
                  <pic:blipFill>
                    <a:blip r:embed="rId122"/>
                    <a:stretch>
                      <a:fillRect/>
                    </a:stretch>
                  </pic:blipFill>
                  <pic:spPr>
                    <a:xfrm>
                      <a:off x="0" y="0"/>
                      <a:ext cx="4495800" cy="1727200"/>
                    </a:xfrm>
                    <a:prstGeom prst="rect">
                      <a:avLst/>
                    </a:prstGeom>
                  </pic:spPr>
                </pic:pic>
              </a:graphicData>
            </a:graphic>
          </wp:anchor>
        </w:drawing>
      </w:r>
    </w:p>
    <w:p>
      <w:pPr>
        <w:pStyle w:val="Normal"/>
      </w:pPr>
      <w:r>
        <w:t>Figure 10.26: Second visualization example</w:t>
      </w:r>
    </w:p>
    <w:p>
      <w:pPr>
        <w:pStyle w:val="Normal"/>
      </w:pPr>
      <w:r>
        <w:t>Now, let's save the new visualization and return to the main dashboard screen.</w:t>
      </w:r>
    </w:p>
    <w:p>
      <w:pPr>
        <w:pStyle w:val="Normal"/>
      </w:pPr>
      <w:r>
        <w:t xml:space="preserve">We can save </w:t>
      </w:r>
      <w:r>
        <w:rPr>
          <w:rStyle w:val="Text43"/>
        </w:rPr>
        <w:bookmarkStart w:id="1322" w:name="_idIndexMarker932"/>
        <w:t/>
        <w:bookmarkEnd w:id="1322"/>
      </w:r>
      <w:r>
        <w:t xml:space="preserve">the dashboard by clicking the </w:t>
      </w:r>
      <w:r>
        <w:rPr>
          <w:rStyle w:val="Text1"/>
        </w:rPr>
        <w:t xml:space="preserve">Save </w:t>
      </w:r>
      <w:r>
        <w:t>button</w:t>
      </w:r>
      <w:r>
        <w:rPr>
          <w:rStyle w:val="Text43"/>
        </w:rPr>
        <w:bookmarkStart w:id="1323" w:name="_idIndexMarker933"/>
        <w:t/>
        <w:bookmarkEnd w:id="1323"/>
      </w:r>
      <w:r>
        <w:t xml:space="preserve"> in the upper portion of the dashboard. Call the dashboard </w:t>
      </w:r>
      <w:r>
        <w:rPr>
          <w:rStyle w:val="Text1"/>
        </w:rPr>
        <w:t>Falco-Events</w:t>
      </w:r>
      <w:r>
        <w:t xml:space="preserve"> and click </w:t>
      </w:r>
      <w:r>
        <w:rPr>
          <w:rStyle w:val="Text1"/>
        </w:rPr>
        <w:t>Save</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38400"/>
            <wp:effectExtent l="0" r="0" t="0" b="0"/>
            <wp:wrapTopAndBottom/>
            <wp:docPr id="154" name="B17950_10_30.png" descr="B17950_10_30.png"/>
            <wp:cNvGraphicFramePr>
              <a:graphicFrameLocks noChangeAspect="1"/>
            </wp:cNvGraphicFramePr>
            <a:graphic>
              <a:graphicData uri="http://schemas.openxmlformats.org/drawingml/2006/picture">
                <pic:pic>
                  <pic:nvPicPr>
                    <pic:cNvPr id="0" name="B17950_10_30.png" descr="B17950_10_30.png"/>
                    <pic:cNvPicPr/>
                  </pic:nvPicPr>
                  <pic:blipFill>
                    <a:blip r:embed="rId123"/>
                    <a:stretch>
                      <a:fillRect/>
                    </a:stretch>
                  </pic:blipFill>
                  <pic:spPr>
                    <a:xfrm>
                      <a:off x="0" y="0"/>
                      <a:ext cx="4483100" cy="2438400"/>
                    </a:xfrm>
                    <a:prstGeom prst="rect">
                      <a:avLst/>
                    </a:prstGeom>
                  </pic:spPr>
                </pic:pic>
              </a:graphicData>
            </a:graphic>
          </wp:anchor>
        </w:drawing>
      </w:r>
    </w:p>
    <w:p>
      <w:pPr>
        <w:pStyle w:val="Normal"/>
      </w:pPr>
      <w:r>
        <w:t>Figure 10.27: Saving a dashboard</w:t>
      </w:r>
    </w:p>
    <w:p>
      <w:pPr>
        <w:pStyle w:val="Normal"/>
      </w:pPr>
      <w:r>
        <w:t xml:space="preserve">Once you save a dashboard, it will be available via the </w:t>
      </w:r>
      <w:r>
        <w:rPr>
          <w:rStyle w:val="Text1"/>
        </w:rPr>
        <w:t xml:space="preserve">dashboards </w:t>
      </w:r>
      <w:r>
        <w:t>button on the left-hand side of the Kibana home page. This is the same button you used earlier to create the first dashboard.</w:t>
      </w:r>
    </w:p>
    <w:p>
      <w:pPr>
        <w:pStyle w:val="Normal"/>
      </w:pPr>
      <w:r>
        <w:t xml:space="preserve">To exit the editor, click </w:t>
      </w:r>
      <w:r>
        <w:rPr>
          <w:rStyle w:val="Text1"/>
        </w:rPr>
        <w:t>Switch to view mode</w:t>
      </w:r>
      <w:r>
        <w:t xml:space="preserve"> in the upper section of the screen.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00400" cy="368300"/>
            <wp:effectExtent l="0" r="0" t="0" b="0"/>
            <wp:wrapTopAndBottom/>
            <wp:docPr id="155" name="B17950_10_31.png" descr="B17950_10_31.png"/>
            <wp:cNvGraphicFramePr>
              <a:graphicFrameLocks noChangeAspect="1"/>
            </wp:cNvGraphicFramePr>
            <a:graphic>
              <a:graphicData uri="http://schemas.openxmlformats.org/drawingml/2006/picture">
                <pic:pic>
                  <pic:nvPicPr>
                    <pic:cNvPr id="0" name="B17950_10_31.png" descr="B17950_10_31.png"/>
                    <pic:cNvPicPr/>
                  </pic:nvPicPr>
                  <pic:blipFill>
                    <a:blip r:embed="rId124"/>
                    <a:stretch>
                      <a:fillRect/>
                    </a:stretch>
                  </pic:blipFill>
                  <pic:spPr>
                    <a:xfrm>
                      <a:off x="0" y="0"/>
                      <a:ext cx="3200400" cy="368300"/>
                    </a:xfrm>
                    <a:prstGeom prst="rect">
                      <a:avLst/>
                    </a:prstGeom>
                  </pic:spPr>
                </pic:pic>
              </a:graphicData>
            </a:graphic>
          </wp:anchor>
        </w:drawing>
      </w:r>
    </w:p>
    <w:p>
      <w:pPr>
        <w:pStyle w:val="Normal"/>
      </w:pPr>
      <w:r>
        <w:t>Figure 10.28: Switching to view mode</w:t>
      </w:r>
    </w:p>
    <w:p>
      <w:pPr>
        <w:pStyle w:val="Normal"/>
      </w:pPr>
      <w:r>
        <w:t xml:space="preserve">This will exit the </w:t>
      </w:r>
      <w:r>
        <w:rPr>
          <w:rStyle w:val="Text43"/>
        </w:rPr>
        <w:bookmarkStart w:id="1324" w:name="_idIndexMarker934"/>
        <w:t/>
        <w:bookmarkEnd w:id="1324"/>
      </w:r>
      <w:r>
        <w:t>editor and you will see your final</w:t>
      </w:r>
      <w:r>
        <w:rPr>
          <w:rStyle w:val="Text43"/>
        </w:rPr>
        <w:bookmarkStart w:id="1325" w:name="_idIndexMarker935"/>
        <w:t/>
        <w:bookmarkEnd w:id="1325"/>
      </w:r>
      <w:r>
        <w:t xml:space="preserve"> dashboard.</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4203700"/>
            <wp:effectExtent l="0" r="0" t="0" b="0"/>
            <wp:wrapTopAndBottom/>
            <wp:docPr id="156" name="B17950_10_32.png" descr="B17950_10_32.png"/>
            <wp:cNvGraphicFramePr>
              <a:graphicFrameLocks noChangeAspect="1"/>
            </wp:cNvGraphicFramePr>
            <a:graphic>
              <a:graphicData uri="http://schemas.openxmlformats.org/drawingml/2006/picture">
                <pic:pic>
                  <pic:nvPicPr>
                    <pic:cNvPr id="0" name="B17950_10_32.png" descr="B17950_10_32.png"/>
                    <pic:cNvPicPr/>
                  </pic:nvPicPr>
                  <pic:blipFill>
                    <a:blip r:embed="rId125"/>
                    <a:stretch>
                      <a:fillRect/>
                    </a:stretch>
                  </pic:blipFill>
                  <pic:spPr>
                    <a:xfrm>
                      <a:off x="0" y="0"/>
                      <a:ext cx="5943600" cy="4203700"/>
                    </a:xfrm>
                    <a:prstGeom prst="rect">
                      <a:avLst/>
                    </a:prstGeom>
                  </pic:spPr>
                </pic:pic>
              </a:graphicData>
            </a:graphic>
          </wp:anchor>
        </w:drawing>
      </w:r>
    </w:p>
    <w:p>
      <w:pPr>
        <w:pStyle w:val="Normal"/>
      </w:pPr>
      <w:r>
        <w:t>Figure 10.29: Final example dashboard</w:t>
      </w:r>
    </w:p>
    <w:p>
      <w:pPr>
        <w:pStyle w:val="Normal"/>
      </w:pPr>
      <w:r>
        <w:t>As you can imagine, creating dashboards can become very involved and very complex. Most enterprises have dedicated teams that are subject matter experts in logging and creating dashboards. But with time and practice, you can easily create custom dashboards for your clusters.</w:t>
      </w:r>
    </w:p>
    <w:p>
      <w:pPr>
        <w:pStyle w:val="Normal"/>
      </w:pPr>
      <w:r>
        <w:t>With the completion of using Kibana to create dashboards, we have come to the end of the Falco and logging chapter.</w:t>
      </w:r>
    </w:p>
    <w:p>
      <w:bookmarkStart w:id="1326" w:name="Summary_9"/>
      <w:pPr>
        <w:pStyle w:val="Heading 1"/>
      </w:pPr>
      <w:r>
        <w:t>Summary</w:t>
      </w:r>
      <w:bookmarkEnd w:id="1326"/>
    </w:p>
    <w:p>
      <w:pPr>
        <w:pStyle w:val="Normal"/>
      </w:pPr>
      <w:r>
        <w:t>This chapter covered how to create an enhanced auditing system for your Kubernetes cluster. We started the chapter by introducing Falco, an auditing add-on that was donated to the CNCF by Sysdig. Falco adds a level of auditing that Kubernetes does not include, and combined with the included auditing functionality, provides an audit trail for everything from API access to actions in a pod.</w:t>
      </w:r>
    </w:p>
    <w:p>
      <w:pPr>
        <w:pStyle w:val="Normal"/>
      </w:pPr>
      <w:r>
        <w:t>We explained how Falcosidekick can be used to forward events to other systems to perform complex tasks like creating automated response engines using systems like Kubeless to execute functions based on certain events. This was just a small example, but the possibilities are endless with the integrations that Falcosidekick includes, including Pub/Sub, Cloud Run, Lambda, and more.</w:t>
      </w:r>
    </w:p>
    <w:p>
      <w:pPr>
        <w:pStyle w:val="Normal"/>
      </w:pPr>
      <w:r>
        <w:t>Logs aren't beneficial if you can't store them in a logging system that allows you to store logs on persistent storage and offers a management interface to search logs and create dashboards. We installed the common EFK stack on our KinD cluster and created a custom dashboard to show Falco events in Kibana.</w:t>
      </w:r>
    </w:p>
    <w:p>
      <w:pPr>
        <w:pStyle w:val="Normal"/>
      </w:pPr>
      <w:r>
        <w:t>With the topics you learned about in this chapter, you should have a strong foundational knowledge of how to add Falco to a cluster and use the ECK operator to store logs and present data in visualizations and dashboards.</w:t>
      </w:r>
    </w:p>
    <w:p>
      <w:pPr>
        <w:pStyle w:val="Normal"/>
      </w:pPr>
      <w:r>
        <w:t>While logging and auditing are important, it is equally important to have a process to restore workloads in the event of a disaster. In the next chapter, we will introduce Velero, an open source backup utility from Heptio.</w:t>
      </w:r>
    </w:p>
    <w:p>
      <w:bookmarkStart w:id="1327" w:name="Questions_9"/>
      <w:pPr>
        <w:pStyle w:val="Heading 1"/>
      </w:pPr>
      <w:r>
        <w:t>Questions</w:t>
      </w:r>
      <w:bookmarkEnd w:id="1327"/>
    </w:p>
    <w:p>
      <w:pPr>
        <w:pStyle w:val="Para 01"/>
      </w:pPr>
      <w:r>
        <w:t>If you need to edit an included Falco rule, which file would you edit?</w:t>
      </w:r>
    </w:p>
    <w:p>
      <w:pPr>
        <w:numPr>
          <w:ilvl w:val="1"/>
          <w:numId w:val="69"/>
        </w:numPr>
        <w:pStyle w:val="Para 10"/>
      </w:pPr>
      <w:r>
        <w:t>falco.yaml</w:t>
      </w:r>
    </w:p>
    <w:p>
      <w:pPr>
        <w:numPr>
          <w:ilvl w:val="1"/>
          <w:numId w:val="69"/>
        </w:numPr>
        <w:pStyle w:val="Para 10"/>
      </w:pPr>
      <w:r>
        <w:t>falco_rules.yaml</w:t>
      </w:r>
    </w:p>
    <w:p>
      <w:pPr>
        <w:numPr>
          <w:ilvl w:val="1"/>
          <w:numId w:val="69"/>
        </w:numPr>
        <w:pStyle w:val="Para 10"/>
      </w:pPr>
      <w:r>
        <w:t>falco_rules.changes.yaml</w:t>
      </w:r>
    </w:p>
    <w:p>
      <w:pPr>
        <w:numPr>
          <w:ilvl w:val="1"/>
          <w:numId w:val="69"/>
        </w:numPr>
        <w:pStyle w:val="Para 10"/>
      </w:pPr>
      <w:r>
        <w:t>falco_rules.local.yaml</w:t>
      </w:r>
    </w:p>
    <w:p>
      <w:pPr>
        <w:pStyle w:val="Para 01"/>
      </w:pPr>
      <w:r>
        <w:t>Which of the following is a common log forwarder used by Kubernetes?</w:t>
      </w:r>
    </w:p>
    <w:p>
      <w:pPr>
        <w:numPr>
          <w:ilvl w:val="1"/>
          <w:numId w:val="70"/>
        </w:numPr>
        <w:pStyle w:val="Para 01"/>
      </w:pPr>
      <w:r>
        <w:t>Kube-forwarder</w:t>
      </w:r>
    </w:p>
    <w:p>
      <w:pPr>
        <w:numPr>
          <w:ilvl w:val="1"/>
          <w:numId w:val="70"/>
        </w:numPr>
        <w:pStyle w:val="Para 01"/>
      </w:pPr>
      <w:r>
        <w:t>Fluentd</w:t>
      </w:r>
    </w:p>
    <w:p>
      <w:pPr>
        <w:numPr>
          <w:ilvl w:val="1"/>
          <w:numId w:val="70"/>
        </w:numPr>
        <w:pStyle w:val="Para 01"/>
      </w:pPr>
      <w:r>
        <w:t>Forwarder</w:t>
      </w:r>
    </w:p>
    <w:p>
      <w:pPr>
        <w:numPr>
          <w:ilvl w:val="1"/>
          <w:numId w:val="70"/>
        </w:numPr>
        <w:pStyle w:val="Para 01"/>
      </w:pPr>
      <w:r>
        <w:t>Kubernetes doesn't use forwarders</w:t>
      </w:r>
    </w:p>
    <w:p>
      <w:pPr>
        <w:pStyle w:val="Para 01"/>
      </w:pPr>
      <w:r>
        <w:t>What is the product that provides a way to present logs using visualizations and dashboards when you deploy the EFK stack?</w:t>
      </w:r>
    </w:p>
    <w:p>
      <w:pPr>
        <w:numPr>
          <w:ilvl w:val="1"/>
          <w:numId w:val="71"/>
        </w:numPr>
        <w:pStyle w:val="Para 01"/>
      </w:pPr>
      <w:r>
        <w:t>Fluentd</w:t>
      </w:r>
    </w:p>
    <w:p>
      <w:pPr>
        <w:numPr>
          <w:ilvl w:val="1"/>
          <w:numId w:val="71"/>
        </w:numPr>
        <w:pStyle w:val="Para 01"/>
      </w:pPr>
      <w:r>
        <w:t>Elasticsearch</w:t>
      </w:r>
    </w:p>
    <w:p>
      <w:pPr>
        <w:numPr>
          <w:ilvl w:val="1"/>
          <w:numId w:val="71"/>
        </w:numPr>
        <w:pStyle w:val="Para 01"/>
      </w:pPr>
      <w:r>
        <w:t>Kibana</w:t>
      </w:r>
    </w:p>
    <w:p>
      <w:pPr>
        <w:numPr>
          <w:ilvl w:val="1"/>
          <w:numId w:val="71"/>
        </w:numPr>
        <w:pStyle w:val="Para 01"/>
      </w:pPr>
      <w:r>
        <w:t>Excel</w:t>
      </w:r>
    </w:p>
    <w:p>
      <w:pPr>
        <w:pStyle w:val="Para 01"/>
      </w:pPr>
      <w:r>
        <w:t>Which of the following tools forwards only Falco logs to a central logging system?</w:t>
      </w:r>
    </w:p>
    <w:p>
      <w:pPr>
        <w:numPr>
          <w:ilvl w:val="1"/>
          <w:numId w:val="72"/>
        </w:numPr>
        <w:pStyle w:val="Para 01"/>
      </w:pPr>
      <w:r>
        <w:t>Falco</w:t>
      </w:r>
    </w:p>
    <w:p>
      <w:pPr>
        <w:numPr>
          <w:ilvl w:val="1"/>
          <w:numId w:val="72"/>
        </w:numPr>
        <w:pStyle w:val="Para 01"/>
      </w:pPr>
      <w:r>
        <w:t>Falcosidekick</w:t>
      </w:r>
    </w:p>
    <w:p>
      <w:pPr>
        <w:numPr>
          <w:ilvl w:val="1"/>
          <w:numId w:val="72"/>
        </w:numPr>
        <w:pStyle w:val="Para 01"/>
      </w:pPr>
      <w:r>
        <w:t>The Kubernetes API server</w:t>
      </w:r>
    </w:p>
    <w:p>
      <w:pPr>
        <w:numPr>
          <w:ilvl w:val="1"/>
          <w:numId w:val="72"/>
        </w:numPr>
        <w:pStyle w:val="Para 01"/>
      </w:pPr>
      <w:r>
        <w:t>All products forward every log, not just the Falco logs</w:t>
      </w:r>
    </w:p>
    <w:p>
      <w:pPr>
        <w:pStyle w:val="Para 01"/>
      </w:pPr>
      <w:r>
        <w:t>What is the name of the object in Falco that allows you to create a collection of items?</w:t>
      </w:r>
    </w:p>
    <w:p>
      <w:pPr>
        <w:numPr>
          <w:ilvl w:val="1"/>
          <w:numId w:val="73"/>
        </w:numPr>
        <w:pStyle w:val="Para 01"/>
      </w:pPr>
      <w:r>
        <w:t>Lists</w:t>
      </w:r>
    </w:p>
    <w:p>
      <w:pPr>
        <w:numPr>
          <w:ilvl w:val="1"/>
          <w:numId w:val="73"/>
        </w:numPr>
        <w:pStyle w:val="Para 01"/>
      </w:pPr>
      <w:r>
        <w:t>Rules</w:t>
      </w:r>
    </w:p>
    <w:p>
      <w:pPr>
        <w:numPr>
          <w:ilvl w:val="1"/>
          <w:numId w:val="73"/>
        </w:numPr>
        <w:pStyle w:val="Para 01"/>
      </w:pPr>
      <w:r>
        <w:t>Arrays</w:t>
      </w:r>
    </w:p>
    <w:p>
      <w:pPr>
        <w:numPr>
          <w:ilvl w:val="1"/>
          <w:numId w:val="73"/>
        </w:numPr>
        <w:pStyle w:val="Para 01"/>
      </w:pPr>
      <w:r>
        <w:t>Collections</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157"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1328" w:name="11_____Backing_Up_Workloads_1"/>
      <w:bookmarkStart w:id="1329" w:name="11_____Backing_Up_Workloads"/>
      <w:bookmarkStart w:id="1330" w:name="11_____Backing_Up_Workloads_2"/>
      <w:bookmarkStart w:id="1331" w:name="Top_of_Chapter_11_xhtml"/>
      <w:pPr>
        <w:pStyle w:val="Para 18"/>
        <w:pageBreakBefore w:val="on"/>
      </w:pPr>
      <w:r>
        <w:t>11</w:t>
      </w:r>
      <w:bookmarkEnd w:id="1328"/>
      <w:bookmarkEnd w:id="1329"/>
      <w:bookmarkEnd w:id="1330"/>
      <w:bookmarkEnd w:id="1331"/>
    </w:p>
    <w:p>
      <w:bookmarkStart w:id="1332" w:name="Backing_Up_Workloads"/>
      <w:pPr>
        <w:pStyle w:val="Heading 1"/>
      </w:pPr>
      <w:r>
        <w:t>Backing Up Workloads</w:t>
      </w:r>
      <w:bookmarkEnd w:id="1332"/>
    </w:p>
    <w:p>
      <w:pPr>
        <w:pStyle w:val="Normal"/>
      </w:pPr>
      <w:r>
        <w:t>Accidents and disasters happen, and just like you may have insurance for these events in real life, you should have insurance for your cluster and workloads.</w:t>
      </w:r>
    </w:p>
    <w:p>
      <w:pPr>
        <w:pStyle w:val="Normal"/>
      </w:pPr>
      <w:r>
        <w:t>Most Kubernetes distributions do not include any components to back up workloads, but there are a number of products available from both the open source community and vendor-supported solutions from companies such as Kasten, Veritas, and Commvault.</w:t>
      </w:r>
    </w:p>
    <w:p>
      <w:pPr>
        <w:pStyle w:val="Normal"/>
      </w:pPr>
      <w:r>
        <w:t>In this chapter, we will cover the following topics:</w:t>
      </w:r>
    </w:p>
    <w:p>
      <w:pPr>
        <w:pStyle w:val="Para 01"/>
      </w:pPr>
      <w:r>
        <w:t>Understanding Kubernetes backups</w:t>
      </w:r>
    </w:p>
    <w:p>
      <w:pPr>
        <w:pStyle w:val="Para 01"/>
      </w:pPr>
      <w:r>
        <w:t>Performing an etcd backup</w:t>
      </w:r>
    </w:p>
    <w:p>
      <w:pPr>
        <w:pStyle w:val="Para 01"/>
      </w:pPr>
      <w:r>
        <w:t>Introducing and setting up VMware's Velero</w:t>
      </w:r>
    </w:p>
    <w:p>
      <w:pPr>
        <w:pStyle w:val="Para 01"/>
      </w:pPr>
      <w:r>
        <w:t>Using Velero to back up workloads</w:t>
      </w:r>
    </w:p>
    <w:p>
      <w:pPr>
        <w:pStyle w:val="Para 01"/>
      </w:pPr>
      <w:r>
        <w:t>Managing Velero using the CLI</w:t>
      </w:r>
    </w:p>
    <w:p>
      <w:pPr>
        <w:pStyle w:val="Para 01"/>
      </w:pPr>
      <w:r>
        <w:t>Restoring from a backup</w:t>
      </w:r>
    </w:p>
    <w:p>
      <w:pPr>
        <w:pStyle w:val="Normal"/>
      </w:pPr>
      <w:r>
        <w:t>To back up your KinD cluster, we will introduce you to a popular open source backup solution called Velero, which can be used to create full backups of workloads and the persistent data in a cluster. We will explain how to use Velero to back up namespaces and objects, schedule backup jobs, and how to restore workloads.</w:t>
      </w:r>
    </w:p>
    <w:p>
      <w:bookmarkStart w:id="1333" w:name="Technical_requirements_10"/>
      <w:pPr>
        <w:pStyle w:val="Heading 1"/>
      </w:pPr>
      <w:r>
        <w:t>Technical requirements</w:t>
      </w:r>
      <w:bookmarkEnd w:id="1333"/>
    </w:p>
    <w:p>
      <w:pPr>
        <w:pStyle w:val="Normal"/>
      </w:pPr>
      <w:r>
        <w:t>To perform the hands-on experiments in this chapter, you will need the following:</w:t>
      </w:r>
    </w:p>
    <w:p>
      <w:pPr>
        <w:pStyle w:val="Para 01"/>
      </w:pPr>
      <w:r>
        <w:t xml:space="preserve">A Docker host installed using the steps from </w:t>
      </w:r>
      <w:r>
        <w:rPr>
          <w:rStyle w:val="Text3"/>
        </w:rPr>
        <w:t>Chapter 1</w:t>
      </w:r>
      <w:r>
        <w:t xml:space="preserve">, </w:t>
      </w:r>
      <w:r>
        <w:rPr>
          <w:rStyle w:val="Text3"/>
        </w:rPr>
        <w:t>Docker and Container Essentials</w:t>
      </w:r>
      <w:r>
        <w:t>, with a minimum of 8 GB of RAM</w:t>
      </w:r>
    </w:p>
    <w:p>
      <w:pPr>
        <w:pStyle w:val="Para 01"/>
      </w:pPr>
      <w:r>
        <w:t xml:space="preserve">A KinD cluster configured using the initial scripts from </w:t>
      </w:r>
      <w:r>
        <w:rPr>
          <w:rStyle w:val="Text3"/>
        </w:rPr>
        <w:t>Chapter 2</w:t>
      </w:r>
      <w:r>
        <w:t xml:space="preserve">, </w:t>
      </w:r>
      <w:r>
        <w:rPr>
          <w:rStyle w:val="Text3"/>
        </w:rPr>
        <w:t>Deploying Kubernetes Using KinD</w:t>
      </w:r>
    </w:p>
    <w:p>
      <w:pPr>
        <w:pStyle w:val="Para 15"/>
      </w:pPr>
      <w:r>
        <w:rPr>
          <w:rStyle w:val="Text8"/>
        </w:rPr>
        <w:t xml:space="preserve">You can access the code for this chapter by going to this book's GitHub repository: </w:t>
      </w:r>
      <w:hyperlink r:id="rId265">
        <w:r>
          <w:t>https://github.com/PacktPublishing/Kubernetes---An-Enterprise-Guide-2E/tree/main/chapter11</w:t>
        </w:r>
      </w:hyperlink>
      <w:r>
        <w:rPr>
          <w:rStyle w:val="Text8"/>
        </w:rPr>
        <w:t>.</w:t>
      </w:r>
    </w:p>
    <w:p>
      <w:bookmarkStart w:id="1334" w:name="Understanding_Kubernetes_backups"/>
      <w:pPr>
        <w:pStyle w:val="Heading 1"/>
      </w:pPr>
      <w:r>
        <w:t>Understanding Kubernetes backups</w:t>
      </w:r>
      <w:bookmarkEnd w:id="1334"/>
    </w:p>
    <w:p>
      <w:pPr>
        <w:pStyle w:val="Normal"/>
      </w:pPr>
      <w:r>
        <w:t xml:space="preserve">Backing up a </w:t>
      </w:r>
      <w:r>
        <w:rPr>
          <w:rStyle w:val="Text43"/>
        </w:rPr>
        <w:bookmarkStart w:id="1335" w:name="_idIndexMarker936"/>
        <w:t/>
        <w:bookmarkEnd w:id="1335"/>
      </w:r>
      <w:r>
        <w:t>Kubernetes cluster requires backing up not only the workloads running on the cluster but also the cluster itself. Remember that the cluster state is maintained in an etcd database, making it a very important component that you need to back up to recover from any disasters.</w:t>
      </w:r>
    </w:p>
    <w:p>
      <w:pPr>
        <w:pStyle w:val="Normal"/>
      </w:pPr>
      <w:r>
        <w:t>Creating a backup of the cluster and the running workloads allows you to do the following:</w:t>
      </w:r>
    </w:p>
    <w:p>
      <w:pPr>
        <w:pStyle w:val="Para 01"/>
      </w:pPr>
      <w:r>
        <w:t>Migrate clusters</w:t>
      </w:r>
    </w:p>
    <w:p>
      <w:pPr>
        <w:pStyle w:val="Para 01"/>
      </w:pPr>
      <w:r>
        <w:t>Create a development cluster from a production cluster</w:t>
      </w:r>
    </w:p>
    <w:p>
      <w:pPr>
        <w:pStyle w:val="Para 01"/>
      </w:pPr>
      <w:r>
        <w:t>Recover a cluster from a disaster</w:t>
      </w:r>
    </w:p>
    <w:p>
      <w:pPr>
        <w:pStyle w:val="Para 01"/>
      </w:pPr>
      <w:r>
        <w:t>Recover data from persistent volumes</w:t>
      </w:r>
    </w:p>
    <w:p>
      <w:pPr>
        <w:pStyle w:val="Para 01"/>
      </w:pPr>
      <w:r>
        <w:t>Namespace and deployment recovery</w:t>
      </w:r>
    </w:p>
    <w:p>
      <w:pPr>
        <w:pStyle w:val="Normal"/>
      </w:pPr>
      <w:r>
        <w:t>In this chapter, we will provide the details and tools to back up your etcd database and every namespace and object in the cluster.</w:t>
      </w:r>
    </w:p>
    <w:p>
      <w:pPr>
        <w:pStyle w:val="Para 09"/>
      </w:pPr>
      <w:r>
        <w:t>Recovering a cluster from a complete disaster in an enterprise usually involves backing up custom SSL certificates for various components, such as Ingress controllers, load-balancers, and the API server.</w:t>
      </w:r>
    </w:p>
    <w:p>
      <w:pPr>
        <w:pStyle w:val="Para 09"/>
      </w:pPr>
      <w:r>
        <w:t xml:space="preserve">Since the process to back up all custom components is different for all environments, we will focus on the procedures that are common among most Kubernetes distributions. </w:t>
      </w:r>
    </w:p>
    <w:p>
      <w:pPr>
        <w:pStyle w:val="Normal"/>
      </w:pPr>
      <w:r>
        <w:t>As you know, the cluster state is maintained in etcd, and if you lose all of your etcd instances, you will lose your cluster. In a multi-node control plane, you would have a minimum of three etcd instances, providing redundancy for the cluster. If you lose a single instance, the cluster would remain running and you could build a new instance of etcd and add it to the cluster. Once the new instance has been added, it will receive a copy of the etcd database and your cluster will be back to full redundancy.</w:t>
      </w:r>
    </w:p>
    <w:p>
      <w:pPr>
        <w:pStyle w:val="Normal"/>
      </w:pPr>
      <w:r>
        <w:t xml:space="preserve">In the event that you lost all of your etcd servers without any backup of the database, you would lose the cluster, including the cluster state itself and all of the workloads. Since etcd is </w:t>
      </w:r>
      <w:r>
        <w:rPr>
          <w:rStyle w:val="Text43"/>
        </w:rPr>
        <w:bookmarkStart w:id="1336" w:name="_idIndexMarker937"/>
        <w:t/>
        <w:bookmarkEnd w:id="1336"/>
      </w:r>
      <w:r>
        <w:t xml:space="preserve">so important, the </w:t>
      </w:r>
      <w:r>
        <w:rPr>
          <w:rStyle w:val="Text0"/>
        </w:rPr>
        <w:t>etcdctl</w:t>
      </w:r>
      <w:r>
        <w:t xml:space="preserve"> utility includes a built-in backup function.</w:t>
      </w:r>
    </w:p>
    <w:p>
      <w:bookmarkStart w:id="1337" w:name="Performing_an_etcd_backup"/>
      <w:pPr>
        <w:pStyle w:val="Heading 1"/>
      </w:pPr>
      <w:r>
        <w:t>Performing an etcd backup</w:t>
      </w:r>
      <w:bookmarkEnd w:id="1337"/>
    </w:p>
    <w:p>
      <w:pPr>
        <w:pStyle w:val="Normal"/>
      </w:pPr>
      <w:r>
        <w:t xml:space="preserve">Since we are </w:t>
      </w:r>
      <w:r>
        <w:rPr>
          <w:rStyle w:val="Text43"/>
        </w:rPr>
        <w:bookmarkStart w:id="1338" w:name="_idIndexMarker938"/>
        <w:t/>
        <w:bookmarkEnd w:id="1338"/>
      </w:r>
      <w:r>
        <w:t>using KinD for our Kubernetes cluster, we can create a backup of the etcd database, but we will not be able to restore it.</w:t>
      </w:r>
    </w:p>
    <w:p>
      <w:pPr>
        <w:pStyle w:val="Normal"/>
      </w:pPr>
      <w:r>
        <w:t xml:space="preserve">Our etcd server is running in a pod on the cluster called </w:t>
      </w:r>
      <w:r>
        <w:rPr>
          <w:rStyle w:val="Text0"/>
        </w:rPr>
        <w:t>etcd-cluster01-control-plane</w:t>
      </w:r>
      <w:r>
        <w:t xml:space="preserve">, located in the </w:t>
      </w:r>
      <w:r>
        <w:rPr>
          <w:rStyle w:val="Text0"/>
        </w:rPr>
        <w:t>kube-system</w:t>
      </w:r>
      <w:r>
        <w:t xml:space="preserve"> namespace. During the creation of the KinD cluster, we added an extra port mapping for the control plane node, exposing port </w:t>
      </w:r>
      <w:r>
        <w:rPr>
          <w:rStyle w:val="Text0"/>
        </w:rPr>
        <w:t>2379</w:t>
      </w:r>
      <w:r>
        <w:t>, which is used to access etcd. In your own production environment, you may not have the etcd port exposed for external requests, but the process of backing up the database will still be similar to the steps explained in this section.</w:t>
      </w:r>
    </w:p>
    <w:p>
      <w:bookmarkStart w:id="1339" w:name="Backing_up_the_required_certific"/>
      <w:pPr>
        <w:pStyle w:val="Heading 2"/>
      </w:pPr>
      <w:r>
        <w:t>Backing up the required certificates</w:t>
      </w:r>
      <w:bookmarkEnd w:id="1339"/>
    </w:p>
    <w:p>
      <w:pPr>
        <w:pStyle w:val="Normal"/>
      </w:pPr>
      <w:r>
        <w:t>Most Kubernetes</w:t>
      </w:r>
      <w:r>
        <w:rPr>
          <w:rStyle w:val="Text43"/>
        </w:rPr>
        <w:bookmarkStart w:id="1340" w:name="_idIndexMarker939"/>
        <w:t/>
        <w:bookmarkEnd w:id="1340"/>
      </w:r>
      <w:r>
        <w:t xml:space="preserve"> installations store certificates in </w:t>
      </w:r>
      <w:r>
        <w:rPr>
          <w:rStyle w:val="Text0"/>
        </w:rPr>
        <w:t>/etc/kubernetes/pki</w:t>
      </w:r>
      <w:r>
        <w:t xml:space="preserve">. In this respect, KinD is no different, so we can back up our certificates using the </w:t>
      </w:r>
      <w:r>
        <w:rPr>
          <w:rStyle w:val="Text0"/>
        </w:rPr>
        <w:t>docker cp</w:t>
      </w:r>
      <w:r>
        <w:t xml:space="preserve"> command. </w:t>
      </w:r>
    </w:p>
    <w:p>
      <w:pPr>
        <w:pStyle w:val="Normal"/>
      </w:pPr>
      <w:r>
        <w:t xml:space="preserve">We have included a script in the </w:t>
      </w:r>
      <w:r>
        <w:rPr>
          <w:rStyle w:val="Text0"/>
        </w:rPr>
        <w:t>chapter11/etcd</w:t>
      </w:r>
      <w:r>
        <w:t xml:space="preserve"> directory called </w:t>
      </w:r>
      <w:r>
        <w:rPr>
          <w:rStyle w:val="Text0"/>
        </w:rPr>
        <w:t>install-etcd-tools.sh</w:t>
      </w:r>
      <w:r>
        <w:t xml:space="preserve"> that will execute the steps to download and execute the backup of the etcd database. To execute the script, change your directory to the </w:t>
      </w:r>
      <w:r>
        <w:rPr>
          <w:rStyle w:val="Text0"/>
        </w:rPr>
        <w:t>chapter11/etcd</w:t>
      </w:r>
      <w:r>
        <w:t xml:space="preserve"> directory and execute the installation script.</w:t>
      </w:r>
    </w:p>
    <w:p>
      <w:pPr>
        <w:pStyle w:val="Normal"/>
      </w:pPr>
      <w:r>
        <w:t>Let's explain the steps that the script will execute for you so you understand the entire process:</w:t>
      </w:r>
    </w:p>
    <w:p>
      <w:pPr>
        <w:pStyle w:val="Para 01"/>
      </w:pPr>
      <w:r>
        <w:t xml:space="preserve">First, we need to create a directory to store the certificates required to back up our database. This is included in the cloned repository </w:t>
      </w:r>
      <w:r>
        <w:rPr>
          <w:rStyle w:val="Text0"/>
        </w:rPr>
        <w:t>chapter11/etcd</w:t>
      </w:r>
      <w:r>
        <w:t xml:space="preserve"> folder.</w:t>
      </w:r>
    </w:p>
    <w:p>
      <w:pPr>
        <w:pStyle w:val="Para 01"/>
      </w:pPr>
      <w:r>
        <w:t xml:space="preserve">To back up the certificates located on the API server, use the following </w:t>
      </w:r>
      <w:r>
        <w:rPr>
          <w:rStyle w:val="Text0"/>
        </w:rPr>
        <w:t>docker cp</w:t>
      </w:r>
      <w:r>
        <w:t xml:space="preserve"> command: </w:t>
      </w:r>
    </w:p>
    <w:p>
      <w:pPr>
        <w:pStyle w:val="Para 03"/>
      </w:pPr>
      <w:r>
        <w:t xml:space="preserve">docker cp cluster01-control-plane:/etc/kubernetes/pki ./certs</w:t>
        <w:br w:clear="none"/>
      </w:r>
    </w:p>
    <w:p>
      <w:pPr>
        <w:pStyle w:val="Para 05"/>
      </w:pPr>
      <w:r>
        <w:t xml:space="preserve">This will copy the contents of the </w:t>
      </w:r>
      <w:r>
        <w:rPr>
          <w:rStyle w:val="Text0"/>
        </w:rPr>
        <w:t>pki</w:t>
      </w:r>
      <w:r>
        <w:t xml:space="preserve"> folder contents on the control plane node to your </w:t>
      </w:r>
      <w:r>
        <w:rPr>
          <w:rStyle w:val="Text0"/>
        </w:rPr>
        <w:t>localhost</w:t>
      </w:r>
      <w:r>
        <w:t xml:space="preserve"> in the </w:t>
      </w:r>
      <w:r>
        <w:rPr>
          <w:rStyle w:val="Text0"/>
        </w:rPr>
        <w:t>chapter11/etcd/certs</w:t>
      </w:r>
      <w:r>
        <w:t xml:space="preserve"> folder.</w:t>
      </w:r>
    </w:p>
    <w:p>
      <w:pPr>
        <w:pStyle w:val="Normal"/>
      </w:pPr>
      <w:r>
        <w:t>Now that we have the certificates to access etcd, the next step is to create a backup of the database.</w:t>
      </w:r>
    </w:p>
    <w:p>
      <w:bookmarkStart w:id="1341" w:name="Backing_up_the_etcd_database"/>
      <w:pPr>
        <w:pStyle w:val="Heading 2"/>
      </w:pPr>
      <w:r>
        <w:t>Backing up the etcd database</w:t>
      </w:r>
      <w:bookmarkEnd w:id="1341"/>
    </w:p>
    <w:p>
      <w:pPr>
        <w:pStyle w:val="Normal"/>
      </w:pPr>
      <w:r>
        <w:t xml:space="preserve">The creators of </w:t>
      </w:r>
      <w:r>
        <w:rPr>
          <w:rStyle w:val="Text43"/>
        </w:rPr>
        <w:bookmarkStart w:id="1342" w:name="_idIndexMarker940"/>
        <w:t/>
        <w:bookmarkEnd w:id="1342"/>
      </w:r>
      <w:r>
        <w:t xml:space="preserve">etcd created a utility to back up and restore the etcd database, called </w:t>
      </w:r>
      <w:r>
        <w:rPr>
          <w:rStyle w:val="Text0"/>
        </w:rPr>
        <w:t>etcdctl</w:t>
      </w:r>
      <w:r>
        <w:t xml:space="preserve">. For our purposes, we will only use the backup operation; however, since etcd is not exclusive to only Kubernetes, the utility has a number of options that you will not use as a Kubernetes operator or developer. If you want to read more about the utility, you can visit the etcd-io GIT repository at </w:t>
      </w:r>
      <w:hyperlink r:id="rId266">
        <w:r>
          <w:rPr>
            <w:rStyle w:val="Text6"/>
          </w:rPr>
          <w:t>https://github.com/etcd-io/etcd</w:t>
        </w:r>
      </w:hyperlink>
      <w:r>
        <w:t>.</w:t>
      </w:r>
    </w:p>
    <w:p>
      <w:pPr>
        <w:pStyle w:val="Normal"/>
      </w:pPr>
      <w:r>
        <w:t xml:space="preserve">To back up a database, you will need the </w:t>
      </w:r>
      <w:r>
        <w:rPr>
          <w:rStyle w:val="Text0"/>
        </w:rPr>
        <w:t>etcdctl</w:t>
      </w:r>
      <w:r>
        <w:t xml:space="preserve"> utility and the required certificates to access the database, which we copied from the control plane server.</w:t>
      </w:r>
    </w:p>
    <w:p>
      <w:pPr>
        <w:pStyle w:val="Normal"/>
      </w:pPr>
      <w:r>
        <w:t>To back up the etcd database on your KinD cluster, follow these steps (if you executed the install script in the etcd directory, the first three steps have already been completed):</w:t>
      </w:r>
    </w:p>
    <w:p>
      <w:pPr>
        <w:pStyle w:val="Para 01"/>
      </w:pPr>
      <w:r>
        <w:t xml:space="preserve">You can download the latest version of </w:t>
      </w:r>
      <w:r>
        <w:rPr>
          <w:rStyle w:val="Text0"/>
        </w:rPr>
        <w:t>etcdctl</w:t>
      </w:r>
      <w:r>
        <w:t xml:space="preserve">. The version we tested for this exercise was 3.5.1, which can be downloaded using the command below: </w:t>
      </w:r>
    </w:p>
    <w:p>
      <w:pPr>
        <w:pStyle w:val="Para 03"/>
      </w:pPr>
      <w:r>
        <w:t xml:space="preserve">wget https://github.com/etcd-io/etcd/releases/download/v3.5.1/etcd-v3.5.1-linux-amd64.tar.gz</w:t>
        <w:br w:clear="none"/>
      </w:r>
    </w:p>
    <w:p>
      <w:pPr>
        <w:pStyle w:val="Para 01"/>
      </w:pPr>
      <w:r>
        <w:t xml:space="preserve">Extract the contents of the archive and to make using the utility easier, we will move it to the </w:t>
      </w:r>
      <w:r>
        <w:rPr>
          <w:rStyle w:val="Text0"/>
        </w:rPr>
        <w:t>/usr/bin</w:t>
      </w:r>
      <w:r>
        <w:t xml:space="preserve"> directory. </w:t>
      </w:r>
    </w:p>
    <w:p>
      <w:pPr>
        <w:pStyle w:val="Para 03"/>
      </w:pPr>
      <w:r>
        <w:t xml:space="preserve">tar xvf etcd-v3.5.1-linux-amd64.tar.gz &amp;&amp; sudo cp etcd-v3.5.1-linux-amd64/etcdctl /usr/bin</w:t>
        <w:br w:clear="none"/>
      </w:r>
    </w:p>
    <w:p>
      <w:pPr>
        <w:pStyle w:val="Para 01"/>
      </w:pPr>
      <w:r>
        <w:t xml:space="preserve">In the etcd pod, back up the etcd database using </w:t>
      </w:r>
      <w:r>
        <w:rPr>
          <w:rStyle w:val="Text0"/>
        </w:rPr>
        <w:t>etcdctl</w:t>
      </w:r>
      <w:r>
        <w:t xml:space="preserve"> (this step is not part of the included script): </w:t>
      </w:r>
    </w:p>
    <w:p>
      <w:pPr>
        <w:pStyle w:val="Para 03"/>
      </w:pPr>
      <w:r>
        <w:t xml:space="preserve">etcdctl snapshot save etcd-snapshot.db --endpoints=https://127.0.0.1:2379 --cacert=./certs/ca.crt --cert=./certs/healthcheck-client.crt --key=./certs/healthcheck-client.key</w:t>
        <w:br w:clear="none"/>
      </w:r>
    </w:p>
    <w:p>
      <w:pPr>
        <w:pStyle w:val="Para 05"/>
      </w:pPr>
      <w:r>
        <w:t>You will receive the following output:</w:t>
      </w:r>
    </w:p>
    <w:p>
      <w:pPr>
        <w:pStyle w:val="Para 03"/>
      </w:pPr>
      <w:r>
        <w:t xml:space="preserve">{"level":"info","ts":1636769909.8710756,"caller":"snapshot/v3_snapshot.go:119","msg":"created temporary db file","path":"etcd-snapshot.db.part"}</w:t>
        <w:br w:clear="none"/>
        <w:t xml:space="preserve">{"level":"info","ts":"2021-11-13T02:18:29.891Z","caller":"clientv3/maintenance.go:200","msg":"opened snapshot stream; downloading"}</w:t>
        <w:br w:clear="none"/>
        <w:t xml:space="preserve">{"level":"info","ts":1636769909.8919604,"caller":"snapshot/v3_snapshot.go:127","msg":"fetching snapshot","endpoint":"https://127.0.0.1:2379"}</w:t>
        <w:br w:clear="none"/>
        <w:t xml:space="preserve">{"level":"info","ts":"2021-11-13T02:18:30.119Z","caller":"clientv3/maintenance.go:208","msg":"completed snapshot read; closing"}</w:t>
        <w:br w:clear="none"/>
        <w:t xml:space="preserve">{"level":"info","ts":1636769910.1562147,"caller":"snapshot/v3_snapshot.go:142","msg":"fetched snapshot","endpoint":"https://127.0.0.1:2379","size":"4.4 MB","took":0.284949965}</w:t>
        <w:br w:clear="none"/>
        <w:t xml:space="preserve">{"level":"info","ts":1636769910.1579342,"caller":"snapshot/v3_snapshot.go:152","msg":"saved","path":"etcd-snapshot.db"}</w:t>
        <w:br w:clear="none"/>
        <w:t xml:space="preserve">Snapshot saved at etcd-snapshot.db</w:t>
        <w:br w:clear="none"/>
      </w:r>
    </w:p>
    <w:p>
      <w:pPr>
        <w:pStyle w:val="Para 09"/>
      </w:pPr>
      <w:r>
        <w:t xml:space="preserve">Older versions of </w:t>
      </w:r>
      <w:r>
        <w:rPr>
          <w:rStyle w:val="Text0"/>
        </w:rPr>
        <w:t>etcdctl</w:t>
      </w:r>
      <w:r>
        <w:t xml:space="preserve"> required you to set the API version to 3 using </w:t>
      </w:r>
      <w:r>
        <w:rPr>
          <w:rStyle w:val="Text0"/>
        </w:rPr>
        <w:t>ETCDCTL_API=3</w:t>
      </w:r>
      <w:r>
        <w:t xml:space="preserve">, since they defaulted to the version 2 API. Etcd 3.4 changed the default API to 3, so we do not need to set that variable before using </w:t>
      </w:r>
      <w:r>
        <w:rPr>
          <w:rStyle w:val="Text0"/>
        </w:rPr>
        <w:t>etcdctl</w:t>
      </w:r>
      <w:r>
        <w:t xml:space="preserve"> commands.</w:t>
      </w:r>
    </w:p>
    <w:p>
      <w:pPr>
        <w:pStyle w:val="Para 01"/>
      </w:pPr>
      <w:r>
        <w:t xml:space="preserve">Verify that the </w:t>
      </w:r>
      <w:r>
        <w:rPr>
          <w:rStyle w:val="Text43"/>
        </w:rPr>
        <w:bookmarkStart w:id="1343" w:name="_idIndexMarker941"/>
        <w:t/>
        <w:bookmarkEnd w:id="1343"/>
      </w:r>
      <w:r>
        <w:t xml:space="preserve">copy was successful by viewing the contents of the current folder: </w:t>
      </w:r>
    </w:p>
    <w:p>
      <w:pPr>
        <w:pStyle w:val="Para 03"/>
      </w:pPr>
      <w:r>
        <w:t xml:space="preserve">ls -la</w:t>
        <w:br w:clear="none"/>
      </w:r>
    </w:p>
    <w:p>
      <w:pPr>
        <w:pStyle w:val="Para 05"/>
      </w:pPr>
      <w:r>
        <w:t xml:space="preserve">You should see the backup file named </w:t>
      </w:r>
      <w:r>
        <w:rPr>
          <w:rStyle w:val="Text0"/>
        </w:rPr>
        <w:t>etcd-snapshot.db</w:t>
      </w:r>
      <w:r>
        <w:t>. If you do not see your backup, repeat the steps again and watch for any errors in the output.</w:t>
      </w:r>
    </w:p>
    <w:p>
      <w:pPr>
        <w:pStyle w:val="Para 01"/>
      </w:pPr>
      <w:r>
        <w:t xml:space="preserve">Check the status of the backup to verify that the backup was completed: </w:t>
      </w:r>
    </w:p>
    <w:p>
      <w:pPr>
        <w:pStyle w:val="Para 03"/>
      </w:pPr>
      <w:r>
        <w:t xml:space="preserve">etcdctl --write-out=table snapshot status etcd-snapshot.db</w:t>
        <w:br w:clear="none"/>
      </w:r>
    </w:p>
    <w:p>
      <w:pPr>
        <w:pStyle w:val="Para 05"/>
      </w:pPr>
      <w:r>
        <w:t xml:space="preserve">This will output an overview of the backup: </w:t>
      </w:r>
    </w:p>
    <w:p>
      <w:pPr>
        <w:pStyle w:val="Para 03"/>
      </w:pPr>
      <w:r>
        <w:t xml:space="preserve">+------------+------- ---+-------------+------------+</w:t>
        <w:br w:clear="none"/>
        <w:t xml:space="preserve">|   HASH     | REVISION  | TOTAL KEYS  | TOTAL SIZE |</w:t>
        <w:br w:clear="none"/>
        <w:t xml:space="preserve">+------------+-----------+-------------+------------+</w:t>
        <w:br w:clear="none"/>
        <w:t xml:space="preserve">| dd23bff5   |    7255   |     1263    |   4.0 MB   |</w:t>
        <w:br w:clear="none"/>
        <w:t xml:space="preserve">+------------+----- -----+-------------+------------+</w:t>
        <w:br w:clear="none"/>
      </w:r>
    </w:p>
    <w:p>
      <w:pPr>
        <w:pStyle w:val="Normal"/>
      </w:pPr>
      <w:r>
        <w:t>This process only backs up the etcd database once. In the real world, you should create a scheduled process that executes a snapshot of etcd at regular intervals that stores the backup file in a safe, secure location.</w:t>
      </w:r>
    </w:p>
    <w:p>
      <w:pPr>
        <w:pStyle w:val="Para 09"/>
      </w:pPr>
      <w:r>
        <w:t>Due to how KinD runs the control plane, we cannot use the restore procedures in this section. We are providing the steps in this section so that you know how to back up an</w:t>
      </w:r>
      <w:r>
        <w:rPr>
          <w:rStyle w:val="Text43"/>
        </w:rPr>
        <w:bookmarkStart w:id="1344" w:name="_idIndexMarker942"/>
        <w:t/>
        <w:bookmarkEnd w:id="1344"/>
      </w:r>
      <w:r>
        <w:t xml:space="preserve"> etcd database in an enterprise environment. </w:t>
      </w:r>
    </w:p>
    <w:p>
      <w:bookmarkStart w:id="1345" w:name="Introducing_and_setting_up_VMwar"/>
      <w:pPr>
        <w:pStyle w:val="Heading 1"/>
      </w:pPr>
      <w:r>
        <w:t>Introducing and setting up VMware's Velero</w:t>
      </w:r>
      <w:bookmarkEnd w:id="1345"/>
    </w:p>
    <w:p>
      <w:pPr>
        <w:pStyle w:val="Normal"/>
      </w:pPr>
      <w:r>
        <w:t>Velero is an open</w:t>
      </w:r>
      <w:r>
        <w:rPr>
          <w:rStyle w:val="Text43"/>
        </w:rPr>
        <w:bookmarkStart w:id="1346" w:name="_idIndexMarker943"/>
        <w:t/>
        <w:bookmarkEnd w:id="1346"/>
      </w:r>
      <w:r>
        <w:t xml:space="preserve"> source backup solution for Kubernetes that was originally developed by a company called Heptio. As VMware has enhanced their support for Kubernetes, they have purchased multiple companies and Heptio was one of their acquisitions – bringing Velero into the VMware portfolio.</w:t>
      </w:r>
    </w:p>
    <w:p>
      <w:pPr>
        <w:pStyle w:val="Normal"/>
      </w:pPr>
      <w:r>
        <w:t>VMware has moved most of its offerings around Kubernetes under the Tanzu umbrella. This can be a little confusing for some people since the original iteration of Tanzu was a deployment of multiple components that added Kubernetes support to vSphere clusters. Since the initial incarnation of Tanzu, it has come to include components such as Velero, Harbor, and</w:t>
      </w:r>
      <w:r>
        <w:rPr>
          <w:rStyle w:val="Text43"/>
        </w:rPr>
        <w:bookmarkStart w:id="1347" w:name="_idIndexMarker944"/>
        <w:t/>
        <w:bookmarkEnd w:id="1347"/>
      </w:r>
      <w:r>
        <w:t xml:space="preserve"> the </w:t>
      </w:r>
      <w:r>
        <w:rPr>
          <w:rStyle w:val="Text1"/>
        </w:rPr>
        <w:t>Tanzu Application Platform</w:t>
      </w:r>
      <w:r>
        <w:t xml:space="preserve"> (</w:t>
      </w:r>
      <w:r>
        <w:rPr>
          <w:rStyle w:val="Text1"/>
        </w:rPr>
        <w:t>TAP</w:t>
      </w:r>
      <w:r>
        <w:t>), all of which do not require vSphere to function; they will run natively in any standard Kubernetes cluster.</w:t>
      </w:r>
    </w:p>
    <w:p>
      <w:pPr>
        <w:pStyle w:val="Normal"/>
      </w:pPr>
      <w:r>
        <w:t>Even with all of the ownership and branding changes, the base functions of Velero have remained. It offers many features that are only available in commercial products, including scheduling, backup hooks, and granular backup controls – all for no charge.</w:t>
      </w:r>
    </w:p>
    <w:p>
      <w:pPr>
        <w:pStyle w:val="Normal"/>
      </w:pPr>
      <w:r>
        <w:t xml:space="preserve">While Velero is free, it has a learning curve since it does not include an easy-to-use GUI like most commercial products. All operations in Velero are carried out using their command-line utility, an executable called </w:t>
      </w:r>
      <w:r>
        <w:rPr>
          <w:rStyle w:val="Text0"/>
        </w:rPr>
        <w:t>velero</w:t>
      </w:r>
      <w:r>
        <w:t>. This single executable allows you to install the Velero server, create backups, check the status of backups, restore backups, and more. Since every operation for management can be done with one file, restoring a cluster's workloads becomes a very easy process. In this chapter, we will create a second KinD cluster and populate it with a backup from an existing cluster.</w:t>
      </w:r>
    </w:p>
    <w:p>
      <w:pPr>
        <w:pStyle w:val="Normal"/>
      </w:pPr>
      <w:r>
        <w:t>But before that, we need to take care of a few requirements.</w:t>
      </w:r>
    </w:p>
    <w:p>
      <w:bookmarkStart w:id="1348" w:name="Velero_requirements"/>
      <w:pPr>
        <w:pStyle w:val="Heading 2"/>
      </w:pPr>
      <w:r>
        <w:t>Velero requirements</w:t>
      </w:r>
      <w:bookmarkEnd w:id="1348"/>
    </w:p>
    <w:p>
      <w:pPr>
        <w:pStyle w:val="Normal"/>
      </w:pPr>
      <w:r>
        <w:t>Velero consists</w:t>
      </w:r>
      <w:r>
        <w:rPr>
          <w:rStyle w:val="Text43"/>
        </w:rPr>
        <w:bookmarkStart w:id="1349" w:name="_idIndexMarker945"/>
        <w:t/>
        <w:bookmarkEnd w:id="1349"/>
      </w:r>
      <w:r>
        <w:t xml:space="preserve"> of a few components to create a backup </w:t>
      </w:r>
      <w:r>
        <w:rPr>
          <w:rStyle w:val="Text43"/>
        </w:rPr>
        <w:bookmarkStart w:id="1350" w:name="_idIndexMarker946"/>
        <w:t/>
        <w:bookmarkEnd w:id="1350"/>
      </w:r>
      <w:r>
        <w:t>system:</w:t>
      </w:r>
    </w:p>
    <w:p>
      <w:pPr>
        <w:pStyle w:val="Para 01"/>
      </w:pPr>
      <w:r>
        <w:rPr>
          <w:rStyle w:val="Text1"/>
        </w:rPr>
        <w:t>The Velero CLI</w:t>
      </w:r>
      <w:r>
        <w:t>: This provides the installation of Velero components. It is used for all backup and restore functions.</w:t>
      </w:r>
    </w:p>
    <w:p>
      <w:pPr>
        <w:pStyle w:val="Para 01"/>
      </w:pPr>
      <w:r>
        <w:rPr>
          <w:rStyle w:val="Text1"/>
        </w:rPr>
        <w:t>The Velero server</w:t>
      </w:r>
      <w:r>
        <w:t>: Responsible for executing backing up and restore procedures.</w:t>
      </w:r>
    </w:p>
    <w:p>
      <w:pPr>
        <w:pStyle w:val="Para 01"/>
      </w:pPr>
      <w:r>
        <w:rPr>
          <w:rStyle w:val="Text1"/>
        </w:rPr>
        <w:t>Storage provider plug-ins</w:t>
      </w:r>
      <w:r>
        <w:t>: Used for</w:t>
      </w:r>
      <w:r>
        <w:rPr>
          <w:rStyle w:val="Text43"/>
        </w:rPr>
        <w:bookmarkStart w:id="1351" w:name="_idIndexMarker947"/>
        <w:t/>
        <w:bookmarkEnd w:id="1351"/>
      </w:r>
      <w:r>
        <w:t xml:space="preserve"> backup and restoring specific storage systems.</w:t>
      </w:r>
    </w:p>
    <w:p>
      <w:pPr>
        <w:pStyle w:val="Normal"/>
      </w:pPr>
      <w:r>
        <w:t xml:space="preserve">Outside of the base Velero components, you will also need to provide an object storage location that will be used to store your backups. If you do not have an object storage solution, you can deploy MinIO, which is an open source project that provides an S3-compatible </w:t>
      </w:r>
      <w:r>
        <w:rPr>
          <w:rStyle w:val="Text43"/>
        </w:rPr>
        <w:bookmarkStart w:id="1352" w:name="_idIndexMarker948"/>
        <w:t/>
        <w:bookmarkEnd w:id="1352"/>
      </w:r>
      <w:r>
        <w:t>object store. We will deploy MinIO in our KinD cluster to demonstrate the backup and restore features provided by Velero.</w:t>
      </w:r>
    </w:p>
    <w:p>
      <w:bookmarkStart w:id="1353" w:name="Installing_the_Velero_CLI"/>
      <w:pPr>
        <w:pStyle w:val="Heading 2"/>
      </w:pPr>
      <w:r>
        <w:t>Installing the Velero CLI</w:t>
      </w:r>
      <w:bookmarkEnd w:id="1353"/>
    </w:p>
    <w:p>
      <w:pPr>
        <w:pStyle w:val="Normal"/>
      </w:pPr>
      <w:r>
        <w:t>The first step to</w:t>
      </w:r>
      <w:r>
        <w:rPr>
          <w:rStyle w:val="Text43"/>
        </w:rPr>
        <w:bookmarkStart w:id="1354" w:name="_idIndexMarker949"/>
        <w:t/>
        <w:bookmarkEnd w:id="1354"/>
      </w:r>
      <w:r>
        <w:t xml:space="preserve"> deploy Velero is to download the latest Velero CLI binary. We have included a script to install the Velero binary in the </w:t>
      </w:r>
      <w:r>
        <w:rPr>
          <w:rStyle w:val="Text0"/>
        </w:rPr>
        <w:t>chapter11</w:t>
      </w:r>
      <w:r>
        <w:t xml:space="preserve"> directory called </w:t>
      </w:r>
      <w:r>
        <w:rPr>
          <w:rStyle w:val="Text0"/>
        </w:rPr>
        <w:t>install-velero-binary.sh</w:t>
      </w:r>
      <w:r>
        <w:t>, which executes the steps below.</w:t>
      </w:r>
    </w:p>
    <w:p>
      <w:pPr>
        <w:pStyle w:val="Normal"/>
      </w:pPr>
      <w:r>
        <w:t>To install the CLI, follow these steps:</w:t>
      </w:r>
    </w:p>
    <w:p>
      <w:pPr>
        <w:pStyle w:val="Para 01"/>
      </w:pPr>
      <w:r>
        <w:t xml:space="preserve">Download the release from the </w:t>
      </w:r>
      <w:r>
        <w:rPr>
          <w:rStyle w:val="Text0"/>
        </w:rPr>
        <w:t>vmware-tanzu/velero</w:t>
      </w:r>
      <w:r>
        <w:t xml:space="preserve"> GitHub repository: </w:t>
      </w:r>
    </w:p>
    <w:p>
      <w:pPr>
        <w:pStyle w:val="Para 03"/>
      </w:pPr>
      <w:r>
        <w:t xml:space="preserve">wget https://github.com/vmware-tanzu/velero/releases/download/v1.6.3/velero-v1.6.3-linux-amd64.tar.gz</w:t>
        <w:br w:clear="none"/>
      </w:r>
    </w:p>
    <w:p>
      <w:pPr>
        <w:pStyle w:val="Para 01"/>
      </w:pPr>
      <w:r>
        <w:t xml:space="preserve">Extract the contents of the archive: </w:t>
      </w:r>
    </w:p>
    <w:p>
      <w:pPr>
        <w:pStyle w:val="Para 03"/>
      </w:pPr>
      <w:r>
        <w:t xml:space="preserve">tar xvf velero-v1.6.3-linux-amd64.tar.gz</w:t>
        <w:br w:clear="none"/>
      </w:r>
    </w:p>
    <w:p>
      <w:pPr>
        <w:pStyle w:val="Para 01"/>
      </w:pPr>
      <w:r>
        <w:t xml:space="preserve">Move the Velero binary to </w:t>
      </w:r>
      <w:r>
        <w:rPr>
          <w:rStyle w:val="Text0"/>
        </w:rPr>
        <w:t>/usr/bin</w:t>
      </w:r>
      <w:r>
        <w:t xml:space="preserve">: </w:t>
      </w:r>
    </w:p>
    <w:p>
      <w:pPr>
        <w:pStyle w:val="Para 03"/>
      </w:pPr>
      <w:r>
        <w:t xml:space="preserve">sudo mv velero-v1.6.3-linux-amd64/velero /usr/bin</w:t>
        <w:br w:clear="none"/>
      </w:r>
    </w:p>
    <w:p>
      <w:pPr>
        <w:pStyle w:val="Para 01"/>
      </w:pPr>
      <w:r>
        <w:t xml:space="preserve">Verify that you can run the Velero CLI by checking the version: </w:t>
      </w:r>
    </w:p>
    <w:p>
      <w:pPr>
        <w:pStyle w:val="Para 03"/>
      </w:pPr>
      <w:r>
        <w:t xml:space="preserve">velero version</w:t>
        <w:br w:clear="none"/>
      </w:r>
    </w:p>
    <w:p>
      <w:pPr>
        <w:pStyle w:val="Para 05"/>
      </w:pPr>
      <w:r>
        <w:t>You should see from the output from Velero that you are running version 1.4.0:</w:t>
      </w:r>
    </w:p>
    <w:p>
      <w:pPr>
        <w:pStyle w:val="Para 03"/>
      </w:pPr>
      <w:r>
        <w:t xml:space="preserve">Client:</w:t>
        <w:br w:clear="none"/>
        <w:t xml:space="preserve">        Version: v1.6.3</w:t>
        <w:br w:clear="none"/>
        <w:t xml:space="preserve">        Git commit: 5fe3a50bfddc2becb4c0bd5e2d3d4053a23e95d2</w:t>
        <w:br w:clear="none"/>
        <w:t xml:space="preserve">&lt;error getting server version: no matches for kind "ServerStatusRequest" in version "velero.io/v1"&gt;</w:t>
        <w:br w:clear="none"/>
      </w:r>
    </w:p>
    <w:p>
      <w:pPr>
        <w:pStyle w:val="Normal"/>
      </w:pPr>
      <w:r>
        <w:t xml:space="preserve">You can safely ignore the last line, which shows an error in finding the Velero server. Right now, all we have installed is the Velero executable and it can't find the server yet. In the next </w:t>
      </w:r>
      <w:r>
        <w:rPr>
          <w:rStyle w:val="Text43"/>
        </w:rPr>
        <w:bookmarkStart w:id="1355" w:name="_idIndexMarker950"/>
        <w:t/>
        <w:bookmarkEnd w:id="1355"/>
      </w:r>
      <w:r>
        <w:t>section, we will install the server to complete the installation.</w:t>
      </w:r>
    </w:p>
    <w:p>
      <w:bookmarkStart w:id="1356" w:name="Installing_Velero"/>
      <w:pPr>
        <w:pStyle w:val="Heading 2"/>
      </w:pPr>
      <w:r>
        <w:t>Installing Velero</w:t>
      </w:r>
      <w:bookmarkEnd w:id="1356"/>
    </w:p>
    <w:p>
      <w:pPr>
        <w:pStyle w:val="Normal"/>
      </w:pPr>
      <w:r>
        <w:t>Velero has</w:t>
      </w:r>
      <w:r>
        <w:rPr>
          <w:rStyle w:val="Text43"/>
        </w:rPr>
        <w:bookmarkStart w:id="1357" w:name="_idIndexMarker951"/>
        <w:t/>
        <w:bookmarkEnd w:id="1357"/>
      </w:r>
      <w:r>
        <w:t xml:space="preserve"> minimal system requirements, most of which are easily met:</w:t>
      </w:r>
    </w:p>
    <w:p>
      <w:pPr>
        <w:pStyle w:val="Para 01"/>
      </w:pPr>
      <w:r>
        <w:t>A Kubernetes cluster running version 1.12 or higher</w:t>
      </w:r>
    </w:p>
    <w:p>
      <w:pPr>
        <w:pStyle w:val="Para 01"/>
      </w:pPr>
      <w:r>
        <w:t>The Velero executable</w:t>
      </w:r>
    </w:p>
    <w:p>
      <w:pPr>
        <w:pStyle w:val="Para 01"/>
      </w:pPr>
      <w:r>
        <w:t>Images for the system components</w:t>
      </w:r>
    </w:p>
    <w:p>
      <w:pPr>
        <w:pStyle w:val="Para 01"/>
      </w:pPr>
      <w:r>
        <w:t>A compatible storage location</w:t>
      </w:r>
    </w:p>
    <w:p>
      <w:pPr>
        <w:pStyle w:val="Para 01"/>
      </w:pPr>
      <w:r>
        <w:t>A volume snapshot plugin (optional)</w:t>
      </w:r>
    </w:p>
    <w:p>
      <w:pPr>
        <w:pStyle w:val="Normal"/>
      </w:pPr>
      <w:r>
        <w:t>Depending on your infrastructure, you may not have a compatible location for the backups or snapshotting volumes. Fortunately, if you do not have a compatible storage system, there are open source options that you can add to your cluster to meet the requirements.</w:t>
      </w:r>
    </w:p>
    <w:p>
      <w:pPr>
        <w:pStyle w:val="Normal"/>
      </w:pPr>
      <w:r>
        <w:t>In the next section, we will explain the natively supported storage options and since our example will use a KinD cluster, we will install open source options to add compatible storage to use as a backup location.</w:t>
      </w:r>
    </w:p>
    <w:p>
      <w:bookmarkStart w:id="1358" w:name="Backup_storage_location"/>
      <w:pPr>
        <w:pStyle w:val="Heading 2"/>
      </w:pPr>
      <w:r>
        <w:t>Backup storage location</w:t>
      </w:r>
      <w:bookmarkEnd w:id="1358"/>
    </w:p>
    <w:p>
      <w:pPr>
        <w:pStyle w:val="Normal"/>
      </w:pPr>
      <w:r>
        <w:t xml:space="preserve">Velero requires </w:t>
      </w:r>
      <w:r>
        <w:rPr>
          <w:rStyle w:val="Text43"/>
        </w:rPr>
        <w:bookmarkStart w:id="1359" w:name="_idIndexMarker952"/>
        <w:t/>
        <w:bookmarkEnd w:id="1359"/>
      </w:r>
      <w:r>
        <w:t>an S3-compatible bucket to store backups. There are a number of officially supported systems, including all object store offerings from AWS, Azure, and Google.</w:t>
      </w:r>
    </w:p>
    <w:p>
      <w:pPr>
        <w:pStyle w:val="Normal"/>
      </w:pPr>
      <w:r>
        <w:t>Along with the officially supported providers, there are a number of community- and vendor-supported providers from companies such as DigitalOcean, Hewlett Packard, and Portworx. The following table lists all of the current providers:</w:t>
      </w:r>
    </w:p>
    <w:p>
      <w:pPr>
        <w:pStyle w:val="Para 09"/>
      </w:pPr>
      <w:r>
        <w:t xml:space="preserve">In the following table, the </w:t>
      </w:r>
      <w:r>
        <w:rPr>
          <w:rStyle w:val="Text1"/>
        </w:rPr>
        <w:t>Backup Support</w:t>
      </w:r>
      <w:r>
        <w:t xml:space="preserve"> column means that the plugin provides a compatible location to store Velero backups. </w:t>
      </w:r>
      <w:r>
        <w:rPr>
          <w:rStyle w:val="Text1"/>
        </w:rPr>
        <w:t>Volume Snapshot Support</w:t>
      </w:r>
      <w:r>
        <w:t xml:space="preserve"> means that the plugin supports backing up persistent volumes. </w:t>
      </w:r>
    </w:p>
    <w:tbl>
      <w:tblPr>
        <w:tblW w:type="auto" w:w="0"/>
      </w:tblPr>
      <w:tr>
        <w:tc>
          <w:tcPr>
            <w:tcW w:type="auto" w:w="0"/>
            <w:tcMar>
              <w:left w:type="dxa" w:w="200"/>
              <w:top w:type="dxa" w:w="200"/>
              <w:right w:type="dxa" w:w="200"/>
              <w:bottom w:type="dxa" w:w="200"/>
            </w:tcMar>
            <w:vAlign w:val="center"/>
          </w:tcPr>
          <w:p>
            <w:bookmarkStart w:id="1360" w:name="_8"/>
            <w:pPr>
              <w:pStyle w:val="Para 34"/>
            </w:pPr>
            <w:r>
              <w:t/>
            </w:r>
            <w:bookmarkEnd w:id="1360"/>
          </w:p>
          <w:p>
            <w:pPr>
              <w:pStyle w:val="Para 05"/>
            </w:pPr>
            <w:r>
              <w:t>Vendor</w:t>
            </w:r>
          </w:p>
        </w:tc>
        <w:tc>
          <w:tcPr>
            <w:tcW w:type="auto" w:w="0"/>
            <w:tcMar>
              <w:left w:type="dxa" w:w="200"/>
              <w:top w:type="dxa" w:w="200"/>
              <w:right w:type="dxa" w:w="200"/>
              <w:bottom w:type="dxa" w:w="200"/>
            </w:tcMar>
            <w:vAlign w:val="center"/>
          </w:tcPr>
          <w:p>
            <w:pPr>
              <w:pStyle w:val="Para 05"/>
            </w:pPr>
            <w:r>
              <w:t>Backup Support</w:t>
            </w:r>
          </w:p>
        </w:tc>
        <w:tc>
          <w:tcPr>
            <w:tcW w:type="auto" w:w="0"/>
            <w:tcMar>
              <w:left w:type="dxa" w:w="200"/>
              <w:top w:type="dxa" w:w="200"/>
              <w:right w:type="dxa" w:w="200"/>
              <w:bottom w:type="dxa" w:w="200"/>
            </w:tcMar>
            <w:vAlign w:val="center"/>
          </w:tcPr>
          <w:p>
            <w:pPr>
              <w:pStyle w:val="Para 05"/>
            </w:pPr>
            <w:r>
              <w:t>Volume Snapshot Support</w:t>
            </w:r>
          </w:p>
        </w:tc>
        <w:tc>
          <w:tcPr>
            <w:tcW w:type="auto" w:w="0"/>
            <w:tcMar>
              <w:left w:type="dxa" w:w="200"/>
              <w:top w:type="dxa" w:w="200"/>
              <w:right w:type="dxa" w:w="200"/>
              <w:bottom w:type="dxa" w:w="200"/>
            </w:tcMar>
            <w:vAlign w:val="center"/>
          </w:tcPr>
          <w:p>
            <w:pPr>
              <w:pStyle w:val="Para 05"/>
            </w:pPr>
            <w:r>
              <w:t>Support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Amazon</w:t>
            </w:r>
          </w:p>
        </w:tc>
        <w:tc>
          <w:tcPr>
            <w:tcW w:type="auto" w:w="0"/>
            <w:shd w:val="clear" w:color="auto" w:fill="EEF2F6"/>
            <w:tcMar>
              <w:left w:type="dxa" w:w="200"/>
              <w:top w:type="dxa" w:w="200"/>
              <w:right w:type="dxa" w:w="200"/>
              <w:bottom w:type="dxa" w:w="200"/>
            </w:tcMar>
            <w:vAlign w:val="center"/>
          </w:tcPr>
          <w:p>
            <w:pPr>
              <w:pStyle w:val="Para 05"/>
            </w:pPr>
            <w:r>
              <w:t>AWS S3</w:t>
            </w:r>
          </w:p>
        </w:tc>
        <w:tc>
          <w:tcPr>
            <w:tcW w:type="auto" w:w="0"/>
            <w:shd w:val="clear" w:color="auto" w:fill="EEF2F6"/>
            <w:tcMar>
              <w:left w:type="dxa" w:w="200"/>
              <w:top w:type="dxa" w:w="200"/>
              <w:right w:type="dxa" w:w="200"/>
              <w:bottom w:type="dxa" w:w="200"/>
            </w:tcMar>
            <w:vAlign w:val="center"/>
          </w:tcPr>
          <w:p>
            <w:pPr>
              <w:pStyle w:val="Para 05"/>
            </w:pPr>
            <w:r>
              <w:t>AWS EBS</w:t>
            </w:r>
          </w:p>
        </w:tc>
        <w:tc>
          <w:tcPr>
            <w:tcW w:type="auto" w:w="0"/>
            <w:shd w:val="clear" w:color="auto" w:fill="EEF2F6"/>
            <w:tcMar>
              <w:left w:type="dxa" w:w="200"/>
              <w:top w:type="dxa" w:w="200"/>
              <w:right w:type="dxa" w:w="200"/>
              <w:bottom w:type="dxa" w:w="200"/>
            </w:tcMar>
            <w:vAlign w:val="center"/>
          </w:tcPr>
          <w:p>
            <w:pPr>
              <w:pStyle w:val="Para 05"/>
            </w:pPr>
            <w:r>
              <w:t>Official</w:t>
            </w:r>
          </w:p>
        </w:tc>
      </w:tr>
    </w:tbl>
    <w:tbl>
      <w:tblPr>
        <w:tblW w:type="auto" w:w="0"/>
      </w:tblPr>
      <w:tr>
        <w:tc>
          <w:tcPr>
            <w:tcW w:type="auto" w:w="0"/>
            <w:tcMar>
              <w:left w:type="dxa" w:w="200"/>
              <w:top w:type="dxa" w:w="200"/>
              <w:right w:type="dxa" w:w="200"/>
              <w:bottom w:type="dxa" w:w="200"/>
            </w:tcMar>
            <w:vAlign w:val="center"/>
          </w:tcPr>
          <w:p>
            <w:pPr>
              <w:pStyle w:val="Para 05"/>
            </w:pPr>
            <w:r>
              <w:t>Various</w:t>
            </w:r>
          </w:p>
        </w:tc>
        <w:tc>
          <w:tcPr>
            <w:tcW w:type="auto" w:w="0"/>
            <w:tcMar>
              <w:left w:type="dxa" w:w="200"/>
              <w:top w:type="dxa" w:w="200"/>
              <w:right w:type="dxa" w:w="200"/>
              <w:bottom w:type="dxa" w:w="200"/>
            </w:tcMar>
            <w:vAlign w:val="center"/>
          </w:tcPr>
          <w:p>
            <w:pPr>
              <w:pStyle w:val="Para 05"/>
            </w:pPr>
            <w:r>
              <w:t>S3 Compatible</w:t>
            </w:r>
          </w:p>
        </w:tc>
        <w:tc>
          <w:tcPr>
            <w:tcW w:type="auto" w:w="0"/>
            <w:tcMar>
              <w:left w:type="dxa" w:w="200"/>
              <w:top w:type="dxa" w:w="200"/>
              <w:right w:type="dxa" w:w="200"/>
              <w:bottom w:type="dxa" w:w="200"/>
            </w:tcMar>
            <w:vAlign w:val="center"/>
          </w:tcPr>
          <w:p>
            <w:pPr>
              <w:pStyle w:val="Para 05"/>
            </w:pPr>
            <w:r>
              <w:t>AWS EBS</w:t>
            </w:r>
          </w:p>
        </w:tc>
        <w:tc>
          <w:tcPr>
            <w:tcW w:type="auto" w:w="0"/>
            <w:tcMar>
              <w:left w:type="dxa" w:w="200"/>
              <w:top w:type="dxa" w:w="200"/>
              <w:right w:type="dxa" w:w="200"/>
              <w:bottom w:type="dxa" w:w="200"/>
            </w:tcMar>
            <w:vAlign w:val="center"/>
          </w:tcPr>
          <w:p>
            <w:pPr>
              <w:pStyle w:val="Para 05"/>
            </w:pPr>
            <w:r>
              <w:t>Official</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Google</w:t>
            </w:r>
          </w:p>
        </w:tc>
        <w:tc>
          <w:tcPr>
            <w:tcW w:type="auto" w:w="0"/>
            <w:shd w:val="clear" w:color="auto" w:fill="EEF2F6"/>
            <w:tcMar>
              <w:left w:type="dxa" w:w="200"/>
              <w:top w:type="dxa" w:w="200"/>
              <w:right w:type="dxa" w:w="200"/>
              <w:bottom w:type="dxa" w:w="200"/>
            </w:tcMar>
            <w:vAlign w:val="center"/>
          </w:tcPr>
          <w:p>
            <w:pPr>
              <w:pStyle w:val="Para 05"/>
            </w:pPr>
            <w:r>
              <w:t>Google Cloud Storage</w:t>
            </w:r>
          </w:p>
        </w:tc>
        <w:tc>
          <w:tcPr>
            <w:tcW w:type="auto" w:w="0"/>
            <w:shd w:val="clear" w:color="auto" w:fill="EEF2F6"/>
            <w:tcMar>
              <w:left w:type="dxa" w:w="200"/>
              <w:top w:type="dxa" w:w="200"/>
              <w:right w:type="dxa" w:w="200"/>
              <w:bottom w:type="dxa" w:w="200"/>
            </w:tcMar>
            <w:vAlign w:val="center"/>
          </w:tcPr>
          <w:p>
            <w:pPr>
              <w:pStyle w:val="Para 05"/>
            </w:pPr>
            <w:r>
              <w:t>GCE Disks</w:t>
            </w:r>
          </w:p>
        </w:tc>
        <w:tc>
          <w:tcPr>
            <w:tcW w:type="auto" w:w="0"/>
            <w:shd w:val="clear" w:color="auto" w:fill="EEF2F6"/>
            <w:tcMar>
              <w:left w:type="dxa" w:w="200"/>
              <w:top w:type="dxa" w:w="200"/>
              <w:right w:type="dxa" w:w="200"/>
              <w:bottom w:type="dxa" w:w="200"/>
            </w:tcMar>
            <w:vAlign w:val="center"/>
          </w:tcPr>
          <w:p>
            <w:pPr>
              <w:pStyle w:val="Para 05"/>
            </w:pPr>
            <w:r>
              <w:t>Official</w:t>
            </w:r>
          </w:p>
        </w:tc>
      </w:tr>
    </w:tbl>
    <w:tbl>
      <w:tblPr>
        <w:tblW w:type="auto" w:w="0"/>
      </w:tblPr>
      <w:tr>
        <w:tc>
          <w:tcPr>
            <w:tcW w:type="auto" w:w="0"/>
            <w:tcMar>
              <w:left w:type="dxa" w:w="200"/>
              <w:top w:type="dxa" w:w="200"/>
              <w:right w:type="dxa" w:w="200"/>
              <w:bottom w:type="dxa" w:w="200"/>
            </w:tcMar>
            <w:vAlign w:val="center"/>
          </w:tcPr>
          <w:p>
            <w:pPr>
              <w:pStyle w:val="Para 05"/>
            </w:pPr>
            <w:r>
              <w:t>Microsoft</w:t>
            </w:r>
          </w:p>
        </w:tc>
        <w:tc>
          <w:tcPr>
            <w:tcW w:type="auto" w:w="0"/>
            <w:tcMar>
              <w:left w:type="dxa" w:w="200"/>
              <w:top w:type="dxa" w:w="200"/>
              <w:right w:type="dxa" w:w="200"/>
              <w:bottom w:type="dxa" w:w="200"/>
            </w:tcMar>
            <w:vAlign w:val="center"/>
          </w:tcPr>
          <w:p>
            <w:pPr>
              <w:pStyle w:val="Para 05"/>
            </w:pPr>
            <w:r>
              <w:t>Azure Blob Storage</w:t>
            </w:r>
          </w:p>
        </w:tc>
        <w:tc>
          <w:tcPr>
            <w:tcW w:type="auto" w:w="0"/>
            <w:tcMar>
              <w:left w:type="dxa" w:w="200"/>
              <w:top w:type="dxa" w:w="200"/>
              <w:right w:type="dxa" w:w="200"/>
              <w:bottom w:type="dxa" w:w="200"/>
            </w:tcMar>
            <w:vAlign w:val="center"/>
          </w:tcPr>
          <w:p>
            <w:pPr>
              <w:pStyle w:val="Para 05"/>
            </w:pPr>
            <w:r>
              <w:t>Azure Managed Disks</w:t>
            </w:r>
          </w:p>
        </w:tc>
        <w:tc>
          <w:tcPr>
            <w:tcW w:type="auto" w:w="0"/>
            <w:tcMar>
              <w:left w:type="dxa" w:w="200"/>
              <w:top w:type="dxa" w:w="200"/>
              <w:right w:type="dxa" w:w="200"/>
              <w:bottom w:type="dxa" w:w="200"/>
            </w:tcMar>
            <w:vAlign w:val="center"/>
          </w:tcPr>
          <w:p>
            <w:pPr>
              <w:pStyle w:val="Para 05"/>
            </w:pPr>
            <w:r>
              <w:t>Official</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VMware</w:t>
            </w:r>
          </w:p>
        </w:tc>
        <w:tc>
          <w:tcPr>
            <w:tcW w:type="auto" w:w="0"/>
            <w:shd w:val="clear" w:color="auto" w:fill="EEF2F6"/>
            <w:tcMar>
              <w:left w:type="dxa" w:w="200"/>
              <w:top w:type="dxa" w:w="200"/>
              <w:right w:type="dxa" w:w="200"/>
              <w:bottom w:type="dxa" w:w="200"/>
            </w:tcMar>
            <w:vAlign w:val="center"/>
          </w:tcPr>
          <w:p>
            <w:pPr>
              <w:pStyle w:val="Para 05"/>
            </w:pPr>
            <w:r>
              <w:t>Not Supported</w:t>
            </w:r>
          </w:p>
        </w:tc>
        <w:tc>
          <w:tcPr>
            <w:tcW w:type="auto" w:w="0"/>
            <w:shd w:val="clear" w:color="auto" w:fill="EEF2F6"/>
            <w:tcMar>
              <w:left w:type="dxa" w:w="200"/>
              <w:top w:type="dxa" w:w="200"/>
              <w:right w:type="dxa" w:w="200"/>
              <w:bottom w:type="dxa" w:w="200"/>
            </w:tcMar>
            <w:vAlign w:val="center"/>
          </w:tcPr>
          <w:p>
            <w:pPr>
              <w:pStyle w:val="Para 05"/>
            </w:pPr>
            <w:r>
              <w:t>vSphere Volumes</w:t>
            </w:r>
          </w:p>
        </w:tc>
        <w:tc>
          <w:tcPr>
            <w:tcW w:type="auto" w:w="0"/>
            <w:shd w:val="clear" w:color="auto" w:fill="EEF2F6"/>
            <w:tcMar>
              <w:left w:type="dxa" w:w="200"/>
              <w:top w:type="dxa" w:w="200"/>
              <w:right w:type="dxa" w:w="200"/>
              <w:bottom w:type="dxa" w:w="200"/>
            </w:tcMar>
            <w:vAlign w:val="center"/>
          </w:tcPr>
          <w:p>
            <w:pPr>
              <w:pStyle w:val="Para 05"/>
            </w:pPr>
            <w:r>
              <w:t>Official</w:t>
            </w:r>
          </w:p>
        </w:tc>
      </w:tr>
    </w:tbl>
    <w:tbl>
      <w:tblPr>
        <w:tblW w:type="auto" w:w="0"/>
      </w:tblPr>
      <w:tr>
        <w:tc>
          <w:tcPr>
            <w:tcW w:type="auto" w:w="0"/>
            <w:tcMar>
              <w:left w:type="dxa" w:w="200"/>
              <w:top w:type="dxa" w:w="200"/>
              <w:right w:type="dxa" w:w="200"/>
              <w:bottom w:type="dxa" w:w="200"/>
            </w:tcMar>
            <w:vAlign w:val="center"/>
          </w:tcPr>
          <w:p>
            <w:pPr>
              <w:pStyle w:val="Para 05"/>
            </w:pPr>
            <w:r>
              <w:t>Kubernetes CSI</w:t>
            </w:r>
          </w:p>
        </w:tc>
        <w:tc>
          <w:tcPr>
            <w:tcW w:type="auto" w:w="0"/>
            <w:tcMar>
              <w:left w:type="dxa" w:w="200"/>
              <w:top w:type="dxa" w:w="200"/>
              <w:right w:type="dxa" w:w="200"/>
              <w:bottom w:type="dxa" w:w="200"/>
            </w:tcMar>
            <w:vAlign w:val="center"/>
          </w:tcPr>
          <w:p>
            <w:pPr>
              <w:pStyle w:val="Para 05"/>
            </w:pPr>
            <w:r>
              <w:t>Not Supported</w:t>
            </w:r>
          </w:p>
        </w:tc>
        <w:tc>
          <w:tcPr>
            <w:tcW w:type="auto" w:w="0"/>
            <w:tcMar>
              <w:left w:type="dxa" w:w="200"/>
              <w:top w:type="dxa" w:w="200"/>
              <w:right w:type="dxa" w:w="200"/>
              <w:bottom w:type="dxa" w:w="200"/>
            </w:tcMar>
            <w:vAlign w:val="center"/>
          </w:tcPr>
          <w:p>
            <w:pPr>
              <w:pStyle w:val="Para 05"/>
            </w:pPr>
            <w:r>
              <w:t>CSI Volumes</w:t>
            </w:r>
          </w:p>
        </w:tc>
        <w:tc>
          <w:tcPr>
            <w:tcW w:type="auto" w:w="0"/>
            <w:tcMar>
              <w:left w:type="dxa" w:w="200"/>
              <w:top w:type="dxa" w:w="200"/>
              <w:right w:type="dxa" w:w="200"/>
              <w:bottom w:type="dxa" w:w="200"/>
            </w:tcMar>
            <w:vAlign w:val="center"/>
          </w:tcPr>
          <w:p>
            <w:pPr>
              <w:pStyle w:val="Para 05"/>
            </w:pPr>
            <w:r>
              <w:t>Official</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Alibaba Cloud</w:t>
            </w:r>
          </w:p>
        </w:tc>
        <w:tc>
          <w:tcPr>
            <w:tcW w:type="auto" w:w="0"/>
            <w:shd w:val="clear" w:color="auto" w:fill="EEF2F6"/>
            <w:tcMar>
              <w:left w:type="dxa" w:w="200"/>
              <w:top w:type="dxa" w:w="200"/>
              <w:right w:type="dxa" w:w="200"/>
              <w:bottom w:type="dxa" w:w="200"/>
            </w:tcMar>
            <w:vAlign w:val="center"/>
          </w:tcPr>
          <w:p>
            <w:pPr>
              <w:pStyle w:val="Para 05"/>
            </w:pPr>
            <w:r>
              <w:t>Alibaba Cloud OSS</w:t>
            </w:r>
          </w:p>
        </w:tc>
        <w:tc>
          <w:tcPr>
            <w:tcW w:type="auto" w:w="0"/>
            <w:shd w:val="clear" w:color="auto" w:fill="EEF2F6"/>
            <w:tcMar>
              <w:left w:type="dxa" w:w="200"/>
              <w:top w:type="dxa" w:w="200"/>
              <w:right w:type="dxa" w:w="200"/>
              <w:bottom w:type="dxa" w:w="200"/>
            </w:tcMar>
            <w:vAlign w:val="center"/>
          </w:tcPr>
          <w:p>
            <w:pPr>
              <w:pStyle w:val="Para 05"/>
            </w:pPr>
            <w:r>
              <w:t>Alibaba Cloud</w:t>
            </w:r>
          </w:p>
        </w:tc>
        <w:tc>
          <w:tcPr>
            <w:tcW w:type="auto" w:w="0"/>
            <w:shd w:val="clear" w:color="auto" w:fill="EEF2F6"/>
            <w:tcMar>
              <w:left w:type="dxa" w:w="200"/>
              <w:top w:type="dxa" w:w="200"/>
              <w:right w:type="dxa" w:w="200"/>
              <w:bottom w:type="dxa" w:w="200"/>
            </w:tcMar>
            <w:vAlign w:val="center"/>
          </w:tcPr>
          <w:p>
            <w:pPr>
              <w:pStyle w:val="Para 05"/>
            </w:pPr>
            <w:r>
              <w:t>Community</w:t>
            </w:r>
          </w:p>
        </w:tc>
      </w:tr>
    </w:tbl>
    <w:tbl>
      <w:tblPr>
        <w:tblW w:type="auto" w:w="0"/>
      </w:tblPr>
      <w:tr>
        <w:tc>
          <w:tcPr>
            <w:tcW w:type="auto" w:w="0"/>
            <w:tcMar>
              <w:left w:type="dxa" w:w="200"/>
              <w:top w:type="dxa" w:w="200"/>
              <w:right w:type="dxa" w:w="200"/>
              <w:bottom w:type="dxa" w:w="200"/>
            </w:tcMar>
            <w:vAlign w:val="center"/>
          </w:tcPr>
          <w:p>
            <w:pPr>
              <w:pStyle w:val="Para 05"/>
            </w:pPr>
            <w:r>
              <w:t>DigitalOcean</w:t>
            </w:r>
          </w:p>
        </w:tc>
        <w:tc>
          <w:tcPr>
            <w:tcW w:type="auto" w:w="0"/>
            <w:tcMar>
              <w:left w:type="dxa" w:w="200"/>
              <w:top w:type="dxa" w:w="200"/>
              <w:right w:type="dxa" w:w="200"/>
              <w:bottom w:type="dxa" w:w="200"/>
            </w:tcMar>
            <w:vAlign w:val="center"/>
          </w:tcPr>
          <w:p>
            <w:pPr>
              <w:pStyle w:val="Para 05"/>
            </w:pPr>
            <w:r>
              <w:t>DigitalOcean Object Storage</w:t>
            </w:r>
          </w:p>
        </w:tc>
        <w:tc>
          <w:tcPr>
            <w:tcW w:type="auto" w:w="0"/>
            <w:tcMar>
              <w:left w:type="dxa" w:w="200"/>
              <w:top w:type="dxa" w:w="200"/>
              <w:right w:type="dxa" w:w="200"/>
              <w:bottom w:type="dxa" w:w="200"/>
            </w:tcMar>
            <w:vAlign w:val="center"/>
          </w:tcPr>
          <w:p>
            <w:pPr>
              <w:pStyle w:val="Para 05"/>
            </w:pPr>
            <w:r>
              <w:t>DigitalOcean Volumes Block Storage</w:t>
            </w:r>
          </w:p>
        </w:tc>
        <w:tc>
          <w:tcPr>
            <w:tcW w:type="auto" w:w="0"/>
            <w:tcMar>
              <w:left w:type="dxa" w:w="200"/>
              <w:top w:type="dxa" w:w="200"/>
              <w:right w:type="dxa" w:w="200"/>
              <w:bottom w:type="dxa" w:w="200"/>
            </w:tcMar>
            <w:vAlign w:val="center"/>
          </w:tcPr>
          <w:p>
            <w:pPr>
              <w:pStyle w:val="Para 05"/>
            </w:pPr>
            <w:r>
              <w:t>Community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HP</w:t>
            </w:r>
          </w:p>
        </w:tc>
        <w:tc>
          <w:tcPr>
            <w:tcW w:type="auto" w:w="0"/>
            <w:shd w:val="clear" w:color="auto" w:fill="EEF2F6"/>
            <w:tcMar>
              <w:left w:type="dxa" w:w="200"/>
              <w:top w:type="dxa" w:w="200"/>
              <w:right w:type="dxa" w:w="200"/>
              <w:bottom w:type="dxa" w:w="200"/>
            </w:tcMar>
            <w:vAlign w:val="center"/>
          </w:tcPr>
          <w:p>
            <w:pPr>
              <w:pStyle w:val="Para 05"/>
            </w:pPr>
            <w:r>
              <w:t>Not Supported</w:t>
            </w:r>
          </w:p>
        </w:tc>
        <w:tc>
          <w:tcPr>
            <w:tcW w:type="auto" w:w="0"/>
            <w:shd w:val="clear" w:color="auto" w:fill="EEF2F6"/>
            <w:tcMar>
              <w:left w:type="dxa" w:w="200"/>
              <w:top w:type="dxa" w:w="200"/>
              <w:right w:type="dxa" w:w="200"/>
              <w:bottom w:type="dxa" w:w="200"/>
            </w:tcMar>
            <w:vAlign w:val="center"/>
          </w:tcPr>
          <w:p>
            <w:pPr>
              <w:pStyle w:val="Para 05"/>
            </w:pPr>
            <w:r>
              <w:t>HPE Storage</w:t>
            </w:r>
          </w:p>
        </w:tc>
        <w:tc>
          <w:tcPr>
            <w:tcW w:type="auto" w:w="0"/>
            <w:shd w:val="clear" w:color="auto" w:fill="EEF2F6"/>
            <w:tcMar>
              <w:left w:type="dxa" w:w="200"/>
              <w:top w:type="dxa" w:w="200"/>
              <w:right w:type="dxa" w:w="200"/>
              <w:bottom w:type="dxa" w:w="200"/>
            </w:tcMar>
            <w:vAlign w:val="center"/>
          </w:tcPr>
          <w:p>
            <w:pPr>
              <w:pStyle w:val="Para 05"/>
            </w:pPr>
            <w:r>
              <w:t>Community</w:t>
            </w:r>
          </w:p>
        </w:tc>
      </w:tr>
    </w:tbl>
    <w:tbl>
      <w:tblPr>
        <w:tblW w:type="auto" w:w="0"/>
      </w:tblPr>
      <w:tr>
        <w:tc>
          <w:tcPr>
            <w:tcW w:type="auto" w:w="0"/>
            <w:tcMar>
              <w:left w:type="dxa" w:w="200"/>
              <w:top w:type="dxa" w:w="200"/>
              <w:right w:type="dxa" w:w="200"/>
              <w:bottom w:type="dxa" w:w="200"/>
            </w:tcMar>
            <w:vAlign w:val="center"/>
          </w:tcPr>
          <w:p>
            <w:pPr>
              <w:pStyle w:val="Para 05"/>
            </w:pPr>
            <w:r>
              <w:t>OpenEBS</w:t>
            </w:r>
          </w:p>
        </w:tc>
        <w:tc>
          <w:tcPr>
            <w:tcW w:type="auto" w:w="0"/>
            <w:tcMar>
              <w:left w:type="dxa" w:w="200"/>
              <w:top w:type="dxa" w:w="200"/>
              <w:right w:type="dxa" w:w="200"/>
              <w:bottom w:type="dxa" w:w="200"/>
            </w:tcMar>
            <w:vAlign w:val="center"/>
          </w:tcPr>
          <w:p>
            <w:pPr>
              <w:pStyle w:val="Para 05"/>
            </w:pPr>
            <w:r>
              <w:t>Not Supported</w:t>
            </w:r>
          </w:p>
        </w:tc>
        <w:tc>
          <w:tcPr>
            <w:tcW w:type="auto" w:w="0"/>
            <w:tcMar>
              <w:left w:type="dxa" w:w="200"/>
              <w:top w:type="dxa" w:w="200"/>
              <w:right w:type="dxa" w:w="200"/>
              <w:bottom w:type="dxa" w:w="200"/>
            </w:tcMar>
            <w:vAlign w:val="center"/>
          </w:tcPr>
          <w:p>
            <w:pPr>
              <w:pStyle w:val="Para 05"/>
            </w:pPr>
            <w:r>
              <w:t>OpenEBS cStor Volumes</w:t>
            </w:r>
          </w:p>
        </w:tc>
        <w:tc>
          <w:tcPr>
            <w:tcW w:type="auto" w:w="0"/>
            <w:tcMar>
              <w:left w:type="dxa" w:w="200"/>
              <w:top w:type="dxa" w:w="200"/>
              <w:right w:type="dxa" w:w="200"/>
              <w:bottom w:type="dxa" w:w="200"/>
            </w:tcMar>
            <w:vAlign w:val="center"/>
          </w:tcPr>
          <w:p>
            <w:pPr>
              <w:pStyle w:val="Para 05"/>
            </w:pPr>
            <w:r>
              <w:t>Community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Portworx</w:t>
            </w:r>
          </w:p>
        </w:tc>
        <w:tc>
          <w:tcPr>
            <w:tcW w:type="auto" w:w="0"/>
            <w:shd w:val="clear" w:color="auto" w:fill="EEF2F6"/>
            <w:tcMar>
              <w:left w:type="dxa" w:w="200"/>
              <w:top w:type="dxa" w:w="200"/>
              <w:right w:type="dxa" w:w="200"/>
              <w:bottom w:type="dxa" w:w="200"/>
            </w:tcMar>
            <w:vAlign w:val="center"/>
          </w:tcPr>
          <w:p>
            <w:pPr>
              <w:pStyle w:val="Para 05"/>
            </w:pPr>
            <w:r>
              <w:t>Not Supported</w:t>
            </w:r>
          </w:p>
        </w:tc>
        <w:tc>
          <w:tcPr>
            <w:tcW w:type="auto" w:w="0"/>
            <w:shd w:val="clear" w:color="auto" w:fill="EEF2F6"/>
            <w:tcMar>
              <w:left w:type="dxa" w:w="200"/>
              <w:top w:type="dxa" w:w="200"/>
              <w:right w:type="dxa" w:w="200"/>
              <w:bottom w:type="dxa" w:w="200"/>
            </w:tcMar>
            <w:vAlign w:val="center"/>
          </w:tcPr>
          <w:p>
            <w:pPr>
              <w:pStyle w:val="Para 05"/>
            </w:pPr>
            <w:r>
              <w:t>Portworkx Volumes</w:t>
            </w:r>
          </w:p>
        </w:tc>
        <w:tc>
          <w:tcPr>
            <w:tcW w:type="auto" w:w="0"/>
            <w:shd w:val="clear" w:color="auto" w:fill="EEF2F6"/>
            <w:tcMar>
              <w:left w:type="dxa" w:w="200"/>
              <w:top w:type="dxa" w:w="200"/>
              <w:right w:type="dxa" w:w="200"/>
              <w:bottom w:type="dxa" w:w="200"/>
            </w:tcMar>
            <w:vAlign w:val="center"/>
          </w:tcPr>
          <w:p>
            <w:pPr>
              <w:pStyle w:val="Para 05"/>
            </w:pPr>
            <w:r>
              <w:t>Community</w:t>
            </w:r>
          </w:p>
        </w:tc>
      </w:tr>
    </w:tbl>
    <w:tbl>
      <w:tblPr>
        <w:tblW w:type="auto" w:w="0"/>
      </w:tblPr>
      <w:tr>
        <w:tc>
          <w:tcPr>
            <w:tcW w:type="auto" w:w="0"/>
            <w:tcMar>
              <w:left w:type="dxa" w:w="200"/>
              <w:top w:type="dxa" w:w="200"/>
              <w:right w:type="dxa" w:w="200"/>
              <w:bottom w:type="dxa" w:w="200"/>
            </w:tcMar>
            <w:vAlign w:val="center"/>
          </w:tcPr>
          <w:p>
            <w:pPr>
              <w:pStyle w:val="Para 05"/>
            </w:pPr>
            <w:r>
              <w:t>Storj</w:t>
            </w:r>
          </w:p>
        </w:tc>
        <w:tc>
          <w:tcPr>
            <w:tcW w:type="auto" w:w="0"/>
            <w:tcMar>
              <w:left w:type="dxa" w:w="200"/>
              <w:top w:type="dxa" w:w="200"/>
              <w:right w:type="dxa" w:w="200"/>
              <w:bottom w:type="dxa" w:w="200"/>
            </w:tcMar>
            <w:vAlign w:val="center"/>
          </w:tcPr>
          <w:p>
            <w:pPr>
              <w:pStyle w:val="Para 05"/>
            </w:pPr>
            <w:r>
              <w:t>Storj Object Storage</w:t>
            </w:r>
          </w:p>
        </w:tc>
        <w:tc>
          <w:tcPr>
            <w:tcW w:type="auto" w:w="0"/>
            <w:tcMar>
              <w:left w:type="dxa" w:w="200"/>
              <w:top w:type="dxa" w:w="200"/>
              <w:right w:type="dxa" w:w="200"/>
              <w:bottom w:type="dxa" w:w="200"/>
            </w:tcMar>
            <w:vAlign w:val="center"/>
          </w:tcPr>
          <w:p>
            <w:pPr>
              <w:pStyle w:val="Para 05"/>
            </w:pPr>
            <w:r>
              <w:t>Not Supported</w:t>
            </w:r>
          </w:p>
        </w:tc>
        <w:tc>
          <w:tcPr>
            <w:tcW w:type="auto" w:w="0"/>
            <w:tcMar>
              <w:left w:type="dxa" w:w="200"/>
              <w:top w:type="dxa" w:w="200"/>
              <w:right w:type="dxa" w:w="200"/>
              <w:bottom w:type="dxa" w:w="200"/>
            </w:tcMar>
            <w:vAlign w:val="center"/>
          </w:tcPr>
          <w:p>
            <w:pPr>
              <w:pStyle w:val="Para 05"/>
            </w:pPr>
            <w:r>
              <w:t>Community</w:t>
            </w:r>
          </w:p>
        </w:tc>
      </w:tr>
    </w:tbl>
    <w:p>
      <w:pPr>
        <w:pStyle w:val="Normal"/>
      </w:pPr>
      <w:r>
        <w:t>Table 11.1: Velero storage options</w:t>
      </w:r>
    </w:p>
    <w:p>
      <w:pPr>
        <w:pStyle w:val="Para 09"/>
      </w:pPr>
      <w:r>
        <w:t xml:space="preserve">Velero's AWS S3 driver is compatible with many third-party storage systems, including EMC ECS, IBM Cloud, Oracle Cloud, and MinIO. </w:t>
      </w:r>
    </w:p>
    <w:p>
      <w:pPr>
        <w:pStyle w:val="Normal"/>
      </w:pPr>
      <w:r>
        <w:t>If you do not have an existing object storage solution, you can deploy the open source S3 provider MinIO.</w:t>
      </w:r>
    </w:p>
    <w:p>
      <w:pPr>
        <w:pStyle w:val="Normal"/>
      </w:pPr>
      <w:r>
        <w:t>Now that we</w:t>
      </w:r>
      <w:r>
        <w:rPr>
          <w:rStyle w:val="Text43"/>
        </w:rPr>
        <w:bookmarkStart w:id="1361" w:name="_idIndexMarker953"/>
        <w:t/>
        <w:bookmarkEnd w:id="1361"/>
      </w:r>
      <w:r>
        <w:t xml:space="preserve"> have the Velero executable installed, and our KinD cluster has persistent storage, thanks to the auto-provisioner from Rancher, we can move on to the first requirement – adding an S3-compatible backup location for Velero.</w:t>
      </w:r>
    </w:p>
    <w:p>
      <w:bookmarkStart w:id="1362" w:name="Deploying_MinIO"/>
      <w:pPr>
        <w:pStyle w:val="Heading 2"/>
      </w:pPr>
      <w:r>
        <w:t>Deploying MinIO</w:t>
      </w:r>
      <w:bookmarkEnd w:id="1362"/>
    </w:p>
    <w:p>
      <w:pPr>
        <w:pStyle w:val="Normal"/>
      </w:pPr>
      <w:r>
        <w:t>MinIO is an</w:t>
      </w:r>
      <w:r>
        <w:rPr>
          <w:rStyle w:val="Text43"/>
        </w:rPr>
        <w:bookmarkStart w:id="1363" w:name="_idIndexMarker954"/>
        <w:t/>
        <w:bookmarkEnd w:id="1363"/>
      </w:r>
      <w:r>
        <w:t xml:space="preserve"> open</w:t>
      </w:r>
      <w:r>
        <w:rPr>
          <w:rStyle w:val="Text43"/>
        </w:rPr>
        <w:bookmarkStart w:id="1364" w:name="_idIndexMarker955"/>
        <w:t/>
        <w:bookmarkEnd w:id="1364"/>
      </w:r>
      <w:r>
        <w:t xml:space="preserve"> source object storage solution that is compatible with Amazon's S3 cloud services, API. You can read more about MinIO on its GitHub repository at </w:t>
      </w:r>
      <w:hyperlink r:id="rId267">
        <w:r>
          <w:rPr>
            <w:rStyle w:val="Text6"/>
          </w:rPr>
          <w:t>https://github.com/minio/minio</w:t>
        </w:r>
      </w:hyperlink>
      <w:r>
        <w:t>.</w:t>
      </w:r>
    </w:p>
    <w:p>
      <w:pPr>
        <w:pStyle w:val="Normal"/>
      </w:pPr>
      <w:r>
        <w:t xml:space="preserve">If you install MinIO using a manifest from the internet, be sure to verify what volumes are declared in the deployment before trying to use it as a backup location. Many of the examples on the internet use </w:t>
      </w:r>
      <w:r>
        <w:rPr>
          <w:rStyle w:val="Text0"/>
        </w:rPr>
        <w:t>emptyDir: {}</w:t>
      </w:r>
      <w:r>
        <w:t>, which is not persistent.</w:t>
      </w:r>
    </w:p>
    <w:p>
      <w:pPr>
        <w:pStyle w:val="Normal"/>
      </w:pPr>
      <w:r>
        <w:t xml:space="preserve">We have included a modified MinIO deployment from the Velero GitHub repository in the </w:t>
      </w:r>
      <w:r>
        <w:rPr>
          <w:rStyle w:val="Text0"/>
        </w:rPr>
        <w:t>chapter11</w:t>
      </w:r>
      <w:r>
        <w:t xml:space="preserve"> folder. Since we have persistent storage on our cluster, we edited the volumes in the deployment</w:t>
      </w:r>
      <w:r>
        <w:rPr>
          <w:rStyle w:val="Text43"/>
        </w:rPr>
        <w:bookmarkStart w:id="1365" w:name="_idIndexMarker956"/>
        <w:t/>
        <w:bookmarkEnd w:id="1365"/>
      </w:r>
      <w:r>
        <w:t xml:space="preserve"> to use </w:t>
      </w:r>
      <w:r>
        <w:rPr>
          <w:rStyle w:val="Text1"/>
        </w:rPr>
        <w:t>PersistentVolumeClaims</w:t>
      </w:r>
      <w:r>
        <w:t xml:space="preserve"> (</w:t>
      </w:r>
      <w:r>
        <w:rPr>
          <w:rStyle w:val="Text1"/>
        </w:rPr>
        <w:t>PVCs</w:t>
      </w:r>
      <w:r>
        <w:t>), which will use the auto-provisioner for Velero's data and configuration.</w:t>
      </w:r>
    </w:p>
    <w:p>
      <w:pPr>
        <w:pStyle w:val="Normal"/>
      </w:pPr>
      <w:r>
        <w:t xml:space="preserve">To deploy the MinIO server, change directories to </w:t>
      </w:r>
      <w:r>
        <w:rPr>
          <w:rStyle w:val="Text0"/>
        </w:rPr>
        <w:t>chapter11</w:t>
      </w:r>
      <w:r>
        <w:t xml:space="preserve"> and execute </w:t>
      </w:r>
      <w:r>
        <w:rPr>
          <w:rStyle w:val="Text0"/>
        </w:rPr>
        <w:t>kubectl create</w:t>
      </w:r>
      <w:r>
        <w:t>. The deployment will create a Velero namespace, PVCs, and MinIO on your KinD cluster. It may take some time for the deployment to complete. We have seen the deployment take anything from a minute to a few minutes, depending on the host system:</w:t>
      </w:r>
    </w:p>
    <w:p>
      <w:pPr>
        <w:pStyle w:val="Para 03"/>
      </w:pPr>
      <w:r>
        <w:t xml:space="preserve">kubectl create -f minio-deployment.yaml</w:t>
        <w:br w:clear="none"/>
      </w:r>
    </w:p>
    <w:p>
      <w:pPr>
        <w:pStyle w:val="Normal"/>
      </w:pPr>
      <w:r>
        <w:t xml:space="preserve">This will deploy the MinIO server and expose it as </w:t>
      </w:r>
      <w:r>
        <w:rPr>
          <w:rStyle w:val="Text0"/>
        </w:rPr>
        <w:t>minio</w:t>
      </w:r>
      <w:r>
        <w:t xml:space="preserve"> on port </w:t>
      </w:r>
      <w:r>
        <w:rPr>
          <w:rStyle w:val="Text0"/>
        </w:rPr>
        <w:t>9000/TCP</w:t>
      </w:r>
      <w:r>
        <w:t xml:space="preserve">, and the </w:t>
      </w:r>
      <w:r>
        <w:rPr>
          <w:rStyle w:val="Text0"/>
        </w:rPr>
        <w:t>console</w:t>
      </w:r>
      <w:r>
        <w:t xml:space="preserve"> on port </w:t>
      </w:r>
      <w:r>
        <w:rPr>
          <w:rStyle w:val="Text0"/>
        </w:rPr>
        <w:t>9001/TCP</w:t>
      </w:r>
      <w:r>
        <w:t xml:space="preserve"> as follows:</w:t>
      </w:r>
    </w:p>
    <w:p>
      <w:pPr>
        <w:pStyle w:val="Para 03"/>
      </w:pPr>
      <w:r>
        <w:t xml:space="preserve">NAME      TYPE        CLUSTER-IP       EXTERNAL-IP    PORT(S)    AGE</w:t>
        <w:br w:clear="none"/>
        <w:t xml:space="preserve">console   ClusterIP   10.102.216.91    &lt;none&gt;         9001/TCP   42h</w:t>
        <w:br w:clear="none"/>
        <w:t xml:space="preserve">minio     ClusterIP   10.110.216.37    &lt;none&gt;         9000/TCP   42h</w:t>
        <w:br w:clear="none"/>
      </w:r>
    </w:p>
    <w:p>
      <w:pPr>
        <w:pStyle w:val="Normal"/>
      </w:pPr>
      <w:r>
        <w:t>The MinIO server</w:t>
      </w:r>
      <w:r>
        <w:rPr>
          <w:rStyle w:val="Text43"/>
        </w:rPr>
        <w:bookmarkStart w:id="1366" w:name="_idIndexMarker957"/>
        <w:t/>
        <w:bookmarkEnd w:id="1366"/>
      </w:r>
      <w:r>
        <w:t xml:space="preserve"> can be targeted by any pod in the cluster, with correct access keys, using </w:t>
      </w:r>
      <w:r>
        <w:rPr>
          <w:rStyle w:val="Text0"/>
        </w:rPr>
        <w:t>minio.velero.svc</w:t>
      </w:r>
      <w:r>
        <w:t xml:space="preserve"> on port </w:t>
      </w:r>
      <w:r>
        <w:rPr>
          <w:rStyle w:val="Text0"/>
        </w:rPr>
        <w:t>9000</w:t>
      </w:r>
      <w:r>
        <w:t>.</w:t>
      </w:r>
    </w:p>
    <w:p>
      <w:bookmarkStart w:id="1367" w:name="Exposing_MinIO_and_the_console"/>
      <w:pPr>
        <w:pStyle w:val="Heading 2"/>
      </w:pPr>
      <w:r>
        <w:t>Exposing MinIO and the console</w:t>
      </w:r>
      <w:bookmarkEnd w:id="1367"/>
    </w:p>
    <w:p>
      <w:pPr>
        <w:pStyle w:val="Normal"/>
      </w:pPr>
      <w:r>
        <w:t>By default, your</w:t>
      </w:r>
      <w:r>
        <w:rPr>
          <w:rStyle w:val="Text43"/>
        </w:rPr>
        <w:bookmarkStart w:id="1368" w:name="_idIndexMarker958"/>
        <w:t/>
        <w:bookmarkEnd w:id="1368"/>
      </w:r>
      <w:r>
        <w:t xml:space="preserve"> MinIO</w:t>
      </w:r>
      <w:r>
        <w:rPr>
          <w:rStyle w:val="Text43"/>
        </w:rPr>
        <w:bookmarkStart w:id="1369" w:name="_idIndexMarker959"/>
        <w:t/>
        <w:bookmarkEnd w:id="1369"/>
      </w:r>
      <w:r>
        <w:t xml:space="preserve"> storage will only be available</w:t>
      </w:r>
      <w:r>
        <w:rPr>
          <w:rStyle w:val="Text43"/>
        </w:rPr>
        <w:bookmarkStart w:id="1370" w:name="_idIndexMarker960"/>
        <w:t/>
        <w:bookmarkEnd w:id="1370"/>
      </w:r>
      <w:r>
        <w:t xml:space="preserve"> inside the cluster it has been deployed in. Since we will demonstrate restoring to a different cluster at the end of the chapter, we need to expose MinIO using an ingress rule. MinIO also includes a dashboard that allows you to browse the contents of the S3 buckets on the server. To allow access to the dashboard, you can deploy an ingress rule that exposes the MinIO console.</w:t>
      </w:r>
    </w:p>
    <w:p>
      <w:pPr>
        <w:pStyle w:val="Normal"/>
      </w:pPr>
      <w:r>
        <w:t xml:space="preserve">We have included a script in the </w:t>
      </w:r>
      <w:r>
        <w:rPr>
          <w:rStyle w:val="Text0"/>
        </w:rPr>
        <w:t>chapter11</w:t>
      </w:r>
      <w:r>
        <w:t xml:space="preserve"> folder called </w:t>
      </w:r>
      <w:r>
        <w:rPr>
          <w:rStyle w:val="Text0"/>
        </w:rPr>
        <w:t>create-minio-ingress.sh</w:t>
      </w:r>
      <w:r>
        <w:t xml:space="preserve"> that will create an ingress rule using the nip.io syntax of </w:t>
      </w:r>
      <w:r>
        <w:rPr>
          <w:rStyle w:val="Text0"/>
        </w:rPr>
        <w:t>minio-console.w.x.y.z.nip.ip</w:t>
      </w:r>
      <w:r>
        <w:t xml:space="preserve"> and </w:t>
      </w:r>
      <w:r>
        <w:rPr>
          <w:rStyle w:val="Text0"/>
        </w:rPr>
        <w:t>minio.w.x.y.z.nip.ip</w:t>
      </w:r>
      <w:r>
        <w:t>, with your host IP. You can also create it using the following manifest and steps:</w:t>
      </w:r>
    </w:p>
    <w:p>
      <w:pPr>
        <w:pStyle w:val="Para 01"/>
      </w:pPr>
      <w:r>
        <w:t xml:space="preserve">Remember to change the host to include the host's IP address in the </w:t>
      </w:r>
      <w:r>
        <w:rPr>
          <w:rStyle w:val="Text0"/>
        </w:rPr>
        <w:t>nip.io</w:t>
      </w:r>
      <w:r>
        <w:t xml:space="preserve"> URL: </w:t>
      </w:r>
    </w:p>
    <w:p>
      <w:pPr>
        <w:pStyle w:val="Para 14"/>
      </w:pPr>
      <w:r>
        <w:rPr>
          <w:rStyle w:val="Text2"/>
        </w:rPr>
        <w:t xml:space="preserve">apiVersion:</w:t>
        <w:br w:clear="none"/>
      </w:r>
      <w:r>
        <w:t xml:space="preserve"> </w:t>
        <w:br w:clear="none"/>
      </w:r>
      <w:r>
        <w:rPr>
          <w:rStyle w:val="Text5"/>
        </w:rPr>
        <w:t xml:space="preserve">networking.k8s.io/v1</w:t>
        <w:br w:clear="none"/>
      </w:r>
      <w:r>
        <w:t xml:space="preserve"/>
        <w:br w:clear="none"/>
      </w:r>
      <w:r>
        <w:rPr>
          <w:rStyle w:val="Text2"/>
        </w:rPr>
        <w:t xml:space="preserve">kind:</w:t>
        <w:br w:clear="none"/>
      </w:r>
      <w:r>
        <w:t xml:space="preserve"> </w:t>
        <w:br w:clear="none"/>
      </w:r>
      <w:r>
        <w:rPr>
          <w:rStyle w:val="Text5"/>
        </w:rPr>
        <w:t xml:space="preserve">Ingress</w:t>
        <w:br w:clear="none"/>
      </w:r>
      <w:r>
        <w:t xml:space="preserve"/>
        <w:br w:clear="none"/>
      </w:r>
      <w:r>
        <w:rPr>
          <w:rStyle w:val="Text2"/>
        </w:rPr>
        <w:t xml:space="preserve">metadata:</w:t>
        <w:br w:clear="none"/>
      </w:r>
      <w:r>
        <w:t xml:space="preserve"/>
        <w:br w:clear="none"/>
        <w:t xml:space="preserve">  </w:t>
        <w:br w:clear="none"/>
      </w:r>
      <w:r>
        <w:rPr>
          <w:rStyle w:val="Text2"/>
        </w:rPr>
        <w:t xml:space="preserve">name:</w:t>
        <w:br w:clear="none"/>
      </w:r>
      <w:r>
        <w:t xml:space="preserve"> </w:t>
        <w:br w:clear="none"/>
      </w:r>
      <w:r>
        <w:rPr>
          <w:rStyle w:val="Text5"/>
        </w:rPr>
        <w:t xml:space="preserve">minio-ingress</w:t>
        <w:br w:clear="none"/>
      </w:r>
      <w:r>
        <w:t xml:space="preserve"/>
        <w:br w:clear="none"/>
        <w:t xml:space="preserve">  </w:t>
        <w:br w:clear="none"/>
      </w:r>
      <w:r>
        <w:rPr>
          <w:rStyle w:val="Text2"/>
        </w:rPr>
        <w:t xml:space="preserve">namespace:</w:t>
        <w:br w:clear="none"/>
      </w:r>
      <w:r>
        <w:t xml:space="preserve"> </w:t>
        <w:br w:clear="none"/>
      </w:r>
      <w:r>
        <w:rPr>
          <w:rStyle w:val="Text5"/>
        </w:rPr>
        <w:t xml:space="preserve">velero</w:t>
        <w:br w:clear="none"/>
      </w:r>
      <w:r>
        <w:t xml:space="preserve"/>
        <w:br w:clear="none"/>
      </w:r>
      <w:r>
        <w:rPr>
          <w:rStyle w:val="Text2"/>
        </w:rPr>
        <w:t xml:space="preserve">spec:</w:t>
        <w:br w:clear="none"/>
      </w:r>
      <w:r>
        <w:t xml:space="preserve"/>
        <w:br w:clear="none"/>
        <w:t xml:space="preserve">  </w:t>
        <w:br w:clear="none"/>
      </w:r>
      <w:r>
        <w:rPr>
          <w:rStyle w:val="Text2"/>
        </w:rPr>
        <w:t xml:space="preserve">rules:</w:t>
        <w:br w:clear="none"/>
      </w:r>
      <w:r>
        <w:t xml:space="preserve"/>
        <w:br w:clear="none"/>
        <w:t xml:space="preserve">  </w:t>
        <w:br w:clear="none"/>
      </w:r>
      <w:r>
        <w:rPr>
          <w:rStyle w:val="Text13"/>
        </w:rPr>
        <w:t xml:space="preserve">-</w:t>
        <w:br w:clear="none"/>
      </w:r>
      <w:r>
        <w:t xml:space="preserve"> </w:t>
        <w:br w:clear="none"/>
      </w:r>
      <w:r>
        <w:rPr>
          <w:rStyle w:val="Text2"/>
        </w:rPr>
        <w:t xml:space="preserve">host:</w:t>
        <w:br w:clear="none"/>
      </w:r>
      <w:r>
        <w:t xml:space="preserve"> </w:t>
        <w:br w:clear="none"/>
      </w:r>
      <w:r>
        <w:rPr>
          <w:rStyle w:val="Text5"/>
        </w:rPr>
        <w:t xml:space="preserve">"minio-console.[hostip].nip.io"</w:t>
        <w:br w:clear="none"/>
      </w:r>
      <w:r>
        <w:t xml:space="preserve"/>
        <w:br w:clear="none"/>
        <w:t xml:space="preserve">    </w:t>
        <w:br w:clear="none"/>
      </w:r>
      <w:r>
        <w:rPr>
          <w:rStyle w:val="Text2"/>
        </w:rPr>
        <w:t xml:space="preserve">http:</w:t>
        <w:br w:clear="none"/>
      </w:r>
      <w:r>
        <w:t xml:space="preserve"/>
        <w:br w:clear="none"/>
        <w:t xml:space="preserve">      </w:t>
        <w:br w:clear="none"/>
      </w:r>
      <w:r>
        <w:rPr>
          <w:rStyle w:val="Text2"/>
        </w:rPr>
        <w:t xml:space="preserve">paths:</w:t>
        <w:br w:clear="none"/>
      </w:r>
      <w:r>
        <w:t xml:space="preserve"/>
        <w:br w:clear="none"/>
        <w:t xml:space="preserve">      </w:t>
        <w:br w:clear="none"/>
      </w:r>
      <w:r>
        <w:rPr>
          <w:rStyle w:val="Text13"/>
        </w:rPr>
        <w:t xml:space="preserve">-</w:t>
        <w:br w:clear="none"/>
      </w:r>
      <w:r>
        <w:t xml:space="preserve"> </w:t>
        <w:br w:clear="none"/>
      </w:r>
      <w:r>
        <w:rPr>
          <w:rStyle w:val="Text2"/>
        </w:rPr>
        <w:t xml:space="preserve">path:</w:t>
        <w:br w:clear="none"/>
      </w:r>
      <w:r>
        <w:t xml:space="preserve"> </w:t>
        <w:br w:clear="none"/>
      </w:r>
      <w:r>
        <w:rPr>
          <w:rStyle w:val="Text5"/>
        </w:rPr>
        <w:t xml:space="preserve">/</w:t>
        <w:br w:clear="none"/>
      </w:r>
      <w:r>
        <w:t xml:space="preserve"/>
        <w:br w:clear="none"/>
        <w:t xml:space="preserve">        </w:t>
        <w:br w:clear="none"/>
      </w:r>
      <w:r>
        <w:rPr>
          <w:rStyle w:val="Text2"/>
        </w:rPr>
        <w:t xml:space="preserve">pathType:</w:t>
        <w:br w:clear="none"/>
      </w:r>
      <w:r>
        <w:t xml:space="preserve"> </w:t>
        <w:br w:clear="none"/>
      </w:r>
      <w:r>
        <w:rPr>
          <w:rStyle w:val="Text5"/>
        </w:rPr>
        <w:t xml:space="preserve">Prefix</w:t>
        <w:br w:clear="none"/>
      </w:r>
      <w:r>
        <w:t xml:space="preserve"/>
        <w:br w:clear="none"/>
        <w:t xml:space="preserve">        </w:t>
        <w:br w:clear="none"/>
      </w:r>
      <w:r>
        <w:rPr>
          <w:rStyle w:val="Text2"/>
        </w:rPr>
        <w:t xml:space="preserve">backend:</w:t>
        <w:br w:clear="none"/>
      </w:r>
      <w:r>
        <w:t xml:space="preserve"/>
        <w:br w:clear="none"/>
        <w:t xml:space="preserve">          </w:t>
        <w:br w:clear="none"/>
      </w:r>
      <w:r>
        <w:rPr>
          <w:rStyle w:val="Text2"/>
        </w:rPr>
        <w:t xml:space="preserve">service:</w:t>
        <w:br w:clear="none"/>
      </w:r>
      <w:r>
        <w:t xml:space="preserve"/>
        <w:br w:clear="none"/>
        <w:t xml:space="preserve">            </w:t>
        <w:br w:clear="none"/>
      </w:r>
      <w:r>
        <w:rPr>
          <w:rStyle w:val="Text2"/>
        </w:rPr>
        <w:t xml:space="preserve">name:</w:t>
        <w:br w:clear="none"/>
      </w:r>
      <w:r>
        <w:t xml:space="preserve"> </w:t>
        <w:br w:clear="none"/>
      </w:r>
      <w:r>
        <w:rPr>
          <w:rStyle w:val="Text5"/>
        </w:rPr>
        <w:t xml:space="preserve">console</w:t>
        <w:br w:clear="none"/>
      </w:r>
      <w:r>
        <w:t xml:space="preserve"/>
        <w:br w:clear="none"/>
        <w:t xml:space="preserve">            </w:t>
        <w:br w:clear="none"/>
      </w:r>
      <w:r>
        <w:rPr>
          <w:rStyle w:val="Text2"/>
        </w:rPr>
        <w:t xml:space="preserve">port:</w:t>
        <w:br w:clear="none"/>
      </w:r>
      <w:r>
        <w:t xml:space="preserve"/>
        <w:br w:clear="none"/>
        <w:t xml:space="preserve">              </w:t>
        <w:br w:clear="none"/>
      </w:r>
      <w:r>
        <w:rPr>
          <w:rStyle w:val="Text2"/>
        </w:rPr>
        <w:t xml:space="preserve">number:</w:t>
        <w:br w:clear="none"/>
      </w:r>
      <w:r>
        <w:t xml:space="preserve"> </w:t>
        <w:br w:clear="none"/>
      </w:r>
      <w:r>
        <w:rPr>
          <w:rStyle w:val="Text2"/>
        </w:rPr>
        <w:t xml:space="preserve">9001</w:t>
        <w:br w:clear="none"/>
      </w:r>
      <w:r>
        <w:t xml:space="preserve"/>
        <w:br w:clear="none"/>
        <w:t xml:space="preserve">  </w:t>
        <w:br w:clear="none"/>
      </w:r>
      <w:r>
        <w:rPr>
          <w:rStyle w:val="Text13"/>
        </w:rPr>
        <w:t xml:space="preserve">-</w:t>
        <w:br w:clear="none"/>
      </w:r>
      <w:r>
        <w:t xml:space="preserve"> </w:t>
        <w:br w:clear="none"/>
      </w:r>
      <w:r>
        <w:rPr>
          <w:rStyle w:val="Text2"/>
        </w:rPr>
        <w:t xml:space="preserve">host:</w:t>
        <w:br w:clear="none"/>
      </w:r>
      <w:r>
        <w:t xml:space="preserve"> </w:t>
        <w:br w:clear="none"/>
      </w:r>
      <w:r>
        <w:rPr>
          <w:rStyle w:val="Text5"/>
        </w:rPr>
        <w:t xml:space="preserve">"minio.[hostip].nip.io"</w:t>
        <w:br w:clear="none"/>
      </w:r>
      <w:r>
        <w:t xml:space="preserve"/>
        <w:br w:clear="none"/>
        <w:t xml:space="preserve">    </w:t>
        <w:br w:clear="none"/>
      </w:r>
      <w:r>
        <w:rPr>
          <w:rStyle w:val="Text2"/>
        </w:rPr>
        <w:t xml:space="preserve">http:</w:t>
        <w:br w:clear="none"/>
      </w:r>
      <w:r>
        <w:t xml:space="preserve"/>
        <w:br w:clear="none"/>
        <w:t xml:space="preserve">      </w:t>
        <w:br w:clear="none"/>
      </w:r>
      <w:r>
        <w:rPr>
          <w:rStyle w:val="Text2"/>
        </w:rPr>
        <w:t xml:space="preserve">paths:</w:t>
        <w:br w:clear="none"/>
      </w:r>
      <w:r>
        <w:t xml:space="preserve"/>
        <w:br w:clear="none"/>
        <w:t xml:space="preserve">      </w:t>
        <w:br w:clear="none"/>
      </w:r>
      <w:r>
        <w:rPr>
          <w:rStyle w:val="Text13"/>
        </w:rPr>
        <w:t xml:space="preserve">-</w:t>
        <w:br w:clear="none"/>
      </w:r>
      <w:r>
        <w:t xml:space="preserve"> </w:t>
        <w:br w:clear="none"/>
      </w:r>
      <w:r>
        <w:rPr>
          <w:rStyle w:val="Text2"/>
        </w:rPr>
        <w:t xml:space="preserve">path:</w:t>
        <w:br w:clear="none"/>
      </w:r>
      <w:r>
        <w:t xml:space="preserve"> </w:t>
        <w:br w:clear="none"/>
      </w:r>
      <w:r>
        <w:rPr>
          <w:rStyle w:val="Text5"/>
        </w:rPr>
        <w:t xml:space="preserve">/</w:t>
        <w:br w:clear="none"/>
      </w:r>
      <w:r>
        <w:t xml:space="preserve"/>
        <w:br w:clear="none"/>
        <w:t xml:space="preserve">         </w:t>
        <w:br w:clear="none"/>
      </w:r>
      <w:r>
        <w:rPr>
          <w:rStyle w:val="Text2"/>
        </w:rPr>
        <w:t xml:space="preserve">pathType:</w:t>
        <w:br w:clear="none"/>
      </w:r>
      <w:r>
        <w:t xml:space="preserve"> </w:t>
        <w:br w:clear="none"/>
      </w:r>
      <w:r>
        <w:rPr>
          <w:rStyle w:val="Text5"/>
        </w:rPr>
        <w:t xml:space="preserve">Prefix</w:t>
        <w:br w:clear="none"/>
      </w:r>
      <w:r>
        <w:t xml:space="preserve"/>
        <w:br w:clear="none"/>
        <w:t xml:space="preserve">        </w:t>
        <w:br w:clear="none"/>
      </w:r>
      <w:r>
        <w:rPr>
          <w:rStyle w:val="Text2"/>
        </w:rPr>
        <w:t xml:space="preserve">backend:</w:t>
        <w:br w:clear="none"/>
      </w:r>
      <w:r>
        <w:t xml:space="preserve"/>
        <w:br w:clear="none"/>
        <w:t xml:space="preserve">          </w:t>
        <w:br w:clear="none"/>
      </w:r>
      <w:r>
        <w:rPr>
          <w:rStyle w:val="Text2"/>
        </w:rPr>
        <w:t xml:space="preserve">service:</w:t>
        <w:br w:clear="none"/>
      </w:r>
      <w:r>
        <w:t xml:space="preserve"/>
        <w:br w:clear="none"/>
        <w:t xml:space="preserve">            </w:t>
        <w:br w:clear="none"/>
      </w:r>
      <w:r>
        <w:rPr>
          <w:rStyle w:val="Text2"/>
        </w:rPr>
        <w:t xml:space="preserve">name:</w:t>
        <w:br w:clear="none"/>
      </w:r>
      <w:r>
        <w:t xml:space="preserve"> </w:t>
        <w:br w:clear="none"/>
      </w:r>
      <w:r>
        <w:rPr>
          <w:rStyle w:val="Text5"/>
        </w:rPr>
        <w:t xml:space="preserve">minio</w:t>
        <w:br w:clear="none"/>
      </w:r>
      <w:r>
        <w:t xml:space="preserve"/>
        <w:br w:clear="none"/>
        <w:t xml:space="preserve">            </w:t>
        <w:br w:clear="none"/>
      </w:r>
      <w:r>
        <w:rPr>
          <w:rStyle w:val="Text2"/>
        </w:rPr>
        <w:t xml:space="preserve">port:</w:t>
        <w:br w:clear="none"/>
      </w:r>
      <w:r>
        <w:t xml:space="preserve"/>
        <w:br w:clear="none"/>
        <w:t xml:space="preserve">              </w:t>
        <w:br w:clear="none"/>
      </w:r>
      <w:r>
        <w:rPr>
          <w:rStyle w:val="Text2"/>
        </w:rPr>
        <w:t xml:space="preserve">number:</w:t>
        <w:br w:clear="none"/>
      </w:r>
      <w:r>
        <w:t xml:space="preserve"> </w:t>
        <w:br w:clear="none"/>
      </w:r>
      <w:r>
        <w:rPr>
          <w:rStyle w:val="Text2"/>
        </w:rPr>
        <w:t xml:space="preserve">9000</w:t>
        <w:br w:clear="none"/>
      </w:r>
      <w:r>
        <w:t xml:space="preserve"/>
        <w:br w:clear="none"/>
      </w:r>
    </w:p>
    <w:p>
      <w:pPr>
        <w:pStyle w:val="Para 01"/>
      </w:pPr>
      <w:r>
        <w:t xml:space="preserve">Once </w:t>
      </w:r>
      <w:r>
        <w:rPr>
          <w:rStyle w:val="Text43"/>
        </w:rPr>
        <w:bookmarkStart w:id="1371" w:name="_idIndexMarker961"/>
        <w:t/>
        <w:bookmarkEnd w:id="1371"/>
      </w:r>
      <w:r>
        <w:t xml:space="preserve">deployed, you </w:t>
      </w:r>
      <w:r>
        <w:rPr>
          <w:rStyle w:val="Text43"/>
        </w:rPr>
        <w:bookmarkStart w:id="1372" w:name="_idIndexMarker962"/>
        <w:t/>
        <w:bookmarkEnd w:id="1372"/>
      </w:r>
      <w:r>
        <w:t xml:space="preserve">can use a browser </w:t>
      </w:r>
      <w:r>
        <w:rPr>
          <w:rStyle w:val="Text43"/>
        </w:rPr>
        <w:bookmarkStart w:id="1373" w:name="_idIndexMarker963"/>
        <w:t/>
        <w:bookmarkEnd w:id="1373"/>
      </w:r>
      <w:r>
        <w:t xml:space="preserve">on any machine and open the URL you used for the ingress rule. On our cluster, the host IP is </w:t>
      </w:r>
      <w:r>
        <w:rPr>
          <w:rStyle w:val="Text0"/>
        </w:rPr>
        <w:t>10.2.1.161</w:t>
      </w:r>
      <w:r>
        <w:t xml:space="preserve">, so our URL is </w:t>
      </w:r>
      <w:r>
        <w:rPr>
          <w:rStyle w:val="Text0"/>
        </w:rPr>
        <w:t>minio-console.10.2.1.161.nip.io</w:t>
      </w:r>
      <w:r>
        <w:t>:</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1651000"/>
            <wp:effectExtent l="0" r="0" t="0" b="0"/>
            <wp:wrapTopAndBottom/>
            <wp:docPr id="158" name="B17950_11_01.png" descr="B17950_11_01.png"/>
            <wp:cNvGraphicFramePr>
              <a:graphicFrameLocks noChangeAspect="1"/>
            </wp:cNvGraphicFramePr>
            <a:graphic>
              <a:graphicData uri="http://schemas.openxmlformats.org/drawingml/2006/picture">
                <pic:pic>
                  <pic:nvPicPr>
                    <pic:cNvPr id="0" name="B17950_11_01.png" descr="B17950_11_01.png"/>
                    <pic:cNvPicPr/>
                  </pic:nvPicPr>
                  <pic:blipFill>
                    <a:blip r:embed="rId126"/>
                    <a:stretch>
                      <a:fillRect/>
                    </a:stretch>
                  </pic:blipFill>
                  <pic:spPr>
                    <a:xfrm>
                      <a:off x="0" y="0"/>
                      <a:ext cx="4064000" cy="1651000"/>
                    </a:xfrm>
                    <a:prstGeom prst="rect">
                      <a:avLst/>
                    </a:prstGeom>
                  </pic:spPr>
                </pic:pic>
              </a:graphicData>
            </a:graphic>
          </wp:anchor>
        </w:drawing>
      </w:r>
    </w:p>
    <w:p>
      <w:pPr>
        <w:pStyle w:val="Para 05"/>
      </w:pPr>
      <w:r>
        <w:t>Figure 11.1: MinIO dashboard</w:t>
      </w:r>
    </w:p>
    <w:p>
      <w:pPr>
        <w:pStyle w:val="Para 01"/>
      </w:pPr>
      <w:r>
        <w:t xml:space="preserve">To access the dashboard, supply the access key and secret key from the MinIO deployment. If you used the MinIO installer from the GitHub repository, the username and password have been defined in the manifest. They are </w:t>
      </w:r>
      <w:r>
        <w:rPr>
          <w:rStyle w:val="Text0"/>
        </w:rPr>
        <w:t>packt/packt123</w:t>
      </w:r>
      <w:r>
        <w:t>.</w:t>
      </w:r>
    </w:p>
    <w:p>
      <w:pPr>
        <w:pStyle w:val="Para 01"/>
      </w:pPr>
      <w:r>
        <w:t>Once logged</w:t>
      </w:r>
      <w:r>
        <w:rPr>
          <w:rStyle w:val="Text43"/>
        </w:rPr>
        <w:bookmarkStart w:id="1374" w:name="_idIndexMarker964"/>
        <w:t/>
        <w:bookmarkEnd w:id="1374"/>
      </w:r>
      <w:r>
        <w:t xml:space="preserve"> in, you will see a list of buckets and any items that</w:t>
      </w:r>
      <w:r>
        <w:rPr>
          <w:rStyle w:val="Text43"/>
        </w:rPr>
        <w:bookmarkStart w:id="1375" w:name="_idIndexMarker965"/>
        <w:t/>
        <w:bookmarkEnd w:id="1375"/>
      </w:r>
      <w:r>
        <w:t xml:space="preserve"> are</w:t>
      </w:r>
      <w:r>
        <w:rPr>
          <w:rStyle w:val="Text43"/>
        </w:rPr>
        <w:bookmarkStart w:id="1376" w:name="_idIndexMarker966"/>
        <w:t/>
        <w:bookmarkEnd w:id="1376"/>
      </w:r>
      <w:r>
        <w:t xml:space="preserve"> stored in them. Right now, it will be fairly empty since we haven't created a backup yet. We will revisit the dashboard after we execute a backup of our KinD cluster:</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702300" cy="2413000"/>
            <wp:effectExtent l="0" r="0" t="0" b="0"/>
            <wp:wrapTopAndBottom/>
            <wp:docPr id="159" name="B17950_11_02.png" descr="B17950_11_02.png"/>
            <wp:cNvGraphicFramePr>
              <a:graphicFrameLocks noChangeAspect="1"/>
            </wp:cNvGraphicFramePr>
            <a:graphic>
              <a:graphicData uri="http://schemas.openxmlformats.org/drawingml/2006/picture">
                <pic:pic>
                  <pic:nvPicPr>
                    <pic:cNvPr id="0" name="B17950_11_02.png" descr="B17950_11_02.png"/>
                    <pic:cNvPicPr/>
                  </pic:nvPicPr>
                  <pic:blipFill>
                    <a:blip r:embed="rId127"/>
                    <a:stretch>
                      <a:fillRect/>
                    </a:stretch>
                  </pic:blipFill>
                  <pic:spPr>
                    <a:xfrm>
                      <a:off x="0" y="0"/>
                      <a:ext cx="5702300" cy="2413000"/>
                    </a:xfrm>
                    <a:prstGeom prst="rect">
                      <a:avLst/>
                    </a:prstGeom>
                  </pic:spPr>
                </pic:pic>
              </a:graphicData>
            </a:graphic>
          </wp:anchor>
        </w:drawing>
      </w:r>
    </w:p>
    <w:p>
      <w:pPr>
        <w:pStyle w:val="Normal"/>
      </w:pPr>
      <w:r>
        <w:t>Figure 11.2: MinIO browser</w:t>
      </w:r>
    </w:p>
    <w:p>
      <w:pPr>
        <w:pStyle w:val="Para 09"/>
      </w:pPr>
      <w:r>
        <w:t xml:space="preserve">If you are new to object storage, it is important to note that while this deploys a storage solution in your cluster, it </w:t>
      </w:r>
      <w:r>
        <w:rPr>
          <w:rStyle w:val="Text1"/>
        </w:rPr>
        <w:t>will not</w:t>
      </w:r>
      <w:r>
        <w:t xml:space="preserve"> create a </w:t>
      </w:r>
      <w:r>
        <w:rPr>
          <w:rStyle w:val="Text0"/>
        </w:rPr>
        <w:t>StorageClass</w:t>
      </w:r>
      <w:r>
        <w:t xml:space="preserve"> or integrate with Kubernetes in any way. All pod access to the S3 bucket is done using the URL that we will provide in the next section. </w:t>
      </w:r>
    </w:p>
    <w:p>
      <w:pPr>
        <w:pStyle w:val="Normal"/>
      </w:pPr>
      <w:r>
        <w:t>Now that you have an S3-compatible object store running, you need to create a configuration</w:t>
      </w:r>
      <w:r>
        <w:rPr>
          <w:rStyle w:val="Text43"/>
        </w:rPr>
        <w:bookmarkStart w:id="1377" w:name="_idIndexMarker967"/>
        <w:t/>
        <w:bookmarkEnd w:id="1377"/>
      </w:r>
      <w:r>
        <w:t xml:space="preserve"> file </w:t>
      </w:r>
      <w:r>
        <w:rPr>
          <w:rStyle w:val="Text43"/>
        </w:rPr>
        <w:bookmarkStart w:id="1378" w:name="_idIndexMarker968"/>
        <w:t/>
        <w:bookmarkEnd w:id="1378"/>
      </w:r>
      <w:r>
        <w:t xml:space="preserve">that </w:t>
      </w:r>
      <w:r>
        <w:rPr>
          <w:rStyle w:val="Text43"/>
        </w:rPr>
        <w:bookmarkStart w:id="1379" w:name="_idIndexMarker969"/>
        <w:t/>
        <w:bookmarkEnd w:id="1379"/>
      </w:r>
      <w:r>
        <w:t>Velero will use to target your MinIO server.</w:t>
      </w:r>
    </w:p>
    <w:p>
      <w:bookmarkStart w:id="1380" w:name="Creating_the_S3_target_configura"/>
      <w:pPr>
        <w:pStyle w:val="Heading 2"/>
      </w:pPr>
      <w:r>
        <w:t>Creating the S3 target configuration</w:t>
      </w:r>
      <w:bookmarkEnd w:id="1380"/>
    </w:p>
    <w:p>
      <w:pPr>
        <w:pStyle w:val="Normal"/>
      </w:pPr>
      <w:r>
        <w:t>Before we</w:t>
      </w:r>
      <w:r>
        <w:rPr>
          <w:rStyle w:val="Text43"/>
        </w:rPr>
        <w:bookmarkStart w:id="1381" w:name="_idIndexMarker970"/>
        <w:t/>
        <w:bookmarkEnd w:id="1381"/>
      </w:r>
      <w:r>
        <w:t xml:space="preserve"> configure our Velero server to target a MinIO</w:t>
      </w:r>
      <w:r>
        <w:rPr>
          <w:rStyle w:val="Text43"/>
        </w:rPr>
        <w:bookmarkStart w:id="1382" w:name="_idIndexMarker971"/>
        <w:t/>
        <w:bookmarkEnd w:id="1382"/>
      </w:r>
      <w:r>
        <w:t xml:space="preserve"> bucket, we need to create a new bucket. To create a bucket, you need to log in to the MinIO console and, on the left-hand side, select the </w:t>
      </w:r>
      <w:r>
        <w:rPr>
          <w:rStyle w:val="Text1"/>
        </w:rPr>
        <w:t>Buckets</w:t>
      </w:r>
      <w:r>
        <w:t xml:space="preserve"> option.</w:t>
      </w:r>
    </w:p>
    <w:p>
      <w:pPr>
        <w:pStyle w:val="Normal"/>
      </w:pPr>
      <w:r>
        <w:t xml:space="preserve">Once you are in the </w:t>
      </w:r>
      <w:r>
        <w:rPr>
          <w:rStyle w:val="Text1"/>
        </w:rPr>
        <w:t>Buckets</w:t>
      </w:r>
      <w:r>
        <w:t xml:space="preserve"> section, click the </w:t>
      </w:r>
      <w:r>
        <w:rPr>
          <w:rStyle w:val="Text1"/>
        </w:rPr>
        <w:t>Create Bucket</w:t>
      </w:r>
      <w:r>
        <w:t xml:space="preserve"> button, located in the upper right-hand corner of the </w:t>
      </w:r>
      <w:r>
        <w:rPr>
          <w:rStyle w:val="Text1"/>
        </w:rPr>
        <w:t>Bucket</w:t>
      </w:r>
      <w:r>
        <w:t xml:space="preserve"> console. This will bring up the new </w:t>
      </w:r>
      <w:r>
        <w:rPr>
          <w:rStyle w:val="Text1"/>
        </w:rPr>
        <w:t>Bucket</w:t>
      </w:r>
      <w:r>
        <w:t xml:space="preserve"> entry screen.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149600"/>
            <wp:effectExtent l="0" r="0" t="0" b="0"/>
            <wp:wrapTopAndBottom/>
            <wp:docPr id="160" name="B17950_11_03.png" descr="B17950_11_03.png"/>
            <wp:cNvGraphicFramePr>
              <a:graphicFrameLocks noChangeAspect="1"/>
            </wp:cNvGraphicFramePr>
            <a:graphic>
              <a:graphicData uri="http://schemas.openxmlformats.org/drawingml/2006/picture">
                <pic:pic>
                  <pic:nvPicPr>
                    <pic:cNvPr id="0" name="B17950_11_03.png" descr="B17950_11_03.png"/>
                    <pic:cNvPicPr/>
                  </pic:nvPicPr>
                  <pic:blipFill>
                    <a:blip r:embed="rId128"/>
                    <a:stretch>
                      <a:fillRect/>
                    </a:stretch>
                  </pic:blipFill>
                  <pic:spPr>
                    <a:xfrm>
                      <a:off x="0" y="0"/>
                      <a:ext cx="4483100" cy="3149600"/>
                    </a:xfrm>
                    <a:prstGeom prst="rect">
                      <a:avLst/>
                    </a:prstGeom>
                  </pic:spPr>
                </pic:pic>
              </a:graphicData>
            </a:graphic>
          </wp:anchor>
        </w:drawing>
      </w:r>
    </w:p>
    <w:p>
      <w:pPr>
        <w:pStyle w:val="Normal"/>
      </w:pPr>
      <w:r>
        <w:t>Figure 11.3: Creating a new S3 bucket</w:t>
      </w:r>
    </w:p>
    <w:p>
      <w:pPr>
        <w:pStyle w:val="Normal"/>
      </w:pPr>
      <w:r>
        <w:t xml:space="preserve">We will configure Velero to target a bucket named </w:t>
      </w:r>
      <w:r>
        <w:rPr>
          <w:rStyle w:val="Text0"/>
        </w:rPr>
        <w:t>velero</w:t>
      </w:r>
      <w:r>
        <w:t xml:space="preserve">, so for the </w:t>
      </w:r>
      <w:r>
        <w:rPr>
          <w:rStyle w:val="Text1"/>
        </w:rPr>
        <w:t>Bucket Name</w:t>
      </w:r>
      <w:r>
        <w:t xml:space="preserve"> value, enter </w:t>
      </w:r>
      <w:r>
        <w:rPr>
          <w:rStyle w:val="Text0"/>
        </w:rPr>
        <w:t>velero</w:t>
      </w:r>
      <w:r>
        <w:rPr>
          <w:rStyle w:val="Text1"/>
        </w:rPr>
        <w:t xml:space="preserve"> </w:t>
      </w:r>
      <w:r>
        <w:t xml:space="preserve">and click </w:t>
      </w:r>
      <w:r>
        <w:rPr>
          <w:rStyle w:val="Text1"/>
        </w:rPr>
        <w:t>Save</w:t>
      </w:r>
      <w:r>
        <w:t xml:space="preserve"> to create your new S3 bucket.</w:t>
      </w:r>
    </w:p>
    <w:p>
      <w:pPr>
        <w:pStyle w:val="Normal"/>
      </w:pPr>
      <w:r>
        <w:t xml:space="preserve">Next, we need </w:t>
      </w:r>
      <w:r>
        <w:rPr>
          <w:rStyle w:val="Text43"/>
        </w:rPr>
        <w:bookmarkStart w:id="1383" w:name="_idIndexMarker972"/>
        <w:t/>
        <w:bookmarkEnd w:id="1383"/>
      </w:r>
      <w:r>
        <w:t>to create a file with credentials</w:t>
      </w:r>
      <w:r>
        <w:rPr>
          <w:rStyle w:val="Text43"/>
        </w:rPr>
        <w:bookmarkStart w:id="1384" w:name="_idIndexMarker973"/>
        <w:t/>
        <w:bookmarkEnd w:id="1384"/>
      </w:r>
      <w:r>
        <w:t xml:space="preserve"> to the S3 bucket. When we deployed the MinIO manifest from the </w:t>
      </w:r>
      <w:r>
        <w:rPr>
          <w:rStyle w:val="Text0"/>
        </w:rPr>
        <w:t>chapter11</w:t>
      </w:r>
      <w:r>
        <w:t xml:space="preserve"> folder, it created an initial key ID and access key, </w:t>
      </w:r>
      <w:r>
        <w:rPr>
          <w:rStyle w:val="Text0"/>
        </w:rPr>
        <w:t>packt/packt123</w:t>
      </w:r>
      <w:r>
        <w:t>:</w:t>
      </w:r>
    </w:p>
    <w:p>
      <w:pPr>
        <w:pStyle w:val="Para 01"/>
      </w:pPr>
      <w:r>
        <w:t xml:space="preserve">Create a new credential file in the </w:t>
      </w:r>
      <w:r>
        <w:rPr>
          <w:rStyle w:val="Text0"/>
        </w:rPr>
        <w:t>chapter11</w:t>
      </w:r>
      <w:r>
        <w:t xml:space="preserve"> folder called </w:t>
      </w:r>
      <w:r>
        <w:rPr>
          <w:rStyle w:val="Text0"/>
        </w:rPr>
        <w:t>credentials-velero</w:t>
      </w:r>
      <w:r>
        <w:t xml:space="preserve">: </w:t>
      </w:r>
    </w:p>
    <w:p>
      <w:pPr>
        <w:pStyle w:val="Para 03"/>
      </w:pPr>
      <w:r>
        <w:t xml:space="preserve">vi credentials-velero</w:t>
        <w:br w:clear="none"/>
      </w:r>
    </w:p>
    <w:p>
      <w:pPr>
        <w:pStyle w:val="Para 01"/>
      </w:pPr>
      <w:r>
        <w:t xml:space="preserve">Add the following lines to the credentials file and save the file: </w:t>
      </w:r>
    </w:p>
    <w:p>
      <w:pPr>
        <w:pStyle w:val="Para 14"/>
      </w:pPr>
      <w:r>
        <w:t xml:space="preserve">[default]</w:t>
        <w:br w:clear="none"/>
        <w:t xml:space="preserve">aws_access_key_id = packt</w:t>
        <w:br w:clear="none"/>
        <w:t xml:space="preserve">aws_secret_access_key = packt123</w:t>
        <w:br w:clear="none"/>
      </w:r>
    </w:p>
    <w:p>
      <w:pPr>
        <w:pStyle w:val="Para 05"/>
      </w:pPr>
      <w:r>
        <w:t xml:space="preserve">Now, we can deploy Velero using the Velero executable and the </w:t>
      </w:r>
      <w:r>
        <w:rPr>
          <w:rStyle w:val="Text0"/>
        </w:rPr>
        <w:t>install</w:t>
      </w:r>
      <w:r>
        <w:t xml:space="preserve"> option.</w:t>
      </w:r>
    </w:p>
    <w:p>
      <w:pPr>
        <w:pStyle w:val="Para 01"/>
      </w:pPr>
      <w:r>
        <w:t xml:space="preserve">Execute the Velero installation using the following command from inside the </w:t>
      </w:r>
      <w:r>
        <w:rPr>
          <w:rStyle w:val="Text0"/>
        </w:rPr>
        <w:t>chapter11</w:t>
      </w:r>
      <w:r>
        <w:t xml:space="preserve"> folder to deploy Velero: </w:t>
      </w:r>
    </w:p>
    <w:p>
      <w:pPr>
        <w:pStyle w:val="Para 03"/>
      </w:pPr>
      <w:r>
        <w:t xml:space="preserve">velero install \</w:t>
        <w:br w:clear="none"/>
        <w:t xml:space="preserve">     --provider aws \</w:t>
        <w:br w:clear="none"/>
        <w:t xml:space="preserve">     --plugins velero/velero-plugin-for-aws:v1.2.0 \</w:t>
        <w:br w:clear="none"/>
        <w:t xml:space="preserve">     --bucket velero \</w:t>
        <w:br w:clear="none"/>
        <w:t xml:space="preserve">     --secret-file ./credentials-velero \</w:t>
        <w:br w:clear="none"/>
        <w:t xml:space="preserve">     --use-volume-snapshots=false \</w:t>
        <w:br w:clear="none"/>
        <w:t xml:space="preserve">     --backup-location-config region=minio,s3ForcePathStyle="true",s3Url=http://minio.velero.svc:9000</w:t>
        <w:br w:clear="none"/>
      </w:r>
    </w:p>
    <w:p>
      <w:pPr>
        <w:pStyle w:val="Normal"/>
      </w:pPr>
      <w:r>
        <w:t>Let's explain the</w:t>
      </w:r>
      <w:r>
        <w:rPr>
          <w:rStyle w:val="Text43"/>
        </w:rPr>
        <w:bookmarkStart w:id="1385" w:name="_idIndexMarker974"/>
        <w:t/>
        <w:bookmarkEnd w:id="1385"/>
      </w:r>
      <w:r>
        <w:t xml:space="preserve"> installation options and what the</w:t>
      </w:r>
      <w:r>
        <w:rPr>
          <w:rStyle w:val="Text43"/>
        </w:rPr>
        <w:bookmarkStart w:id="1386" w:name="_idIndexMarker975"/>
        <w:t/>
        <w:bookmarkEnd w:id="1386"/>
      </w:r>
      <w:r>
        <w:t xml:space="preserve"> values mean:</w:t>
      </w:r>
    </w:p>
    <w:tbl>
      <w:tblPr>
        <w:tblW w:type="auto" w:w="0"/>
      </w:tblPr>
      <w:tr>
        <w:tc>
          <w:tcPr>
            <w:tcW w:type="auto" w:w="0"/>
            <w:tcMar>
              <w:left w:type="dxa" w:w="200"/>
              <w:top w:type="dxa" w:w="200"/>
              <w:right w:type="dxa" w:w="200"/>
              <w:bottom w:type="dxa" w:w="200"/>
            </w:tcMar>
            <w:vAlign w:val="center"/>
          </w:tcPr>
          <w:p>
            <w:bookmarkStart w:id="1387" w:name="_9"/>
            <w:pPr>
              <w:pStyle w:val="Para 34"/>
            </w:pPr>
            <w:r>
              <w:t/>
            </w:r>
            <w:bookmarkEnd w:id="1387"/>
          </w:p>
          <w:p>
            <w:pPr>
              <w:pStyle w:val="Para 05"/>
            </w:pPr>
            <w:r>
              <w:t>Option</w:t>
            </w:r>
          </w:p>
        </w:tc>
        <w:tc>
          <w:tcPr>
            <w:tcW w:type="auto" w:w="0"/>
            <w:tcMar>
              <w:left w:type="dxa" w:w="200"/>
              <w:top w:type="dxa" w:w="200"/>
              <w:right w:type="dxa" w:w="200"/>
              <w:bottom w:type="dxa" w:w="200"/>
            </w:tcMar>
            <w:vAlign w:val="center"/>
          </w:tcPr>
          <w:p>
            <w:pPr>
              <w:pStyle w:val="Para 05"/>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--provider</w:t>
            </w:r>
          </w:p>
        </w:tc>
        <w:tc>
          <w:tcPr>
            <w:tcW w:type="auto" w:w="0"/>
            <w:shd w:val="clear" w:color="auto" w:fill="EEF2F6"/>
            <w:tcMar>
              <w:left w:type="dxa" w:w="200"/>
              <w:top w:type="dxa" w:w="200"/>
              <w:right w:type="dxa" w:w="200"/>
              <w:bottom w:type="dxa" w:w="200"/>
            </w:tcMar>
            <w:vAlign w:val="center"/>
          </w:tcPr>
          <w:p>
            <w:pPr>
              <w:pStyle w:val="Para 05"/>
            </w:pPr>
            <w:r>
              <w:t xml:space="preserve">Configures Velero to use a storage provider. Since we are using MinIO, which is S3-compatible, we are passing </w:t>
            </w:r>
            <w:r>
              <w:rPr>
                <w:rStyle w:val="Text16"/>
              </w:rPr>
              <w:t>aws</w:t>
            </w:r>
            <w:r>
              <w:t xml:space="preserve"> as our provider.</w:t>
            </w:r>
          </w:p>
        </w:tc>
      </w:tr>
    </w:tbl>
    <w:tbl>
      <w:tblPr>
        <w:tblW w:type="auto" w:w="0"/>
      </w:tblPr>
      <w:tr>
        <w:tc>
          <w:tcPr>
            <w:tcW w:type="auto" w:w="0"/>
            <w:tcMar>
              <w:left w:type="dxa" w:w="200"/>
              <w:top w:type="dxa" w:w="200"/>
              <w:right w:type="dxa" w:w="200"/>
              <w:bottom w:type="dxa" w:w="200"/>
            </w:tcMar>
            <w:vAlign w:val="center"/>
          </w:tcPr>
          <w:p>
            <w:pPr>
              <w:pStyle w:val="Para 13"/>
            </w:pPr>
            <w:r>
              <w:t>--plugins</w:t>
            </w:r>
          </w:p>
        </w:tc>
        <w:tc>
          <w:tcPr>
            <w:tcW w:type="auto" w:w="0"/>
            <w:tcMar>
              <w:left w:type="dxa" w:w="200"/>
              <w:top w:type="dxa" w:w="200"/>
              <w:right w:type="dxa" w:w="200"/>
              <w:bottom w:type="dxa" w:w="200"/>
            </w:tcMar>
            <w:vAlign w:val="center"/>
          </w:tcPr>
          <w:p>
            <w:pPr>
              <w:pStyle w:val="Para 05"/>
            </w:pPr>
            <w:r>
              <w:t>Tells Velero the backup plugin to use. For our cluster, since we are using MinIO for object storage, we selected the AWS plugin.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--bucket</w:t>
            </w:r>
          </w:p>
        </w:tc>
        <w:tc>
          <w:tcPr>
            <w:tcW w:type="auto" w:w="0"/>
            <w:shd w:val="clear" w:color="auto" w:fill="EEF2F6"/>
            <w:tcMar>
              <w:left w:type="dxa" w:w="200"/>
              <w:top w:type="dxa" w:w="200"/>
              <w:right w:type="dxa" w:w="200"/>
              <w:bottom w:type="dxa" w:w="200"/>
            </w:tcMar>
            <w:vAlign w:val="center"/>
          </w:tcPr>
          <w:p>
            <w:pPr>
              <w:pStyle w:val="Para 05"/>
            </w:pPr>
            <w:r>
              <w:t>The name of the S3 bucket that you want to target.</w:t>
            </w:r>
          </w:p>
        </w:tc>
      </w:tr>
    </w:tbl>
    <w:tbl>
      <w:tblPr>
        <w:tblW w:type="auto" w:w="0"/>
      </w:tblPr>
      <w:tr>
        <w:tc>
          <w:tcPr>
            <w:tcW w:type="auto" w:w="0"/>
            <w:tcMar>
              <w:left w:type="dxa" w:w="200"/>
              <w:top w:type="dxa" w:w="200"/>
              <w:right w:type="dxa" w:w="200"/>
              <w:bottom w:type="dxa" w:w="200"/>
            </w:tcMar>
            <w:vAlign w:val="center"/>
          </w:tcPr>
          <w:p>
            <w:pPr>
              <w:pStyle w:val="Para 13"/>
            </w:pPr>
            <w:r>
              <w:t>--secret-file</w:t>
            </w:r>
          </w:p>
        </w:tc>
        <w:tc>
          <w:tcPr>
            <w:tcW w:type="auto" w:w="0"/>
            <w:tcMar>
              <w:left w:type="dxa" w:w="200"/>
              <w:top w:type="dxa" w:w="200"/>
              <w:right w:type="dxa" w:w="200"/>
              <w:bottom w:type="dxa" w:w="200"/>
            </w:tcMar>
            <w:vAlign w:val="center"/>
          </w:tcPr>
          <w:p>
            <w:pPr>
              <w:pStyle w:val="Para 05"/>
            </w:pPr>
            <w:r>
              <w:t>Points to the file that contains the credentials to authenticate with the S3 bucket.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--use-volume-snapshots</w:t>
            </w:r>
          </w:p>
        </w:tc>
        <w:tc>
          <w:tcPr>
            <w:tcW w:type="auto" w:w="0"/>
            <w:shd w:val="clear" w:color="auto" w:fill="EEF2F6"/>
            <w:tcMar>
              <w:left w:type="dxa" w:w="200"/>
              <w:top w:type="dxa" w:w="200"/>
              <w:right w:type="dxa" w:w="200"/>
              <w:bottom w:type="dxa" w:w="200"/>
            </w:tcMar>
            <w:vAlign w:val="center"/>
          </w:tcPr>
          <w:p>
            <w:pPr>
              <w:pStyle w:val="Para 05"/>
            </w:pPr>
            <w:r>
              <w:t xml:space="preserve">Will enable or disable volume snapshots. Since we do not want to back up persistent disks, we set this value to </w:t>
            </w:r>
            <w:r>
              <w:rPr>
                <w:rStyle w:val="Text16"/>
              </w:rPr>
              <w:t>false</w:t>
            </w:r>
            <w:r>
              <w:t>.</w:t>
            </w:r>
          </w:p>
        </w:tc>
      </w:tr>
    </w:tbl>
    <w:tbl>
      <w:tblPr>
        <w:tblW w:type="auto" w:w="0"/>
      </w:tblPr>
      <w:tr>
        <w:tc>
          <w:tcPr>
            <w:tcW w:type="auto" w:w="0"/>
            <w:tcMar>
              <w:left w:type="dxa" w:w="200"/>
              <w:top w:type="dxa" w:w="200"/>
              <w:right w:type="dxa" w:w="200"/>
              <w:bottom w:type="dxa" w:w="200"/>
            </w:tcMar>
            <w:vAlign w:val="center"/>
          </w:tcPr>
          <w:p>
            <w:pPr>
              <w:pStyle w:val="Para 13"/>
            </w:pPr>
            <w:r>
              <w:t>--backup-location-config</w:t>
            </w:r>
          </w:p>
        </w:tc>
        <w:tc>
          <w:tcPr>
            <w:tcW w:type="auto" w:w="0"/>
            <w:tcMar>
              <w:left w:type="dxa" w:w="200"/>
              <w:top w:type="dxa" w:w="200"/>
              <w:right w:type="dxa" w:w="200"/>
              <w:bottom w:type="dxa" w:w="200"/>
            </w:tcMar>
            <w:vAlign w:val="center"/>
          </w:tcPr>
          <w:p>
            <w:pPr>
              <w:pStyle w:val="Para 05"/>
            </w:pPr>
            <w:r>
              <w:t xml:space="preserve">The S3 target location where Velero will store backups. Since MinIO is running in the same cluster as Velero, we can target S3 using the name </w:t>
            </w:r>
            <w:r>
              <w:rPr>
                <w:rStyle w:val="Text0"/>
              </w:rPr>
              <w:t>minio.velero.svc:9000</w:t>
            </w:r>
            <w:r>
              <w:t>.</w:t>
            </w:r>
          </w:p>
          <w:p>
            <w:pPr>
              <w:pStyle w:val="Para 05"/>
            </w:pPr>
            <w:r>
              <w:t>We will also create an ingress rule to the MinIO service that will allow access to the MinIO dashboard and allow S3 requests externally via the ingress URL.</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--use-restic</w:t>
            </w:r>
          </w:p>
        </w:tc>
        <w:tc>
          <w:tcPr>
            <w:tcW w:type="auto" w:w="0"/>
            <w:shd w:val="clear" w:color="auto" w:fill="EEF2F6"/>
            <w:tcMar>
              <w:left w:type="dxa" w:w="200"/>
              <w:top w:type="dxa" w:w="200"/>
              <w:right w:type="dxa" w:w="200"/>
              <w:bottom w:type="dxa" w:w="200"/>
            </w:tcMar>
            <w:vAlign w:val="center"/>
          </w:tcPr>
          <w:p>
            <w:pPr>
              <w:pStyle w:val="Para 05"/>
            </w:pPr>
            <w:r>
              <w:t>If you want to back up persistent volumes but you don't have a compatible volume snapshot provider, you can enable the restic plugin using this option.</w:t>
            </w:r>
          </w:p>
          <w:p>
            <w:pPr>
              <w:pStyle w:val="Para 05"/>
            </w:pPr>
            <w:r>
              <w:t xml:space="preserve">For additional details on restic and its features and limitations, see the restic section on the Velero GitHub page at </w:t>
            </w:r>
            <w:hyperlink r:id="rId268">
              <w:r>
                <w:rPr>
                  <w:rStyle w:val="Text6"/>
                </w:rPr>
                <w:t>https://velero.io/docs/v1.4/restic/</w:t>
              </w:r>
            </w:hyperlink>
            <w:r>
              <w:t>.</w:t>
            </w:r>
          </w:p>
        </w:tc>
      </w:tr>
    </w:tbl>
    <w:p>
      <w:pPr>
        <w:pStyle w:val="Normal"/>
      </w:pPr>
      <w:r>
        <w:t>Table 11.2: Velero install options</w:t>
      </w:r>
    </w:p>
    <w:p>
      <w:pPr>
        <w:pStyle w:val="Normal"/>
      </w:pPr>
      <w:r>
        <w:t xml:space="preserve">When you execute the install, you will see a number of objects being created, including a number of </w:t>
      </w:r>
      <w:r>
        <w:rPr>
          <w:rStyle w:val="Text1"/>
        </w:rPr>
        <w:t>CustomResourceDefinitions</w:t>
      </w:r>
      <w:r>
        <w:t xml:space="preserve"> (</w:t>
      </w:r>
      <w:r>
        <w:rPr>
          <w:rStyle w:val="Text1"/>
        </w:rPr>
        <w:t>CRDs</w:t>
      </w:r>
      <w:r>
        <w:t>) and secrets that Velero uses to handle backup and restore</w:t>
      </w:r>
      <w:r>
        <w:rPr>
          <w:rStyle w:val="Text43"/>
        </w:rPr>
        <w:bookmarkStart w:id="1388" w:name="_idIndexMarker976"/>
        <w:t/>
        <w:bookmarkEnd w:id="1388"/>
      </w:r>
      <w:r>
        <w:t xml:space="preserve"> operations. </w:t>
      </w:r>
    </w:p>
    <w:p>
      <w:pPr>
        <w:pStyle w:val="Normal"/>
      </w:pPr>
      <w:r>
        <w:t xml:space="preserve">If you run into issues with your Velero server starting up correctly, there are a few CRDs and secrets that you can look at that may have incorrect information. In the following table, we explain some of the common objects that you may need to </w:t>
      </w:r>
      <w:r>
        <w:rPr>
          <w:rStyle w:val="Text43"/>
        </w:rPr>
        <w:bookmarkStart w:id="1389" w:name="_idIndexMarker977"/>
        <w:t/>
        <w:bookmarkEnd w:id="1389"/>
      </w:r>
      <w:r>
        <w:t xml:space="preserve">interact </w:t>
      </w:r>
      <w:r>
        <w:rPr>
          <w:rStyle w:val="Text43"/>
        </w:rPr>
        <w:bookmarkStart w:id="1390" w:name="_idIndexMarker978"/>
        <w:t/>
        <w:bookmarkEnd w:id="1390"/>
      </w:r>
      <w:r>
        <w:t>with when using Velero:</w:t>
      </w:r>
    </w:p>
    <w:tbl>
      <w:tblPr>
        <w:tblW w:type="auto" w:w="0"/>
      </w:tblPr>
      <w:tr>
        <w:tc>
          <w:tcPr>
            <w:tcW w:type="auto" w:w="0"/>
            <w:tcMar>
              <w:left w:type="dxa" w:w="200"/>
              <w:top w:type="dxa" w:w="200"/>
              <w:right w:type="dxa" w:w="200"/>
              <w:bottom w:type="dxa" w:w="200"/>
            </w:tcMar>
            <w:vAlign w:val="center"/>
          </w:tcPr>
          <w:p>
            <w:bookmarkStart w:id="1391" w:name="_10"/>
            <w:pPr>
              <w:pStyle w:val="Para 34"/>
            </w:pPr>
            <w:r>
              <w:t/>
            </w:r>
            <w:bookmarkEnd w:id="1391"/>
          </w:p>
          <w:p>
            <w:pPr>
              <w:pStyle w:val="Para 05"/>
            </w:pPr>
            <w:r>
              <w:t>CustomResourceDefinition</w:t>
            </w:r>
          </w:p>
        </w:tc>
        <w:tc>
          <w:tcPr>
            <w:tcW w:type="auto" w:w="0"/>
            <w:tcMar>
              <w:left w:type="dxa" w:w="200"/>
              <w:top w:type="dxa" w:w="200"/>
              <w:right w:type="dxa" w:w="200"/>
              <w:bottom w:type="dxa" w:w="200"/>
            </w:tcMar>
            <w:vAlign w:val="center"/>
          </w:tcPr>
          <w:p>
            <w:pPr>
              <w:pStyle w:val="Para 05"/>
            </w:pPr>
            <w:r>
              <w:t>Name</w:t>
            </w:r>
          </w:p>
        </w:tc>
        <w:tc>
          <w:tcPr>
            <w:tcW w:type="auto" w:w="0"/>
            <w:tcMar>
              <w:left w:type="dxa" w:w="200"/>
              <w:top w:type="dxa" w:w="200"/>
              <w:right w:type="dxa" w:w="200"/>
              <w:bottom w:type="dxa" w:w="200"/>
            </w:tcMar>
            <w:vAlign w:val="center"/>
          </w:tcPr>
          <w:p>
            <w:pPr>
              <w:pStyle w:val="Para 05"/>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backups.velero.io</w:t>
            </w:r>
          </w:p>
        </w:tc>
        <w:tc>
          <w:tcPr>
            <w:tcW w:type="auto" w:w="0"/>
            <w:shd w:val="clear" w:color="auto" w:fill="EEF2F6"/>
            <w:tcMar>
              <w:left w:type="dxa" w:w="200"/>
              <w:top w:type="dxa" w:w="200"/>
              <w:right w:type="dxa" w:w="200"/>
              <w:bottom w:type="dxa" w:w="200"/>
            </w:tcMar>
            <w:vAlign w:val="center"/>
          </w:tcPr>
          <w:p>
            <w:pPr>
              <w:pStyle w:val="Para 12"/>
            </w:pPr>
            <w:r>
              <w:t>backup</w:t>
            </w:r>
          </w:p>
        </w:tc>
        <w:tc>
          <w:tcPr>
            <w:tcW w:type="auto" w:w="0"/>
            <w:shd w:val="clear" w:color="auto" w:fill="EEF2F6"/>
            <w:tcMar>
              <w:left w:type="dxa" w:w="200"/>
              <w:top w:type="dxa" w:w="200"/>
              <w:right w:type="dxa" w:w="200"/>
              <w:bottom w:type="dxa" w:w="200"/>
            </w:tcMar>
            <w:vAlign w:val="center"/>
          </w:tcPr>
          <w:p>
            <w:pPr>
              <w:pStyle w:val="Para 05"/>
            </w:pPr>
            <w:r>
              <w:t xml:space="preserve">Each backup that is created will create an object called </w:t>
            </w:r>
            <w:r>
              <w:rPr>
                <w:rStyle w:val="Text16"/>
              </w:rPr>
              <w:t>backup</w:t>
            </w:r>
            <w:r>
              <w:t>, which includes the settings for each backup job.</w:t>
            </w:r>
          </w:p>
        </w:tc>
      </w:tr>
    </w:tbl>
    <w:tbl>
      <w:tblPr>
        <w:tblW w:type="auto" w:w="0"/>
      </w:tblPr>
      <w:tr>
        <w:tc>
          <w:tcPr>
            <w:tcW w:type="auto" w:w="0"/>
            <w:tcMar>
              <w:left w:type="dxa" w:w="200"/>
              <w:top w:type="dxa" w:w="200"/>
              <w:right w:type="dxa" w:w="200"/>
              <w:bottom w:type="dxa" w:w="200"/>
            </w:tcMar>
            <w:vAlign w:val="center"/>
          </w:tcPr>
          <w:p>
            <w:pPr>
              <w:pStyle w:val="Para 13"/>
            </w:pPr>
            <w:r>
              <w:t>backupstoragelocations.velero.io</w:t>
            </w:r>
          </w:p>
        </w:tc>
        <w:tc>
          <w:tcPr>
            <w:tcW w:type="auto" w:w="0"/>
            <w:tcMar>
              <w:left w:type="dxa" w:w="200"/>
              <w:top w:type="dxa" w:w="200"/>
              <w:right w:type="dxa" w:w="200"/>
              <w:bottom w:type="dxa" w:w="200"/>
            </w:tcMar>
            <w:vAlign w:val="center"/>
          </w:tcPr>
          <w:p>
            <w:pPr>
              <w:pStyle w:val="Para 13"/>
            </w:pPr>
            <w:r>
              <w:t>BackupStorageLocation</w:t>
            </w:r>
          </w:p>
        </w:tc>
        <w:tc>
          <w:tcPr>
            <w:tcW w:type="auto" w:w="0"/>
            <w:tcMar>
              <w:left w:type="dxa" w:w="200"/>
              <w:top w:type="dxa" w:w="200"/>
              <w:right w:type="dxa" w:w="200"/>
              <w:bottom w:type="dxa" w:w="200"/>
            </w:tcMar>
            <w:vAlign w:val="center"/>
          </w:tcPr>
          <w:p>
            <w:pPr>
              <w:pStyle w:val="Para 05"/>
            </w:pPr>
            <w:r>
              <w:t xml:space="preserve">Each backup storage location creates a </w:t>
            </w:r>
            <w:r>
              <w:rPr>
                <w:rStyle w:val="Text0"/>
              </w:rPr>
              <w:t>BackupStorageLocation</w:t>
            </w:r>
            <w:r>
              <w:t xml:space="preserve"> object that contains the configuration to connect to the storage provider.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schedules.velero.io</w:t>
            </w:r>
          </w:p>
        </w:tc>
        <w:tc>
          <w:tcPr>
            <w:tcW w:type="auto" w:w="0"/>
            <w:shd w:val="clear" w:color="auto" w:fill="EEF2F6"/>
            <w:tcMar>
              <w:left w:type="dxa" w:w="200"/>
              <w:top w:type="dxa" w:w="200"/>
              <w:right w:type="dxa" w:w="200"/>
              <w:bottom w:type="dxa" w:w="200"/>
            </w:tcMar>
            <w:vAlign w:val="center"/>
          </w:tcPr>
          <w:p>
            <w:pPr>
              <w:pStyle w:val="Para 12"/>
            </w:pPr>
            <w:r>
              <w:t>Schedule</w:t>
            </w:r>
          </w:p>
        </w:tc>
        <w:tc>
          <w:tcPr>
            <w:tcW w:type="auto" w:w="0"/>
            <w:shd w:val="clear" w:color="auto" w:fill="EEF2F6"/>
            <w:tcMar>
              <w:left w:type="dxa" w:w="200"/>
              <w:top w:type="dxa" w:w="200"/>
              <w:right w:type="dxa" w:w="200"/>
              <w:bottom w:type="dxa" w:w="200"/>
            </w:tcMar>
            <w:vAlign w:val="center"/>
          </w:tcPr>
          <w:p>
            <w:pPr>
              <w:pStyle w:val="Para 05"/>
            </w:pPr>
            <w:r>
              <w:t xml:space="preserve">Each scheduled backup creates a </w:t>
            </w:r>
            <w:r>
              <w:rPr>
                <w:rStyle w:val="Text16"/>
              </w:rPr>
              <w:t>Schedule</w:t>
            </w:r>
            <w:r>
              <w:t xml:space="preserve"> object that contains the schedule for a backup.</w:t>
            </w:r>
          </w:p>
        </w:tc>
      </w:tr>
    </w:tbl>
    <w:tbl>
      <w:tblPr>
        <w:tblW w:type="auto" w:w="0"/>
      </w:tblPr>
      <w:tr>
        <w:tc>
          <w:tcPr>
            <w:tcW w:type="auto" w:w="0"/>
            <w:tcMar>
              <w:left w:type="dxa" w:w="200"/>
              <w:top w:type="dxa" w:w="200"/>
              <w:right w:type="dxa" w:w="200"/>
              <w:bottom w:type="dxa" w:w="200"/>
            </w:tcMar>
            <w:vAlign w:val="center"/>
          </w:tcPr>
          <w:p>
            <w:pPr>
              <w:pStyle w:val="Para 13"/>
            </w:pPr>
            <w:r>
              <w:t>volumesnapshotlocations.velero.io</w:t>
            </w:r>
          </w:p>
        </w:tc>
        <w:tc>
          <w:tcPr>
            <w:tcW w:type="auto" w:w="0"/>
            <w:tcMar>
              <w:left w:type="dxa" w:w="200"/>
              <w:top w:type="dxa" w:w="200"/>
              <w:right w:type="dxa" w:w="200"/>
              <w:bottom w:type="dxa" w:w="200"/>
            </w:tcMar>
            <w:vAlign w:val="center"/>
          </w:tcPr>
          <w:p>
            <w:pPr>
              <w:pStyle w:val="Para 13"/>
            </w:pPr>
            <w:r>
              <w:t>VolumeSnapshotLocation</w:t>
            </w:r>
          </w:p>
        </w:tc>
        <w:tc>
          <w:tcPr>
            <w:tcW w:type="auto" w:w="0"/>
            <w:tcMar>
              <w:left w:type="dxa" w:w="200"/>
              <w:top w:type="dxa" w:w="200"/>
              <w:right w:type="dxa" w:w="200"/>
              <w:bottom w:type="dxa" w:w="200"/>
            </w:tcMar>
            <w:vAlign w:val="center"/>
          </w:tcPr>
          <w:p>
            <w:pPr>
              <w:pStyle w:val="Para 05"/>
            </w:pPr>
            <w:r>
              <w:t xml:space="preserve">If enabled, the </w:t>
            </w:r>
            <w:r>
              <w:rPr>
                <w:rStyle w:val="Text0"/>
              </w:rPr>
              <w:t>VolumeSnapshotLocation</w:t>
            </w:r>
            <w:r>
              <w:t xml:space="preserve"> object contains the information on the storage used for volume snapshots.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Secret Name</w:t>
            </w:r>
          </w:p>
        </w:tc>
        <w:tc>
          <w:tcPr>
            <w:tcW w:type="auto" w:w="0"/>
            <w:shd w:val="clear" w:color="auto" w:fill="EEF2F6"/>
            <w:tcMar>
              <w:left w:type="dxa" w:w="200"/>
              <w:top w:type="dxa" w:w="200"/>
              <w:right w:type="dxa" w:w="200"/>
              <w:bottom w:type="dxa" w:w="200"/>
            </w:tcMar>
            <w:vAlign w:val="center"/>
            <w:hMerge w:val="restart"/>
          </w:tcPr>
          <w:p>
            <w:pPr>
              <w:pStyle w:val="Para 05"/>
            </w:pPr>
            <w:r>
              <w:t>Description</w:t>
            </w:r>
          </w:p>
        </w:tc>
        <w:tc>
          <w:tcPr>
            <w:hMerge w:val="continue"/>
          </w:tcPr>
          <w:p/>
        </w:tc>
      </w:tr>
    </w:tbl>
    <w:tbl>
      <w:tblPr>
        <w:tblW w:type="auto" w:w="0"/>
      </w:tblPr>
      <w:tr>
        <w:tc>
          <w:tcPr>
            <w:tcW w:type="auto" w:w="0"/>
            <w:tcMar>
              <w:left w:type="dxa" w:w="200"/>
              <w:top w:type="dxa" w:w="200"/>
              <w:right w:type="dxa" w:w="200"/>
              <w:bottom w:type="dxa" w:w="200"/>
            </w:tcMar>
            <w:vAlign w:val="center"/>
          </w:tcPr>
          <w:p>
            <w:pPr>
              <w:pStyle w:val="Para 13"/>
            </w:pPr>
            <w:r>
              <w:t>cloud-credentials</w:t>
            </w:r>
          </w:p>
        </w:tc>
        <w:tc>
          <w:tcPr>
            <w:tcW w:type="auto" w:w="0"/>
            <w:tcMar>
              <w:left w:type="dxa" w:w="200"/>
              <w:top w:type="dxa" w:w="200"/>
              <w:right w:type="dxa" w:w="200"/>
              <w:bottom w:type="dxa" w:w="200"/>
            </w:tcMar>
            <w:vAlign w:val="center"/>
            <w:hMerge w:val="restart"/>
          </w:tcPr>
          <w:p>
            <w:pPr>
              <w:pStyle w:val="Para 05"/>
            </w:pPr>
            <w:r>
              <w:t xml:space="preserve">Contains the credentials to connect to the storage provider in Base64 format. If your Velero pod fails to start up, you may have an incorrect value in the </w:t>
            </w:r>
            <w:r>
              <w:rPr>
                <w:rStyle w:val="Text0"/>
              </w:rPr>
              <w:t>data.cloud</w:t>
            </w:r>
            <w:r>
              <w:t xml:space="preserve"> spec.</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velero-restic-credentials</w:t>
            </w:r>
          </w:p>
        </w:tc>
        <w:tc>
          <w:tcPr>
            <w:tcW w:type="auto" w:w="0"/>
            <w:shd w:val="clear" w:color="auto" w:fill="EEF2F6"/>
            <w:tcMar>
              <w:left w:type="dxa" w:w="200"/>
              <w:top w:type="dxa" w:w="200"/>
              <w:right w:type="dxa" w:w="200"/>
              <w:bottom w:type="dxa" w:w="200"/>
            </w:tcMar>
            <w:vAlign w:val="center"/>
            <w:hMerge w:val="restart"/>
          </w:tcPr>
          <w:p>
            <w:pPr>
              <w:pStyle w:val="Para 05"/>
            </w:pPr>
            <w:r>
              <w:t xml:space="preserve">If you are using the restic plugin, this will contain your repository password, similar to </w:t>
            </w:r>
            <w:r>
              <w:rPr>
                <w:rStyle w:val="Text16"/>
              </w:rPr>
              <w:t>cloud-credentials</w:t>
            </w:r>
            <w:r>
              <w:t>. If you experience issues connecting to the volume snapshot provider, verify that the repository password is correct.</w:t>
            </w:r>
          </w:p>
        </w:tc>
        <w:tc>
          <w:tcPr>
            <w:hMerge w:val="continue"/>
          </w:tcPr>
          <w:p/>
        </w:tc>
      </w:tr>
    </w:tbl>
    <w:p>
      <w:pPr>
        <w:pStyle w:val="Normal"/>
      </w:pPr>
      <w:r>
        <w:t>Table 11.3: Velero's CRDs and Secrets</w:t>
      </w:r>
    </w:p>
    <w:p>
      <w:pPr>
        <w:pStyle w:val="Normal"/>
      </w:pPr>
      <w:r>
        <w:t>While most of your interaction with these objects will be through the Velero executable, it is always a good practice to understand how utilities interact with the API server. Understanding the objects and what their functions are is helpful if you do not have access to the Velero executable but you need to view, or potentially change, an object value to address an issue quickly.</w:t>
      </w:r>
    </w:p>
    <w:p>
      <w:pPr>
        <w:pStyle w:val="Normal"/>
      </w:pPr>
      <w:r>
        <w:t xml:space="preserve">Now that we </w:t>
      </w:r>
      <w:r>
        <w:rPr>
          <w:rStyle w:val="Text43"/>
        </w:rPr>
        <w:bookmarkStart w:id="1392" w:name="_idIndexMarker979"/>
        <w:t/>
        <w:bookmarkEnd w:id="1392"/>
      </w:r>
      <w:r>
        <w:t>have Velero installed, and a high-level understanding</w:t>
      </w:r>
      <w:r>
        <w:rPr>
          <w:rStyle w:val="Text43"/>
        </w:rPr>
        <w:bookmarkStart w:id="1393" w:name="_idIndexMarker980"/>
        <w:t/>
        <w:bookmarkEnd w:id="1393"/>
      </w:r>
      <w:r>
        <w:t xml:space="preserve"> of Velero objects, we can move on to creating different backup jobs for a cluster.</w:t>
      </w:r>
    </w:p>
    <w:p>
      <w:bookmarkStart w:id="1394" w:name="Using_Velero_to_back_up_workload"/>
      <w:pPr>
        <w:pStyle w:val="Heading 1"/>
      </w:pPr>
      <w:r>
        <w:t>Using Velero to back up workloads</w:t>
      </w:r>
      <w:bookmarkEnd w:id="1394"/>
    </w:p>
    <w:p>
      <w:pPr>
        <w:pStyle w:val="Normal"/>
      </w:pPr>
      <w:r>
        <w:t>Velero</w:t>
      </w:r>
      <w:r>
        <w:rPr>
          <w:rStyle w:val="Text43"/>
        </w:rPr>
        <w:bookmarkStart w:id="1395" w:name="_idIndexMarker981"/>
        <w:t/>
        <w:bookmarkEnd w:id="1395"/>
      </w:r>
      <w:r>
        <w:t xml:space="preserve"> supports running a "one-time" backup with a single command or on a recurring schedule. Whether you chose to run a single backup or a recurring backup, you can back up all objects or only certain objects using </w:t>
      </w:r>
      <w:r>
        <w:rPr>
          <w:rStyle w:val="Text0"/>
        </w:rPr>
        <w:t>include</w:t>
      </w:r>
      <w:r>
        <w:t xml:space="preserve"> and </w:t>
      </w:r>
      <w:r>
        <w:rPr>
          <w:rStyle w:val="Text0"/>
        </w:rPr>
        <w:t>exclude</w:t>
      </w:r>
      <w:r>
        <w:t xml:space="preserve"> flags.</w:t>
      </w:r>
    </w:p>
    <w:p>
      <w:bookmarkStart w:id="1396" w:name="Running_a_one_time_cluster_backu"/>
      <w:pPr>
        <w:pStyle w:val="Heading 2"/>
      </w:pPr>
      <w:r>
        <w:t>Running a one-time cluster backup</w:t>
      </w:r>
      <w:bookmarkEnd w:id="1396"/>
    </w:p>
    <w:p>
      <w:pPr>
        <w:pStyle w:val="Normal"/>
      </w:pPr>
      <w:r>
        <w:t xml:space="preserve">To create an </w:t>
      </w:r>
      <w:r>
        <w:rPr>
          <w:rStyle w:val="Text43"/>
        </w:rPr>
        <w:bookmarkStart w:id="1397" w:name="_idIndexMarker982"/>
        <w:t/>
        <w:bookmarkEnd w:id="1397"/>
      </w:r>
      <w:r>
        <w:t>initial backup, you can run a single Velero command that will back up all of the namespaces in the cluster.</w:t>
      </w:r>
    </w:p>
    <w:p>
      <w:pPr>
        <w:pStyle w:val="Normal"/>
      </w:pPr>
      <w:r>
        <w:t>Executing a backup without any flags to include or exclude any cluster objects will back up every namespace and all of the objects in the namespace.</w:t>
      </w:r>
    </w:p>
    <w:p>
      <w:pPr>
        <w:pStyle w:val="Normal"/>
      </w:pPr>
      <w:r>
        <w:t xml:space="preserve">To create a one-time backup, execute the </w:t>
      </w:r>
      <w:r>
        <w:rPr>
          <w:rStyle w:val="Text0"/>
        </w:rPr>
        <w:t>velero</w:t>
      </w:r>
      <w:r>
        <w:t xml:space="preserve"> command with the </w:t>
      </w:r>
      <w:r>
        <w:rPr>
          <w:rStyle w:val="Text0"/>
        </w:rPr>
        <w:t>backup create &lt;backup name&gt;</w:t>
      </w:r>
      <w:r>
        <w:t xml:space="preserve"> option. In our example, we have named the backup </w:t>
      </w:r>
      <w:r>
        <w:rPr>
          <w:rStyle w:val="Text0"/>
        </w:rPr>
        <w:t>initial-backup</w:t>
      </w:r>
      <w:r>
        <w:t>:</w:t>
      </w:r>
    </w:p>
    <w:p>
      <w:pPr>
        <w:pStyle w:val="Para 03"/>
      </w:pPr>
      <w:r>
        <w:t xml:space="preserve">velero backup create initial-backup</w:t>
        <w:br w:clear="none"/>
      </w:r>
    </w:p>
    <w:p>
      <w:pPr>
        <w:pStyle w:val="Normal"/>
      </w:pPr>
      <w:r>
        <w:t>The only confirmation you will receive from this is that the backup request was submitted:</w:t>
      </w:r>
    </w:p>
    <w:p>
      <w:pPr>
        <w:pStyle w:val="Para 03"/>
      </w:pPr>
      <w:r>
        <w:t xml:space="preserve">Backup request "initial-backup" submitted successfully.</w:t>
        <w:br w:clear="none"/>
        <w:t xml:space="preserve">Run `velero backup describe initial-backup` or `velero backup logs initial-backup` for more details.</w:t>
        <w:br w:clear="none"/>
      </w:r>
    </w:p>
    <w:p>
      <w:pPr>
        <w:pStyle w:val="Normal"/>
      </w:pPr>
      <w:r>
        <w:t xml:space="preserve">Fortunately, Velero also tells you the command to check the backup status and logs. The last line of the output tells us that we can use the </w:t>
      </w:r>
      <w:r>
        <w:rPr>
          <w:rStyle w:val="Text0"/>
        </w:rPr>
        <w:t>velero</w:t>
      </w:r>
      <w:r>
        <w:t xml:space="preserve"> command with the </w:t>
      </w:r>
      <w:r>
        <w:rPr>
          <w:rStyle w:val="Text0"/>
        </w:rPr>
        <w:t>backup</w:t>
      </w:r>
      <w:r>
        <w:t xml:space="preserve"> option and either </w:t>
      </w:r>
      <w:r>
        <w:rPr>
          <w:rStyle w:val="Text0"/>
        </w:rPr>
        <w:t>describe</w:t>
      </w:r>
      <w:r>
        <w:t xml:space="preserve"> or </w:t>
      </w:r>
      <w:r>
        <w:rPr>
          <w:rStyle w:val="Text0"/>
        </w:rPr>
        <w:t>logs</w:t>
      </w:r>
      <w:r>
        <w:t xml:space="preserve"> to check the status of the backup operation.</w:t>
      </w:r>
    </w:p>
    <w:p>
      <w:pPr>
        <w:pStyle w:val="Normal"/>
      </w:pPr>
      <w:r>
        <w:t xml:space="preserve">The </w:t>
      </w:r>
      <w:r>
        <w:rPr>
          <w:rStyle w:val="Text0"/>
        </w:rPr>
        <w:t>describe</w:t>
      </w:r>
      <w:r>
        <w:t xml:space="preserve"> option</w:t>
      </w:r>
      <w:r>
        <w:rPr>
          <w:rStyle w:val="Text43"/>
        </w:rPr>
        <w:bookmarkStart w:id="1398" w:name="_idIndexMarker983"/>
        <w:t/>
        <w:bookmarkEnd w:id="1398"/>
      </w:r>
      <w:r>
        <w:t xml:space="preserve"> will show all of the details of the job:</w:t>
      </w:r>
    </w:p>
    <w:p>
      <w:pPr>
        <w:pStyle w:val="Para 03"/>
      </w:pPr>
      <w:r>
        <w:t xml:space="preserve">Name:          initial-backup</w:t>
        <w:br w:clear="none"/>
        <w:t xml:space="preserve">Namespace:     velero</w:t>
        <w:br w:clear="none"/>
        <w:t xml:space="preserve">Labels:        velero.io/storage-location=default</w:t>
        <w:br w:clear="none"/>
        <w:t xml:space="preserve">Annotations:   velero.io/source-cluster-k8s-gitversion=v1.21.1</w:t>
        <w:br w:clear="none"/>
        <w:t xml:space="preserve">               velero.io/source-cluster-k8s-major-version=1</w:t>
        <w:br w:clear="none"/>
        <w:t xml:space="preserve">               velero.io/source-cluster-k8s-minor-version=21</w:t>
        <w:br w:clear="none"/>
        <w:t xml:space="preserve">Phase:  Completed</w:t>
        <w:br w:clear="none"/>
        <w:t xml:space="preserve">Errors:    0</w:t>
        <w:br w:clear="none"/>
        <w:t xml:space="preserve">Warnings:  0</w:t>
        <w:br w:clear="none"/>
        <w:t xml:space="preserve">Namespaces:</w:t>
        <w:br w:clear="none"/>
        <w:t xml:space="preserve">  Included:  *</w:t>
        <w:br w:clear="none"/>
        <w:t xml:space="preserve">  Excluded:  &lt;none&gt;</w:t>
        <w:br w:clear="none"/>
        <w:t xml:space="preserve">Resources:</w:t>
        <w:br w:clear="none"/>
        <w:t xml:space="preserve">  Included:        *</w:t>
        <w:br w:clear="none"/>
        <w:t xml:space="preserve">  Excluded:        &lt;none&gt;</w:t>
        <w:br w:clear="none"/>
        <w:t xml:space="preserve">  Cluster-scoped:  auto</w:t>
        <w:br w:clear="none"/>
        <w:t xml:space="preserve">Label selector:  &lt;none&gt;</w:t>
        <w:br w:clear="none"/>
        <w:t xml:space="preserve">Storage Location:  default</w:t>
        <w:br w:clear="none"/>
        <w:t xml:space="preserve">Velero-Native Snapshot PVs:  auto</w:t>
        <w:br w:clear="none"/>
        <w:t xml:space="preserve">TTL:  720h0m0s</w:t>
        <w:br w:clear="none"/>
        <w:t xml:space="preserve">Hooks:  &lt;none&gt;</w:t>
        <w:br w:clear="none"/>
        <w:t xml:space="preserve">Backup Format Version:  1.1.0</w:t>
        <w:br w:clear="none"/>
        <w:t xml:space="preserve">Started:    2021-09-29 20:24:07 +0000 UTC</w:t>
        <w:br w:clear="none"/>
        <w:t xml:space="preserve">Completed:  2021-09-29 20:24:20 +0000 UTC</w:t>
        <w:br w:clear="none"/>
        <w:t xml:space="preserve">Expiration:  2021-10-29 20:24:07 +0000 UTC</w:t>
        <w:br w:clear="none"/>
        <w:t xml:space="preserve">Total items to be backed up:  696</w:t>
        <w:br w:clear="none"/>
        <w:t xml:space="preserve">Items backed up:                       696</w:t>
        <w:br w:clear="none"/>
        <w:t xml:space="preserve">Velero-Native Snapshots: &lt;none included&gt;</w:t>
        <w:br w:clear="none"/>
      </w:r>
    </w:p>
    <w:p>
      <w:pPr>
        <w:pStyle w:val="Para 09"/>
      </w:pPr>
      <w:r>
        <w:t>To reinforce the previous section, where we mentioned some of the CRDs that Velero uses, we also want to explain where the Velero utility retrieves this information from.</w:t>
      </w:r>
    </w:p>
    <w:p>
      <w:pPr>
        <w:pStyle w:val="Para 09"/>
      </w:pPr>
      <w:r>
        <w:t xml:space="preserve">Each backup that is created will create a backup object in the Velero namespace. For our initial backup, a new backup object named </w:t>
      </w:r>
      <w:r>
        <w:rPr>
          <w:rStyle w:val="Text0"/>
        </w:rPr>
        <w:t>initial-backup</w:t>
      </w:r>
      <w:r>
        <w:t xml:space="preserve"> was created. Using </w:t>
      </w:r>
      <w:r>
        <w:rPr>
          <w:rStyle w:val="Text0"/>
        </w:rPr>
        <w:t>kubectl</w:t>
      </w:r>
      <w:r>
        <w:t xml:space="preserve">, we can describe the object to see similar information that the Velero executable will provide. </w:t>
      </w:r>
    </w:p>
    <w:p>
      <w:pPr>
        <w:pStyle w:val="Normal"/>
      </w:pPr>
      <w:r>
        <w:t>As shown</w:t>
      </w:r>
      <w:r>
        <w:rPr>
          <w:rStyle w:val="Text43"/>
        </w:rPr>
        <w:bookmarkStart w:id="1399" w:name="_idIndexMarker984"/>
        <w:t/>
        <w:bookmarkEnd w:id="1399"/>
      </w:r>
      <w:r>
        <w:t xml:space="preserve"> in the preceding output, the </w:t>
      </w:r>
      <w:r>
        <w:rPr>
          <w:rStyle w:val="Text0"/>
        </w:rPr>
        <w:t>describe</w:t>
      </w:r>
      <w:r>
        <w:t xml:space="preserve"> option shows you all of the settings for the backup job. Since we didn't pass any options to the backup request, the job contains all the namespaces and objects. Some of the most important details to verify are the phase, the total items to be backed up, and the items backed up.</w:t>
      </w:r>
    </w:p>
    <w:p>
      <w:pPr>
        <w:pStyle w:val="Normal"/>
      </w:pPr>
      <w:r>
        <w:t xml:space="preserve">If the status of the phase is anything other than </w:t>
      </w:r>
      <w:r>
        <w:rPr>
          <w:rStyle w:val="Text0"/>
        </w:rPr>
        <w:t>success</w:t>
      </w:r>
      <w:r>
        <w:t>, you may not have all the items that you want in your backup. It's also a good idea to check the backed-up items; if the number of items backed up is less than the items to be backed up, our backup did not back up all of the items.</w:t>
      </w:r>
    </w:p>
    <w:p>
      <w:pPr>
        <w:pStyle w:val="Normal"/>
      </w:pPr>
      <w:r>
        <w:t xml:space="preserve">You may need to check the status of a backup, but you may not have the Velero executable installed. Since this information is in a CR, we can describe the CR to retrieve the backup details. Running </w:t>
      </w:r>
      <w:r>
        <w:rPr>
          <w:rStyle w:val="Text0"/>
        </w:rPr>
        <w:t>kubectl describe</w:t>
      </w:r>
      <w:r>
        <w:t xml:space="preserve"> on the backup object will show the status of the backup:</w:t>
      </w:r>
    </w:p>
    <w:p>
      <w:pPr>
        <w:pStyle w:val="Para 03"/>
      </w:pPr>
      <w:r>
        <w:t xml:space="preserve">kubectl describe backups initial-backup -n velero</w:t>
        <w:br w:clear="none"/>
      </w:r>
    </w:p>
    <w:p>
      <w:pPr>
        <w:pStyle w:val="Normal"/>
      </w:pPr>
      <w:r>
        <w:t xml:space="preserve">If we jump to the bottom of the output from the </w:t>
      </w:r>
      <w:r>
        <w:rPr>
          <w:rStyle w:val="Text0"/>
        </w:rPr>
        <w:t>describe</w:t>
      </w:r>
      <w:r>
        <w:t xml:space="preserve"> command, you will see the following:</w:t>
      </w:r>
    </w:p>
    <w:p>
      <w:pPr>
        <w:pStyle w:val="Para 03"/>
      </w:pPr>
      <w:r>
        <w:t xml:space="preserve">Spec:</w:t>
        <w:br w:clear="none"/>
        <w:t xml:space="preserve">  Default Volumes To Restic:  false</w:t>
        <w:br w:clear="none"/>
        <w:t xml:space="preserve">  Hooks:</w:t>
        <w:br w:clear="none"/>
        <w:t xml:space="preserve">  Included Namespaces:</w:t>
        <w:br w:clear="none"/>
        <w:t xml:space="preserve">    *</w:t>
        <w:br w:clear="none"/>
        <w:t xml:space="preserve">  Storage Location:  default</w:t>
        <w:br w:clear="none"/>
        <w:t xml:space="preserve">  Ttl:               720h0m0s</w:t>
        <w:br w:clear="none"/>
        <w:t xml:space="preserve">Status:</w:t>
        <w:br w:clear="none"/>
        <w:t xml:space="preserve">  Completion Timestamp:  2021-09-29T20:24:20Z</w:t>
        <w:br w:clear="none"/>
        <w:t xml:space="preserve">  Expiration:            2021-10-29T20:24:07Z</w:t>
        <w:br w:clear="none"/>
        <w:t xml:space="preserve">  Format Version:        1.1.0</w:t>
        <w:br w:clear="none"/>
        <w:t xml:space="preserve">  Phase:                 Completed</w:t>
        <w:br w:clear="none"/>
        <w:t xml:space="preserve">  Progress:</w:t>
        <w:br w:clear="none"/>
        <w:t xml:space="preserve">    Items Backed Up:  696</w:t>
        <w:br w:clear="none"/>
        <w:t xml:space="preserve">    Total Items:      696</w:t>
        <w:br w:clear="none"/>
        <w:t xml:space="preserve">  Start Timestamp:    2021-09-29T20:24:07Z</w:t>
        <w:br w:clear="none"/>
        <w:t xml:space="preserve">  Version:            1</w:t>
        <w:br w:clear="none"/>
        <w:t xml:space="preserve">Events:               &lt;none&gt;</w:t>
        <w:br w:clear="none"/>
      </w:r>
    </w:p>
    <w:p>
      <w:pPr>
        <w:pStyle w:val="Normal"/>
      </w:pPr>
      <w:r>
        <w:t xml:space="preserve">In the output, you can see that the phase is completed, the start and completion times, and the number </w:t>
      </w:r>
      <w:r>
        <w:rPr>
          <w:rStyle w:val="Text43"/>
        </w:rPr>
        <w:bookmarkStart w:id="1400" w:name="_idIndexMarker985"/>
        <w:t/>
        <w:bookmarkEnd w:id="1400"/>
      </w:r>
      <w:r>
        <w:t>of objects that were backed up and included in the backup.</w:t>
      </w:r>
    </w:p>
    <w:p>
      <w:pPr>
        <w:pStyle w:val="Normal"/>
      </w:pPr>
      <w:r>
        <w:t xml:space="preserve">It's good practice to use a cluster add-on that can generate alerts based on information in log files or the status of an object, such as AlertManager. </w:t>
      </w:r>
    </w:p>
    <w:p>
      <w:pPr>
        <w:pStyle w:val="Normal"/>
      </w:pPr>
      <w:r>
        <w:t>You always want a successful backup, and if a backup fails, you should look into the failure immediately.</w:t>
      </w:r>
    </w:p>
    <w:p>
      <w:pPr>
        <w:pStyle w:val="Normal"/>
      </w:pPr>
      <w:r>
        <w:t xml:space="preserve">To verify that the backup is correctly stored in our S3 target, go back to the MinIO console and if you are not already in the </w:t>
      </w:r>
      <w:r>
        <w:rPr>
          <w:rStyle w:val="Text1"/>
        </w:rPr>
        <w:t>Bucket</w:t>
      </w:r>
      <w:r>
        <w:t xml:space="preserve"> view, click </w:t>
      </w:r>
      <w:r>
        <w:rPr>
          <w:rStyle w:val="Text1"/>
        </w:rPr>
        <w:t>Buckets</w:t>
      </w:r>
      <w:r>
        <w:t xml:space="preserve"> on the left-hand side. If you are already on the </w:t>
      </w:r>
      <w:r>
        <w:rPr>
          <w:rStyle w:val="Text1"/>
        </w:rPr>
        <w:t xml:space="preserve">Bucket </w:t>
      </w:r>
      <w:r>
        <w:t xml:space="preserve">screen, press </w:t>
      </w:r>
      <w:r>
        <w:rPr>
          <w:rStyle w:val="Text29"/>
        </w:rPr>
        <w:t>F5</w:t>
      </w:r>
      <w:r>
        <w:t xml:space="preserve"> to refresh your browser to update the view. Once refreshed, you should see that the </w:t>
      </w:r>
      <w:r>
        <w:rPr>
          <w:rStyle w:val="Text1"/>
        </w:rPr>
        <w:t>velero</w:t>
      </w:r>
      <w:r>
        <w:t xml:space="preserve"> bucket has objects stored in it.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800100"/>
            <wp:effectExtent l="0" r="0" t="0" b="0"/>
            <wp:wrapTopAndBottom/>
            <wp:docPr id="161" name="B17950_11_04.png" descr="B17950_11_04.png"/>
            <wp:cNvGraphicFramePr>
              <a:graphicFrameLocks noChangeAspect="1"/>
            </wp:cNvGraphicFramePr>
            <a:graphic>
              <a:graphicData uri="http://schemas.openxmlformats.org/drawingml/2006/picture">
                <pic:pic>
                  <pic:nvPicPr>
                    <pic:cNvPr id="0" name="B17950_11_04.png" descr="B17950_11_04.png"/>
                    <pic:cNvPicPr/>
                  </pic:nvPicPr>
                  <pic:blipFill>
                    <a:blip r:embed="rId129"/>
                    <a:stretch>
                      <a:fillRect/>
                    </a:stretch>
                  </pic:blipFill>
                  <pic:spPr>
                    <a:xfrm>
                      <a:off x="0" y="0"/>
                      <a:ext cx="4483100" cy="800100"/>
                    </a:xfrm>
                    <a:prstGeom prst="rect">
                      <a:avLst/>
                    </a:prstGeom>
                  </pic:spPr>
                </pic:pic>
              </a:graphicData>
            </a:graphic>
          </wp:anchor>
        </w:drawing>
      </w:r>
    </w:p>
    <w:p>
      <w:pPr>
        <w:pStyle w:val="Normal"/>
      </w:pPr>
      <w:r>
        <w:t>Figure 11.4: Overview of S3 storage</w:t>
      </w:r>
    </w:p>
    <w:p>
      <w:pPr>
        <w:pStyle w:val="Normal"/>
      </w:pPr>
      <w:r>
        <w:t xml:space="preserve">Since the overview of the </w:t>
      </w:r>
      <w:r>
        <w:rPr>
          <w:rStyle w:val="Text1"/>
        </w:rPr>
        <w:t>velero</w:t>
      </w:r>
      <w:r>
        <w:t xml:space="preserve"> bucket shows storage usage and a number of objects, we can safely </w:t>
      </w:r>
      <w:r>
        <w:rPr>
          <w:rStyle w:val="Text43"/>
        </w:rPr>
        <w:bookmarkStart w:id="1401" w:name="_idIndexMarker986"/>
        <w:t/>
        <w:bookmarkEnd w:id="1401"/>
      </w:r>
      <w:r>
        <w:t>assume that the initial backup was successful.</w:t>
      </w:r>
    </w:p>
    <w:p>
      <w:bookmarkStart w:id="1402" w:name="Scheduling_a_cluster_backup"/>
      <w:pPr>
        <w:pStyle w:val="Heading 2"/>
      </w:pPr>
      <w:r>
        <w:t>Scheduling a cluster backup</w:t>
      </w:r>
      <w:bookmarkEnd w:id="1402"/>
    </w:p>
    <w:p>
      <w:pPr>
        <w:pStyle w:val="Normal"/>
      </w:pPr>
      <w:r>
        <w:t xml:space="preserve">Creating a </w:t>
      </w:r>
      <w:r>
        <w:rPr>
          <w:rStyle w:val="Text43"/>
        </w:rPr>
        <w:bookmarkStart w:id="1403" w:name="_idIndexMarker987"/>
        <w:t/>
        <w:bookmarkEnd w:id="1403"/>
      </w:r>
      <w:r>
        <w:t>one-time backup is useful if you have a cluster operation scheduled or if there is a major software upgrade in a namespace. Since these events will be rare, you will want to schedule a backup that will back up the cluster at regular intervals, rather than random one-time backups.</w:t>
      </w:r>
    </w:p>
    <w:p>
      <w:pPr>
        <w:pStyle w:val="Normal"/>
      </w:pPr>
      <w:r>
        <w:t xml:space="preserve">To create a scheduled backup, you use the </w:t>
      </w:r>
      <w:r>
        <w:rPr>
          <w:rStyle w:val="Text0"/>
        </w:rPr>
        <w:t>schedule</w:t>
      </w:r>
      <w:r>
        <w:t xml:space="preserve"> option and create a tag with the Velero executable. Along with the schedule and creating the tag, you need to provide a name for the job and the </w:t>
      </w:r>
      <w:r>
        <w:rPr>
          <w:rStyle w:val="Text0"/>
        </w:rPr>
        <w:t>schedule</w:t>
      </w:r>
      <w:r>
        <w:t xml:space="preserve"> flag, which accepts </w:t>
      </w:r>
      <w:r>
        <w:rPr>
          <w:rStyle w:val="Text3"/>
        </w:rPr>
        <w:t>cron</w:t>
      </w:r>
      <w:r>
        <w:t>-based expressions. The following schedule tells Velero to back up at 1 A.M. every day:</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774700"/>
            <wp:effectExtent l="0" r="0" t="0" b="0"/>
            <wp:wrapTopAndBottom/>
            <wp:docPr id="162" name="B17950_11_05.png" descr="Figure 13.7 – Cron scheduling expression "/>
            <wp:cNvGraphicFramePr>
              <a:graphicFrameLocks noChangeAspect="1"/>
            </wp:cNvGraphicFramePr>
            <a:graphic>
              <a:graphicData uri="http://schemas.openxmlformats.org/drawingml/2006/picture">
                <pic:pic>
                  <pic:nvPicPr>
                    <pic:cNvPr id="0" name="B17950_11_05.png" descr="Figure 13.7 – Cron scheduling expression "/>
                    <pic:cNvPicPr/>
                  </pic:nvPicPr>
                  <pic:blipFill>
                    <a:blip r:embed="rId130"/>
                    <a:stretch>
                      <a:fillRect/>
                    </a:stretch>
                  </pic:blipFill>
                  <pic:spPr>
                    <a:xfrm>
                      <a:off x="0" y="0"/>
                      <a:ext cx="4483100" cy="774700"/>
                    </a:xfrm>
                    <a:prstGeom prst="rect">
                      <a:avLst/>
                    </a:prstGeom>
                  </pic:spPr>
                </pic:pic>
              </a:graphicData>
            </a:graphic>
          </wp:anchor>
        </w:drawing>
      </w:r>
    </w:p>
    <w:p>
      <w:pPr>
        <w:pStyle w:val="Normal"/>
      </w:pPr>
      <w:r>
        <w:t>Figure 11.5: Cron scheduling expression</w:t>
      </w:r>
    </w:p>
    <w:p>
      <w:pPr>
        <w:pStyle w:val="Normal"/>
      </w:pPr>
      <w:r>
        <w:t xml:space="preserve">Using the information in </w:t>
      </w:r>
      <w:r>
        <w:rPr>
          <w:rStyle w:val="Text3"/>
        </w:rPr>
        <w:t>Figure 11.5</w:t>
      </w:r>
      <w:r>
        <w:t xml:space="preserve">, we can create a backup that will run at 1 A.M., using the following </w:t>
      </w:r>
      <w:r>
        <w:rPr>
          <w:rStyle w:val="Text0"/>
        </w:rPr>
        <w:t>velero schedule create</w:t>
      </w:r>
      <w:r>
        <w:t xml:space="preserve"> command:</w:t>
      </w:r>
    </w:p>
    <w:p>
      <w:pPr>
        <w:pStyle w:val="Para 03"/>
      </w:pPr>
      <w:r>
        <w:t xml:space="preserve">velero schedule create cluster-daily --schedule="0 1 * * *"</w:t>
        <w:br w:clear="none"/>
      </w:r>
    </w:p>
    <w:p>
      <w:pPr>
        <w:pStyle w:val="Normal"/>
      </w:pPr>
      <w:r>
        <w:t>Velero will reply that a schedule has been successfully created:</w:t>
      </w:r>
    </w:p>
    <w:p>
      <w:pPr>
        <w:pStyle w:val="Para 03"/>
      </w:pPr>
      <w:r>
        <w:t xml:space="preserve">Schedule "cluster-daily" created successfully.</w:t>
        <w:br w:clear="none"/>
      </w:r>
    </w:p>
    <w:p>
      <w:pPr>
        <w:pStyle w:val="Normal"/>
      </w:pPr>
      <w:r>
        <w:t xml:space="preserve">If you are not familiar with cron and the options that are available, you should read the cron package documentation at </w:t>
      </w:r>
      <w:hyperlink r:id="rId269">
        <w:r>
          <w:rPr>
            <w:rStyle w:val="Text6"/>
          </w:rPr>
          <w:t>https://godoc.org/github.com/robfig/cron</w:t>
        </w:r>
      </w:hyperlink>
      <w:r>
        <w:t>.</w:t>
      </w:r>
    </w:p>
    <w:p>
      <w:pPr>
        <w:pStyle w:val="Normal"/>
      </w:pPr>
      <w:r>
        <w:t>cron will also accept some shorthand expressions, which may be easier than using the standard cron expressions. The following table contains the shorthand for predefined schedules:</w:t>
      </w:r>
    </w:p>
    <w:tbl>
      <w:tblPr>
        <w:tblW w:type="auto" w:w="0"/>
      </w:tblPr>
      <w:tr>
        <w:tc>
          <w:tcPr>
            <w:tcW w:type="auto" w:w="0"/>
            <w:tcMar>
              <w:left w:type="dxa" w:w="200"/>
              <w:top w:type="dxa" w:w="200"/>
              <w:right w:type="dxa" w:w="200"/>
              <w:bottom w:type="dxa" w:w="200"/>
            </w:tcMar>
            <w:vAlign w:val="center"/>
          </w:tcPr>
          <w:p>
            <w:bookmarkStart w:id="1404" w:name="_11"/>
            <w:pPr>
              <w:pStyle w:val="Para 34"/>
            </w:pPr>
            <w:r>
              <w:t/>
            </w:r>
            <w:bookmarkEnd w:id="1404"/>
          </w:p>
          <w:p>
            <w:pPr>
              <w:pStyle w:val="Para 05"/>
            </w:pPr>
            <w:r>
              <w:t>Shorthand value</w:t>
            </w:r>
          </w:p>
        </w:tc>
        <w:tc>
          <w:tcPr>
            <w:tcW w:type="auto" w:w="0"/>
            <w:tcMar>
              <w:left w:type="dxa" w:w="200"/>
              <w:top w:type="dxa" w:w="200"/>
              <w:right w:type="dxa" w:w="200"/>
              <w:bottom w:type="dxa" w:w="200"/>
            </w:tcMar>
            <w:vAlign w:val="center"/>
          </w:tcPr>
          <w:p>
            <w:pPr>
              <w:pStyle w:val="Para 05"/>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@yearly</w:t>
            </w:r>
          </w:p>
        </w:tc>
        <w:tc>
          <w:tcPr>
            <w:tcW w:type="auto" w:w="0"/>
            <w:shd w:val="clear" w:color="auto" w:fill="EEF2F6"/>
            <w:tcMar>
              <w:left w:type="dxa" w:w="200"/>
              <w:top w:type="dxa" w:w="200"/>
              <w:right w:type="dxa" w:w="200"/>
              <w:bottom w:type="dxa" w:w="200"/>
            </w:tcMar>
            <w:vAlign w:val="center"/>
          </w:tcPr>
          <w:p>
            <w:pPr>
              <w:pStyle w:val="Para 05"/>
            </w:pPr>
            <w:r>
              <w:t>Executes once a year at midnight on January 1</w:t>
            </w:r>
            <w:r>
              <w:rPr>
                <w:rStyle w:val="Text41"/>
              </w:rPr>
              <w:t>st</w:t>
            </w:r>
          </w:p>
        </w:tc>
      </w:tr>
    </w:tbl>
    <w:tbl>
      <w:tblPr>
        <w:tblW w:type="auto" w:w="0"/>
      </w:tblPr>
      <w:tr>
        <w:tc>
          <w:tcPr>
            <w:tcW w:type="auto" w:w="0"/>
            <w:tcMar>
              <w:left w:type="dxa" w:w="200"/>
              <w:top w:type="dxa" w:w="200"/>
              <w:right w:type="dxa" w:w="200"/>
              <w:bottom w:type="dxa" w:w="200"/>
            </w:tcMar>
            <w:vAlign w:val="center"/>
          </w:tcPr>
          <w:p>
            <w:pPr>
              <w:pStyle w:val="Para 13"/>
            </w:pPr>
            <w:r>
              <w:t>@monthly</w:t>
            </w:r>
          </w:p>
        </w:tc>
        <w:tc>
          <w:tcPr>
            <w:tcW w:type="auto" w:w="0"/>
            <w:tcMar>
              <w:left w:type="dxa" w:w="200"/>
              <w:top w:type="dxa" w:w="200"/>
              <w:right w:type="dxa" w:w="200"/>
              <w:bottom w:type="dxa" w:w="200"/>
            </w:tcMar>
            <w:vAlign w:val="center"/>
          </w:tcPr>
          <w:p>
            <w:pPr>
              <w:pStyle w:val="Para 05"/>
            </w:pPr>
            <w:r>
              <w:t>Executes once a month, on the first day of the month, at midnight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@weekly</w:t>
            </w:r>
          </w:p>
        </w:tc>
        <w:tc>
          <w:tcPr>
            <w:tcW w:type="auto" w:w="0"/>
            <w:shd w:val="clear" w:color="auto" w:fill="EEF2F6"/>
            <w:tcMar>
              <w:left w:type="dxa" w:w="200"/>
              <w:top w:type="dxa" w:w="200"/>
              <w:right w:type="dxa" w:w="200"/>
              <w:bottom w:type="dxa" w:w="200"/>
            </w:tcMar>
            <w:vAlign w:val="center"/>
          </w:tcPr>
          <w:p>
            <w:pPr>
              <w:pStyle w:val="Para 05"/>
            </w:pPr>
            <w:r>
              <w:t>Executes once a week, on Sunday morning at midnight</w:t>
            </w:r>
          </w:p>
        </w:tc>
      </w:tr>
    </w:tbl>
    <w:tbl>
      <w:tblPr>
        <w:tblW w:type="auto" w:w="0"/>
      </w:tblPr>
      <w:tr>
        <w:tc>
          <w:tcPr>
            <w:tcW w:type="auto" w:w="0"/>
            <w:tcMar>
              <w:left w:type="dxa" w:w="200"/>
              <w:top w:type="dxa" w:w="200"/>
              <w:right w:type="dxa" w:w="200"/>
              <w:bottom w:type="dxa" w:w="200"/>
            </w:tcMar>
            <w:vAlign w:val="center"/>
          </w:tcPr>
          <w:p>
            <w:pPr>
              <w:pStyle w:val="Para 13"/>
            </w:pPr>
            <w:r>
              <w:t>@daily</w:t>
            </w:r>
          </w:p>
        </w:tc>
        <w:tc>
          <w:tcPr>
            <w:tcW w:type="auto" w:w="0"/>
            <w:tcMar>
              <w:left w:type="dxa" w:w="200"/>
              <w:top w:type="dxa" w:w="200"/>
              <w:right w:type="dxa" w:w="200"/>
              <w:bottom w:type="dxa" w:w="200"/>
            </w:tcMar>
            <w:vAlign w:val="center"/>
          </w:tcPr>
          <w:p>
            <w:pPr>
              <w:pStyle w:val="Para 05"/>
            </w:pPr>
            <w:r>
              <w:t>Executes daily at midnight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@hourly</w:t>
            </w:r>
          </w:p>
        </w:tc>
        <w:tc>
          <w:tcPr>
            <w:tcW w:type="auto" w:w="0"/>
            <w:shd w:val="clear" w:color="auto" w:fill="EEF2F6"/>
            <w:tcMar>
              <w:left w:type="dxa" w:w="200"/>
              <w:top w:type="dxa" w:w="200"/>
              <w:right w:type="dxa" w:w="200"/>
              <w:bottom w:type="dxa" w:w="200"/>
            </w:tcMar>
            <w:vAlign w:val="center"/>
          </w:tcPr>
          <w:p>
            <w:pPr>
              <w:pStyle w:val="Para 05"/>
            </w:pPr>
            <w:r>
              <w:t>Executes at the beginning of each hour</w:t>
            </w:r>
          </w:p>
        </w:tc>
      </w:tr>
    </w:tbl>
    <w:p>
      <w:pPr>
        <w:pStyle w:val="Normal"/>
      </w:pPr>
      <w:r>
        <w:t>Table 11.4: cron shorthand scheduling</w:t>
      </w:r>
    </w:p>
    <w:p>
      <w:pPr>
        <w:pStyle w:val="Normal"/>
      </w:pPr>
      <w:r>
        <w:t>Using the values from the shorthand table to schedule a backup job that executes daily at midnight, we use the following Velero command:</w:t>
      </w:r>
    </w:p>
    <w:p>
      <w:pPr>
        <w:pStyle w:val="Para 03"/>
      </w:pPr>
      <w:r>
        <w:t xml:space="preserve">velero schedule create cluster-daily --schedule="@daily"</w:t>
        <w:br w:clear="none"/>
      </w:r>
    </w:p>
    <w:p>
      <w:pPr>
        <w:pStyle w:val="Normal"/>
      </w:pPr>
      <w:r>
        <w:t xml:space="preserve">Scheduled jobs will create a backup object when the job is executed. The backup name will contain the name of the schedule, with a dash and the date and time of the backup. Using the name from the preceding example, our initial backup was created with the name </w:t>
      </w:r>
      <w:r>
        <w:rPr>
          <w:rStyle w:val="Text0"/>
        </w:rPr>
        <w:t>cluster-daily-20210930010057</w:t>
      </w:r>
      <w:r>
        <w:t xml:space="preserve">. Here, </w:t>
      </w:r>
      <w:r>
        <w:rPr>
          <w:rStyle w:val="Text0"/>
        </w:rPr>
        <w:t>20210930</w:t>
      </w:r>
      <w:r>
        <w:t xml:space="preserve"> is the date the backup ran, and </w:t>
      </w:r>
      <w:r>
        <w:rPr>
          <w:rStyle w:val="Text0"/>
        </w:rPr>
        <w:t>010057</w:t>
      </w:r>
      <w:r>
        <w:t xml:space="preserve"> is the time the backup ran in UTC time. This is the equivalent of </w:t>
      </w:r>
      <w:r>
        <w:rPr>
          <w:rStyle w:val="Text0"/>
        </w:rPr>
        <w:t>2021-09-30 1:00:57 +0000 UTC</w:t>
      </w:r>
      <w:r>
        <w:t>.</w:t>
      </w:r>
    </w:p>
    <w:p>
      <w:pPr>
        <w:pStyle w:val="Normal"/>
      </w:pPr>
      <w:r>
        <w:t>All of our examples so far have been configured to back up all of the namespaces and objects in the</w:t>
      </w:r>
      <w:r>
        <w:rPr>
          <w:rStyle w:val="Text43"/>
        </w:rPr>
        <w:bookmarkStart w:id="1405" w:name="_idIndexMarker988"/>
        <w:t/>
        <w:bookmarkEnd w:id="1405"/>
      </w:r>
      <w:r>
        <w:t xml:space="preserve"> cluster. You may need to create different schedules or exclude/include certain objects based on your specific clusters.</w:t>
      </w:r>
    </w:p>
    <w:p>
      <w:pPr>
        <w:pStyle w:val="Normal"/>
      </w:pPr>
      <w:r>
        <w:t>In the next section, we will explain how to create a custom backup that will allow you to use specific tags to include and exclude namespaces and objects.</w:t>
      </w:r>
    </w:p>
    <w:p>
      <w:bookmarkStart w:id="1406" w:name="Creating_a_custom_backup"/>
      <w:pPr>
        <w:pStyle w:val="Heading 2"/>
      </w:pPr>
      <w:r>
        <w:t>Creating a custom backup</w:t>
      </w:r>
      <w:bookmarkEnd w:id="1406"/>
    </w:p>
    <w:p>
      <w:pPr>
        <w:pStyle w:val="Normal"/>
      </w:pPr>
      <w:r>
        <w:t>When you</w:t>
      </w:r>
      <w:r>
        <w:rPr>
          <w:rStyle w:val="Text43"/>
        </w:rPr>
        <w:bookmarkStart w:id="1407" w:name="_idIndexMarker989"/>
        <w:t/>
        <w:bookmarkEnd w:id="1407"/>
      </w:r>
      <w:r>
        <w:t xml:space="preserve"> create any backup job, you can provide flags to customize what objects will be included in or excluded from the backup job. Some of the most common flags are detailed here:</w:t>
      </w:r>
    </w:p>
    <w:tbl>
      <w:tblPr>
        <w:tblW w:type="auto" w:w="0"/>
      </w:tblPr>
      <w:tr>
        <w:tc>
          <w:tcPr>
            <w:tcW w:type="auto" w:w="0"/>
            <w:tcMar>
              <w:left w:type="dxa" w:w="200"/>
              <w:top w:type="dxa" w:w="200"/>
              <w:right w:type="dxa" w:w="200"/>
              <w:bottom w:type="dxa" w:w="200"/>
            </w:tcMar>
            <w:vAlign w:val="center"/>
          </w:tcPr>
          <w:p>
            <w:bookmarkStart w:id="1408" w:name="_12"/>
            <w:pPr>
              <w:pStyle w:val="Para 34"/>
            </w:pPr>
            <w:r>
              <w:t/>
            </w:r>
            <w:bookmarkEnd w:id="1408"/>
          </w:p>
          <w:p>
            <w:pPr>
              <w:pStyle w:val="Para 05"/>
            </w:pPr>
            <w:r>
              <w:t>Flag</w:t>
            </w:r>
          </w:p>
        </w:tc>
        <w:tc>
          <w:tcPr>
            <w:tcW w:type="auto" w:w="0"/>
            <w:tcMar>
              <w:left w:type="dxa" w:w="200"/>
              <w:top w:type="dxa" w:w="200"/>
              <w:right w:type="dxa" w:w="200"/>
              <w:bottom w:type="dxa" w:w="200"/>
            </w:tcMar>
            <w:vAlign w:val="center"/>
          </w:tcPr>
          <w:p>
            <w:pPr>
              <w:pStyle w:val="Para 05"/>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--exclude-namespaces</w:t>
            </w:r>
          </w:p>
        </w:tc>
        <w:tc>
          <w:tcPr>
            <w:tcW w:type="auto" w:w="0"/>
            <w:shd w:val="clear" w:color="auto" w:fill="EEF2F6"/>
            <w:tcMar>
              <w:left w:type="dxa" w:w="200"/>
              <w:top w:type="dxa" w:w="200"/>
              <w:right w:type="dxa" w:w="200"/>
              <w:bottom w:type="dxa" w:w="200"/>
            </w:tcMar>
            <w:vAlign w:val="center"/>
          </w:tcPr>
          <w:p>
            <w:pPr>
              <w:pStyle w:val="Para 05"/>
            </w:pPr>
            <w:r>
              <w:t>Comma-separated list of namespaces to exclude from the backup job.</w:t>
            </w:r>
          </w:p>
          <w:p>
            <w:pPr>
              <w:pStyle w:val="Para 12"/>
            </w:pPr>
            <w:r>
              <w:rPr>
                <w:rStyle w:val="Text31"/>
              </w:rPr>
              <w:t>Example</w:t>
            </w:r>
            <w:r>
              <w:rPr>
                <w:rStyle w:val="Text11"/>
              </w:rPr>
              <w:t xml:space="preserve">: </w:t>
            </w:r>
            <w:r>
              <w:t>--exclude-namespaces web-dev1,web-dev2</w:t>
            </w:r>
          </w:p>
        </w:tc>
      </w:tr>
    </w:tbl>
    <w:tbl>
      <w:tblPr>
        <w:tblW w:type="auto" w:w="0"/>
      </w:tblPr>
      <w:tr>
        <w:tc>
          <w:tcPr>
            <w:tcW w:type="auto" w:w="0"/>
            <w:tcMar>
              <w:left w:type="dxa" w:w="200"/>
              <w:top w:type="dxa" w:w="200"/>
              <w:right w:type="dxa" w:w="200"/>
              <w:bottom w:type="dxa" w:w="200"/>
            </w:tcMar>
            <w:vAlign w:val="center"/>
          </w:tcPr>
          <w:p>
            <w:pPr>
              <w:pStyle w:val="Para 13"/>
            </w:pPr>
            <w:r>
              <w:t>--exclude-resources</w:t>
            </w:r>
          </w:p>
        </w:tc>
        <w:tc>
          <w:tcPr>
            <w:tcW w:type="auto" w:w="0"/>
            <w:tcMar>
              <w:left w:type="dxa" w:w="200"/>
              <w:top w:type="dxa" w:w="200"/>
              <w:right w:type="dxa" w:w="200"/>
              <w:bottom w:type="dxa" w:w="200"/>
            </w:tcMar>
            <w:vAlign w:val="center"/>
          </w:tcPr>
          <w:p>
            <w:pPr>
              <w:pStyle w:val="Para 05"/>
            </w:pPr>
            <w:r>
              <w:t xml:space="preserve">Comma-separated list of resources to exclude, formatted as </w:t>
            </w:r>
            <w:r>
              <w:rPr>
                <w:rStyle w:val="Text0"/>
              </w:rPr>
              <w:t>resource.group</w:t>
            </w:r>
            <w:r>
              <w:t>.</w:t>
            </w:r>
          </w:p>
          <w:p>
            <w:pPr>
              <w:pStyle w:val="Para 13"/>
            </w:pPr>
            <w:r>
              <w:rPr>
                <w:rStyle w:val="Text31"/>
              </w:rPr>
              <w:t>Example</w:t>
            </w:r>
            <w:r>
              <w:rPr>
                <w:rStyle w:val="Text11"/>
              </w:rPr>
              <w:t xml:space="preserve">: </w:t>
            </w:r>
            <w:r>
              <w:t>--exclude-resources storageclasses.storage.k8s.io</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--include-namespaces</w:t>
            </w:r>
          </w:p>
        </w:tc>
        <w:tc>
          <w:tcPr>
            <w:tcW w:type="auto" w:w="0"/>
            <w:shd w:val="clear" w:color="auto" w:fill="EEF2F6"/>
            <w:tcMar>
              <w:left w:type="dxa" w:w="200"/>
              <w:top w:type="dxa" w:w="200"/>
              <w:right w:type="dxa" w:w="200"/>
              <w:bottom w:type="dxa" w:w="200"/>
            </w:tcMar>
            <w:vAlign w:val="center"/>
          </w:tcPr>
          <w:p>
            <w:pPr>
              <w:pStyle w:val="Para 05"/>
            </w:pPr>
            <w:r>
              <w:t>Comma-separated list of namespaces to include in the backup job.</w:t>
            </w:r>
          </w:p>
          <w:p>
            <w:pPr>
              <w:pStyle w:val="Para 12"/>
            </w:pPr>
            <w:r>
              <w:rPr>
                <w:rStyle w:val="Text31"/>
              </w:rPr>
              <w:t>Example</w:t>
            </w:r>
            <w:r>
              <w:rPr>
                <w:rStyle w:val="Text11"/>
              </w:rPr>
              <w:t xml:space="preserve">: </w:t>
            </w:r>
            <w:r>
              <w:t>--include-namespaces web-dev1,web-dev2</w:t>
            </w:r>
          </w:p>
        </w:tc>
      </w:tr>
    </w:tbl>
    <w:tbl>
      <w:tblPr>
        <w:tblW w:type="auto" w:w="0"/>
      </w:tblPr>
      <w:tr>
        <w:tc>
          <w:tcPr>
            <w:tcW w:type="auto" w:w="0"/>
            <w:tcMar>
              <w:left w:type="dxa" w:w="200"/>
              <w:top w:type="dxa" w:w="200"/>
              <w:right w:type="dxa" w:w="200"/>
              <w:bottom w:type="dxa" w:w="200"/>
            </w:tcMar>
            <w:vAlign w:val="center"/>
          </w:tcPr>
          <w:p>
            <w:pPr>
              <w:pStyle w:val="Para 13"/>
            </w:pPr>
            <w:r>
              <w:t>--selector</w:t>
            </w:r>
          </w:p>
        </w:tc>
        <w:tc>
          <w:tcPr>
            <w:tcW w:type="auto" w:w="0"/>
            <w:tcMar>
              <w:left w:type="dxa" w:w="200"/>
              <w:top w:type="dxa" w:w="200"/>
              <w:right w:type="dxa" w:w="200"/>
              <w:bottom w:type="dxa" w:w="200"/>
            </w:tcMar>
            <w:vAlign w:val="center"/>
          </w:tcPr>
          <w:p>
            <w:pPr>
              <w:pStyle w:val="Para 05"/>
            </w:pPr>
            <w:r>
              <w:t>Configures the backup to include only objects that match a label selector. Accepts a single value only.</w:t>
            </w:r>
          </w:p>
          <w:p>
            <w:pPr>
              <w:pStyle w:val="Para 13"/>
            </w:pPr>
            <w:r>
              <w:rPr>
                <w:rStyle w:val="Text31"/>
              </w:rPr>
              <w:t>Example</w:t>
            </w:r>
            <w:r>
              <w:rPr>
                <w:rStyle w:val="Text11"/>
              </w:rPr>
              <w:t xml:space="preserve">: </w:t>
            </w:r>
            <w:r>
              <w:t>--selector app.kubernetes.io/name=ingress-nginx</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--ttl</w:t>
            </w:r>
          </w:p>
        </w:tc>
        <w:tc>
          <w:tcPr>
            <w:tcW w:type="auto" w:w="0"/>
            <w:shd w:val="clear" w:color="auto" w:fill="EEF2F6"/>
            <w:tcMar>
              <w:left w:type="dxa" w:w="200"/>
              <w:top w:type="dxa" w:w="200"/>
              <w:right w:type="dxa" w:w="200"/>
              <w:bottom w:type="dxa" w:w="200"/>
            </w:tcMar>
            <w:vAlign w:val="center"/>
          </w:tcPr>
          <w:p>
            <w:pPr>
              <w:pStyle w:val="Para 05"/>
            </w:pPr>
            <w:r>
              <w:t xml:space="preserve">Configures how long to keep the backup in hours, minutes, and seconds. By default, the value is set for 30 days or </w:t>
            </w:r>
            <w:r>
              <w:rPr>
                <w:rStyle w:val="Text16"/>
              </w:rPr>
              <w:t>720h0m0s</w:t>
            </w:r>
            <w:r>
              <w:t>.</w:t>
            </w:r>
          </w:p>
          <w:p>
            <w:pPr>
              <w:pStyle w:val="Para 12"/>
            </w:pPr>
            <w:r>
              <w:rPr>
                <w:rStyle w:val="Text31"/>
              </w:rPr>
              <w:t>Example</w:t>
            </w:r>
            <w:r>
              <w:rPr>
                <w:rStyle w:val="Text11"/>
              </w:rPr>
              <w:t xml:space="preserve">: </w:t>
            </w:r>
            <w:r>
              <w:t>--ttl 24h0m0s</w:t>
            </w:r>
          </w:p>
          <w:p>
            <w:pPr>
              <w:pStyle w:val="Para 05"/>
            </w:pPr>
            <w:r>
              <w:t>This will delete the backup after 24 hours.</w:t>
            </w:r>
          </w:p>
        </w:tc>
      </w:tr>
    </w:tbl>
    <w:p>
      <w:pPr>
        <w:pStyle w:val="Normal"/>
      </w:pPr>
      <w:r>
        <w:t>Table 11.5: Velero backup flags</w:t>
      </w:r>
    </w:p>
    <w:p>
      <w:pPr>
        <w:pStyle w:val="Normal"/>
      </w:pPr>
      <w:r>
        <w:t xml:space="preserve">To create a scheduled backup that will run daily and include only Kubernetes system namespaces, we would create a scheduled job using the </w:t>
      </w:r>
      <w:r>
        <w:rPr>
          <w:rStyle w:val="Text0"/>
        </w:rPr>
        <w:t>--include-namespaces</w:t>
      </w:r>
      <w:r>
        <w:t xml:space="preserve"> flag:</w:t>
      </w:r>
    </w:p>
    <w:p>
      <w:pPr>
        <w:pStyle w:val="Para 03"/>
      </w:pPr>
      <w:r>
        <w:t xml:space="preserve">velero schedule create cluster-ns-daily --schedule="@daily" --include-namespaces ingress-nginx,kube-node-lease,kube-public,kube-system,local-path-storage,velero</w:t>
        <w:br w:clear="none"/>
      </w:r>
    </w:p>
    <w:p>
      <w:pPr>
        <w:pStyle w:val="Normal"/>
      </w:pPr>
      <w:r>
        <w:t>Since Velero commands use a CLI for all operations, we should start by explaining the common</w:t>
      </w:r>
      <w:r>
        <w:rPr>
          <w:rStyle w:val="Text43"/>
        </w:rPr>
        <w:bookmarkStart w:id="1409" w:name="_idIndexMarker990"/>
        <w:t/>
        <w:bookmarkEnd w:id="1409"/>
      </w:r>
      <w:r>
        <w:t xml:space="preserve"> commands you will use to manage backup and restore operations.</w:t>
      </w:r>
    </w:p>
    <w:p>
      <w:bookmarkStart w:id="1410" w:name="Managing_Velero_using_the_CLI"/>
      <w:pPr>
        <w:pStyle w:val="Heading 1"/>
      </w:pPr>
      <w:r>
        <w:t>Managing Velero using the CLI</w:t>
      </w:r>
      <w:bookmarkEnd w:id="1410"/>
    </w:p>
    <w:p>
      <w:pPr>
        <w:pStyle w:val="Normal"/>
      </w:pPr>
      <w:r>
        <w:t>Right now, all</w:t>
      </w:r>
      <w:r>
        <w:rPr>
          <w:rStyle w:val="Text43"/>
        </w:rPr>
        <w:bookmarkStart w:id="1411" w:name="_idIndexMarker991"/>
        <w:t/>
        <w:bookmarkEnd w:id="1411"/>
      </w:r>
      <w:r>
        <w:t xml:space="preserve"> Velero</w:t>
      </w:r>
      <w:r>
        <w:rPr>
          <w:rStyle w:val="Text43"/>
        </w:rPr>
        <w:bookmarkStart w:id="1412" w:name="_idIndexMarker992"/>
        <w:t/>
        <w:bookmarkEnd w:id="1412"/>
      </w:r>
      <w:r>
        <w:t xml:space="preserve"> operations must be done using the Velero executable. Managing a backup system without a GUI can be a challenge at first, but once you get comfortable with the Velero management commands, it becomes easy to perform operations.</w:t>
      </w:r>
    </w:p>
    <w:p>
      <w:pPr>
        <w:pStyle w:val="Normal"/>
      </w:pPr>
      <w:r>
        <w:t>The Velero executable accepts two options:</w:t>
      </w:r>
    </w:p>
    <w:p>
      <w:pPr>
        <w:pStyle w:val="Para 01"/>
      </w:pPr>
      <w:r>
        <w:t>Commands</w:t>
      </w:r>
    </w:p>
    <w:p>
      <w:pPr>
        <w:pStyle w:val="Para 01"/>
      </w:pPr>
      <w:r>
        <w:t>Flags</w:t>
      </w:r>
    </w:p>
    <w:p>
      <w:pPr>
        <w:pStyle w:val="Normal"/>
      </w:pPr>
      <w:r>
        <w:t xml:space="preserve">A command is an operation such as </w:t>
      </w:r>
      <w:r>
        <w:rPr>
          <w:rStyle w:val="Text0"/>
        </w:rPr>
        <w:t>backup</w:t>
      </w:r>
      <w:r>
        <w:t xml:space="preserve">, </w:t>
      </w:r>
      <w:r>
        <w:rPr>
          <w:rStyle w:val="Text0"/>
        </w:rPr>
        <w:t>restore</w:t>
      </w:r>
      <w:r>
        <w:t xml:space="preserve">, </w:t>
      </w:r>
      <w:r>
        <w:rPr>
          <w:rStyle w:val="Text0"/>
        </w:rPr>
        <w:t>install</w:t>
      </w:r>
      <w:r>
        <w:t xml:space="preserve">, and </w:t>
      </w:r>
      <w:r>
        <w:rPr>
          <w:rStyle w:val="Text0"/>
        </w:rPr>
        <w:t>get</w:t>
      </w:r>
      <w:r>
        <w:t xml:space="preserve">. Most initial commands require a second command to make a complete operation. For example, a </w:t>
      </w:r>
      <w:r>
        <w:rPr>
          <w:rStyle w:val="Text0"/>
        </w:rPr>
        <w:t>backup</w:t>
      </w:r>
      <w:r>
        <w:t xml:space="preserve"> command requires another command, such as </w:t>
      </w:r>
      <w:r>
        <w:rPr>
          <w:rStyle w:val="Text0"/>
        </w:rPr>
        <w:t>create</w:t>
      </w:r>
      <w:r>
        <w:t xml:space="preserve"> or </w:t>
      </w:r>
      <w:r>
        <w:rPr>
          <w:rStyle w:val="Text0"/>
        </w:rPr>
        <w:t>delete</w:t>
      </w:r>
      <w:r>
        <w:t>, to form a complete operation.</w:t>
      </w:r>
    </w:p>
    <w:p>
      <w:pPr>
        <w:pStyle w:val="Normal"/>
      </w:pPr>
      <w:r>
        <w:t>There are two types of flags – command flags and global flags. Global flags are flags that can be set for any command, while command flags are specific to the command being executed.</w:t>
      </w:r>
    </w:p>
    <w:p>
      <w:pPr>
        <w:pStyle w:val="Normal"/>
      </w:pPr>
      <w:r>
        <w:t xml:space="preserve">Like many CLI tools, Velero includes built-in help for every command. If you forget some syntax or want to know what flags can be used with a command, you can use the </w:t>
      </w:r>
      <w:r>
        <w:rPr>
          <w:rStyle w:val="Text0"/>
        </w:rPr>
        <w:t>-h</w:t>
      </w:r>
      <w:r>
        <w:t xml:space="preserve"> flag to get help:</w:t>
      </w:r>
    </w:p>
    <w:p>
      <w:pPr>
        <w:pStyle w:val="Para 03"/>
      </w:pPr>
      <w:r>
        <w:t xml:space="preserve">velero backup create -h</w:t>
        <w:br w:clear="none"/>
      </w:r>
    </w:p>
    <w:p>
      <w:pPr>
        <w:pStyle w:val="Normal"/>
      </w:pPr>
      <w:r>
        <w:t xml:space="preserve">The following is the abbreviated help output for the </w:t>
      </w:r>
      <w:r>
        <w:rPr>
          <w:rStyle w:val="Text0"/>
        </w:rPr>
        <w:t>backup create</w:t>
      </w:r>
      <w:r>
        <w:t xml:space="preserve"> command:</w:t>
      </w:r>
    </w:p>
    <w:p>
      <w:pPr>
        <w:pStyle w:val="Para 03"/>
      </w:pPr>
      <w:r>
        <w:t xml:space="preserve">Create a backup</w:t>
        <w:br w:clear="none"/>
        <w:t xml:space="preserve">Usage:</w:t>
        <w:br w:clear="none"/>
        <w:t xml:space="preserve">velero backup create NAME [flags]</w:t>
        <w:br w:clear="none"/>
        <w:t xml:space="preserve">Examples:</w:t>
        <w:br w:clear="none"/>
      </w:r>
      <w:r>
        <w:rPr>
          <w:rStyle w:val="Text5"/>
        </w:rPr>
        <w:t xml:space="preserve">  # </w:t>
        <w:br w:clear="none"/>
      </w:r>
      <w:r>
        <w:t xml:space="preserve">Create a backup containing all resources.</w:t>
        <w:br w:clear="none"/>
        <w:t xml:space="preserve">  velero backup create backup1</w:t>
        <w:br w:clear="none"/>
      </w:r>
      <w:r>
        <w:rPr>
          <w:rStyle w:val="Text5"/>
        </w:rPr>
        <w:t xml:space="preserve">  # </w:t>
        <w:br w:clear="none"/>
      </w:r>
      <w:r>
        <w:t xml:space="preserve">Create a backup including only the nginx namespace.</w:t>
        <w:br w:clear="none"/>
        <w:t xml:space="preserve">  velero backup create nginx-backup --include-namespaces nginx</w:t>
        <w:br w:clear="none"/>
      </w:r>
      <w:r>
        <w:rPr>
          <w:rStyle w:val="Text5"/>
        </w:rPr>
        <w:t xml:space="preserve">  # </w:t>
        <w:br w:clear="none"/>
      </w:r>
      <w:r>
        <w:t xml:space="preserve">Create a backup excluding the velero and default namespaces.</w:t>
        <w:br w:clear="none"/>
        <w:t xml:space="preserve">  velero backup create backup2 --exclude-namespaces velero,default</w:t>
        <w:br w:clear="none"/>
      </w:r>
      <w:r>
        <w:rPr>
          <w:rStyle w:val="Text5"/>
        </w:rPr>
        <w:t xml:space="preserve">  # </w:t>
        <w:br w:clear="none"/>
      </w:r>
      <w:r>
        <w:t xml:space="preserve">Create a backup based on a schedule named daily-backup.</w:t>
        <w:br w:clear="none"/>
        <w:t xml:space="preserve">  velero backup create --from-schedule daily-backup</w:t>
        <w:br w:clear="none"/>
      </w:r>
      <w:r>
        <w:rPr>
          <w:rStyle w:val="Text5"/>
        </w:rPr>
        <w:t xml:space="preserve">  # </w:t>
        <w:br w:clear="none"/>
      </w:r>
      <w:r>
        <w:t xml:space="preserve">View the YAML </w:t>
        <w:br w:clear="none"/>
      </w:r>
      <w:r>
        <w:rPr>
          <w:rStyle w:val="Text20"/>
        </w:rPr>
        <w:t xml:space="preserve">for</w:t>
        <w:br w:clear="none"/>
      </w:r>
      <w:r>
        <w:t xml:space="preserve"> a backup that doesn't snapshot volumes, without sending it to the server.</w:t>
        <w:br w:clear="none"/>
        <w:t xml:space="preserve">  velero backup create backup3 --snapshot-volumes=false -o yaml</w:t>
        <w:br w:clear="none"/>
      </w:r>
      <w:r>
        <w:rPr>
          <w:rStyle w:val="Text5"/>
        </w:rPr>
        <w:t xml:space="preserve">  # </w:t>
        <w:br w:clear="none"/>
      </w:r>
      <w:r>
        <w:rPr>
          <w:rStyle w:val="Text14"/>
        </w:rPr>
        <w:t xml:space="preserve">Wait for a backup to complete before returning from the command.</w:t>
        <w:br w:clear="none"/>
      </w:r>
      <w:r>
        <w:t xml:space="preserve"/>
        <w:br w:clear="none"/>
        <w:t xml:space="preserve">  velero backup create backup4 --wait</w:t>
        <w:br w:clear="none"/>
      </w:r>
    </w:p>
    <w:p>
      <w:pPr>
        <w:pStyle w:val="Normal"/>
      </w:pPr>
      <w:r>
        <w:t>We find</w:t>
      </w:r>
      <w:r>
        <w:rPr>
          <w:rStyle w:val="Text43"/>
        </w:rPr>
        <w:bookmarkStart w:id="1413" w:name="_idIndexMarker993"/>
        <w:t/>
        <w:bookmarkEnd w:id="1413"/>
      </w:r>
      <w:r>
        <w:t xml:space="preserve"> Velero's </w:t>
      </w:r>
      <w:r>
        <w:rPr>
          <w:rStyle w:val="Text43"/>
        </w:rPr>
        <w:bookmarkStart w:id="1414" w:name="_idIndexMarker994"/>
        <w:t/>
        <w:bookmarkEnd w:id="1414"/>
      </w:r>
      <w:r>
        <w:t>help system to be very helpful; once you get comfortable with the Velero basics, you will find that the built-in help provides enough information for most commands.</w:t>
      </w:r>
    </w:p>
    <w:p>
      <w:bookmarkStart w:id="1415" w:name="Using_common_Velero_commands"/>
      <w:pPr>
        <w:pStyle w:val="Heading 2"/>
      </w:pPr>
      <w:r>
        <w:t>Using common Velero commands</w:t>
      </w:r>
      <w:bookmarkEnd w:id="1415"/>
    </w:p>
    <w:p>
      <w:pPr>
        <w:pStyle w:val="Normal"/>
      </w:pPr>
      <w:r>
        <w:t xml:space="preserve">Since many </w:t>
      </w:r>
      <w:r>
        <w:rPr>
          <w:rStyle w:val="Text43"/>
        </w:rPr>
        <w:bookmarkStart w:id="1416" w:name="_idIndexMarker995"/>
        <w:t/>
        <w:bookmarkEnd w:id="1416"/>
      </w:r>
      <w:r>
        <w:t>readers may be new to Velero, we wanted to provide a quick overview of the most commonly used commands to get you comfortable with operating Velero.</w:t>
      </w:r>
    </w:p>
    <w:p>
      <w:bookmarkStart w:id="1417" w:name="Listing_Velero_objects"/>
      <w:pPr>
        <w:pStyle w:val="Heading 2"/>
      </w:pPr>
      <w:r>
        <w:t>Listing Velero objects</w:t>
      </w:r>
      <w:bookmarkEnd w:id="1417"/>
    </w:p>
    <w:p>
      <w:pPr>
        <w:pStyle w:val="Normal"/>
      </w:pPr>
      <w:r>
        <w:t xml:space="preserve">As we have </w:t>
      </w:r>
      <w:r>
        <w:rPr>
          <w:rStyle w:val="Text43"/>
        </w:rPr>
        <w:bookmarkStart w:id="1418" w:name="_idIndexMarker996"/>
        <w:t/>
        <w:bookmarkEnd w:id="1418"/>
      </w:r>
      <w:r>
        <w:t xml:space="preserve">mentioned, Velero management is driven by using the CLI. You can imagine that as you create additional backup jobs, it may become difficult to remember what has been created. This is where the </w:t>
      </w:r>
      <w:r>
        <w:rPr>
          <w:rStyle w:val="Text0"/>
        </w:rPr>
        <w:t>get</w:t>
      </w:r>
      <w:r>
        <w:t xml:space="preserve"> command comes in handy.</w:t>
      </w:r>
    </w:p>
    <w:p>
      <w:pPr>
        <w:pStyle w:val="Normal"/>
      </w:pPr>
      <w:r>
        <w:t>The CLI can retrieve, or get, a list of the following Velero objects:</w:t>
      </w:r>
    </w:p>
    <w:p>
      <w:pPr>
        <w:pStyle w:val="Para 01"/>
      </w:pPr>
      <w:r>
        <w:t>Backup-locations</w:t>
      </w:r>
    </w:p>
    <w:p>
      <w:pPr>
        <w:pStyle w:val="Para 01"/>
      </w:pPr>
      <w:r>
        <w:t>Backups</w:t>
      </w:r>
    </w:p>
    <w:p>
      <w:pPr>
        <w:pStyle w:val="Para 01"/>
      </w:pPr>
      <w:r>
        <w:t>Plugins</w:t>
      </w:r>
    </w:p>
    <w:p>
      <w:pPr>
        <w:pStyle w:val="Para 01"/>
      </w:pPr>
      <w:r>
        <w:t>Restores</w:t>
      </w:r>
    </w:p>
    <w:p>
      <w:pPr>
        <w:pStyle w:val="Para 01"/>
      </w:pPr>
      <w:r>
        <w:t>Schedules</w:t>
      </w:r>
    </w:p>
    <w:p>
      <w:pPr>
        <w:pStyle w:val="Para 01"/>
      </w:pPr>
      <w:r>
        <w:t>Snapshot locations</w:t>
      </w:r>
    </w:p>
    <w:p>
      <w:pPr>
        <w:pStyle w:val="Normal"/>
      </w:pPr>
      <w:r>
        <w:t xml:space="preserve">As you may expect, executing </w:t>
      </w:r>
      <w:r>
        <w:rPr>
          <w:rStyle w:val="Text0"/>
        </w:rPr>
        <w:t>velero get &lt;object&gt;</w:t>
      </w:r>
      <w:r>
        <w:t xml:space="preserve"> will return a list of the objects managed by Velero:</w:t>
      </w:r>
    </w:p>
    <w:p>
      <w:pPr>
        <w:pStyle w:val="Para 03"/>
      </w:pPr>
      <w:r>
        <w:t xml:space="preserve">velero get backups</w:t>
        <w:br w:clear="none"/>
      </w:r>
    </w:p>
    <w:p>
      <w:pPr>
        <w:pStyle w:val="Normal"/>
      </w:pPr>
      <w:r>
        <w:t xml:space="preserve">Here is the </w:t>
      </w:r>
      <w:r>
        <w:rPr>
          <w:rStyle w:val="Text43"/>
        </w:rPr>
        <w:bookmarkStart w:id="1419" w:name="_idIndexMarker997"/>
        <w:t/>
        <w:bookmarkEnd w:id="1419"/>
      </w:r>
      <w:r>
        <w:t>output:</w:t>
      </w:r>
    </w:p>
    <w:p>
      <w:pPr>
        <w:pStyle w:val="Para 03"/>
      </w:pPr>
      <w:r>
        <w:t xml:space="preserve">NAME                              STATUS       ERRORS    WARNINGS</w:t>
        <w:br w:clear="none"/>
        <w:t xml:space="preserve">cluster-daily-20210930010057      Completed    0         0</w:t>
        <w:br w:clear="none"/>
        <w:t xml:space="preserve">cluster-daily-20210929203744      Completed    0         0</w:t>
        <w:br w:clear="none"/>
        <w:t xml:space="preserve">cluster-ns-daily-20211001000058   Completed    0         0</w:t>
        <w:br w:clear="none"/>
        <w:t xml:space="preserve">cluster-ns-daily-20210930000057   Completed    0         0</w:t>
        <w:br w:clear="none"/>
        <w:t xml:space="preserve">cluster-ns-daily-20210929203815   Completed    0         0</w:t>
        <w:br w:clear="none"/>
        <w:t xml:space="preserve">initial-backup                    Completed    0         0</w:t>
        <w:br w:clear="none"/>
      </w:r>
    </w:p>
    <w:p>
      <w:pPr>
        <w:pStyle w:val="Normal"/>
      </w:pPr>
      <w:r>
        <w:t xml:space="preserve">Each </w:t>
      </w:r>
      <w:r>
        <w:rPr>
          <w:rStyle w:val="Text0"/>
        </w:rPr>
        <w:t>get</w:t>
      </w:r>
      <w:r>
        <w:t xml:space="preserve"> command will produce a similar output, containing the names of each object and any unique values for the objects. This command is useful for a quick look at what objects exist, but it's usually used as the first step toward executing the next command, </w:t>
      </w:r>
      <w:r>
        <w:rPr>
          <w:rStyle w:val="Text0"/>
        </w:rPr>
        <w:t>describe</w:t>
      </w:r>
      <w:r>
        <w:t>.</w:t>
      </w:r>
    </w:p>
    <w:p>
      <w:bookmarkStart w:id="1420" w:name="Retrieving_details_for_a_Velero"/>
      <w:pPr>
        <w:pStyle w:val="Heading 2"/>
      </w:pPr>
      <w:r>
        <w:t>Retrieving details for a Velero object</w:t>
      </w:r>
      <w:bookmarkEnd w:id="1420"/>
    </w:p>
    <w:p>
      <w:pPr>
        <w:pStyle w:val="Normal"/>
      </w:pPr>
      <w:r>
        <w:t>After you get</w:t>
      </w:r>
      <w:r>
        <w:rPr>
          <w:rStyle w:val="Text43"/>
        </w:rPr>
        <w:bookmarkStart w:id="1421" w:name="_idIndexMarker998"/>
        <w:t/>
        <w:bookmarkEnd w:id="1421"/>
      </w:r>
      <w:r>
        <w:t xml:space="preserve"> the name of the object that you want the details for, you can use the </w:t>
      </w:r>
      <w:r>
        <w:rPr>
          <w:rStyle w:val="Text0"/>
        </w:rPr>
        <w:t>describe</w:t>
      </w:r>
      <w:r>
        <w:t xml:space="preserve"> command to get the details of the object. Using the output from the </w:t>
      </w:r>
      <w:r>
        <w:rPr>
          <w:rStyle w:val="Text0"/>
        </w:rPr>
        <w:t>get</w:t>
      </w:r>
      <w:r>
        <w:t xml:space="preserve"> command in the previous section, we want to view the details for the </w:t>
      </w:r>
      <w:r>
        <w:rPr>
          <w:rStyle w:val="Text0"/>
        </w:rPr>
        <w:t>cluster-daily-20210930010057</w:t>
      </w:r>
      <w:r>
        <w:t xml:space="preserve"> backup job:</w:t>
      </w:r>
    </w:p>
    <w:p>
      <w:pPr>
        <w:pStyle w:val="Para 03"/>
      </w:pPr>
      <w:r>
        <w:t xml:space="preserve">velero describe backup cluster-daily-20210930010057</w:t>
        <w:br w:clear="none"/>
      </w:r>
    </w:p>
    <w:p>
      <w:pPr>
        <w:pStyle w:val="Normal"/>
      </w:pPr>
      <w:r>
        <w:t xml:space="preserve">The output of the command provides all the details for the requested object. You will find yourself using the </w:t>
      </w:r>
      <w:r>
        <w:rPr>
          <w:rStyle w:val="Text0"/>
        </w:rPr>
        <w:t>describe</w:t>
      </w:r>
      <w:r>
        <w:t xml:space="preserve"> command to troubleshoot issues such as backup failures.</w:t>
      </w:r>
    </w:p>
    <w:p>
      <w:bookmarkStart w:id="1422" w:name="Creating_and_deleting_objects"/>
      <w:pPr>
        <w:pStyle w:val="Heading 2"/>
      </w:pPr>
      <w:r>
        <w:t>Creating and deleting objects</w:t>
      </w:r>
      <w:bookmarkEnd w:id="1422"/>
    </w:p>
    <w:p>
      <w:pPr>
        <w:pStyle w:val="Normal"/>
      </w:pPr>
      <w:r>
        <w:t>Since we have</w:t>
      </w:r>
      <w:r>
        <w:rPr>
          <w:rStyle w:val="Text43"/>
        </w:rPr>
        <w:bookmarkStart w:id="1423" w:name="_idIndexMarker999"/>
        <w:t/>
        <w:bookmarkEnd w:id="1423"/>
      </w:r>
      <w:r>
        <w:t xml:space="preserve"> already </w:t>
      </w:r>
      <w:r>
        <w:rPr>
          <w:rStyle w:val="Text43"/>
        </w:rPr>
        <w:bookmarkStart w:id="1424" w:name="_idIndexMarker1000"/>
        <w:t/>
        <w:bookmarkEnd w:id="1424"/>
      </w:r>
      <w:r>
        <w:t xml:space="preserve">used the </w:t>
      </w:r>
      <w:r>
        <w:rPr>
          <w:rStyle w:val="Text0"/>
        </w:rPr>
        <w:t>create</w:t>
      </w:r>
      <w:r>
        <w:t xml:space="preserve"> command a few times, we will focus on the </w:t>
      </w:r>
      <w:r>
        <w:rPr>
          <w:rStyle w:val="Text0"/>
        </w:rPr>
        <w:t>delete</w:t>
      </w:r>
      <w:r>
        <w:t xml:space="preserve"> command in this section.</w:t>
      </w:r>
    </w:p>
    <w:p>
      <w:pPr>
        <w:pStyle w:val="Normal"/>
      </w:pPr>
      <w:r>
        <w:t xml:space="preserve">To recap, the </w:t>
      </w:r>
      <w:r>
        <w:rPr>
          <w:rStyle w:val="Text0"/>
        </w:rPr>
        <w:t>create</w:t>
      </w:r>
      <w:r>
        <w:t xml:space="preserve"> command allows you to create objects that will be managed by Velero, including backups, schedules, restores, and locations for backups and snapshots. We have created a backup and a schedule, and in the next section, we will create a restore.</w:t>
      </w:r>
    </w:p>
    <w:p>
      <w:pPr>
        <w:pStyle w:val="Normal"/>
      </w:pPr>
      <w:r>
        <w:t xml:space="preserve">Once an object is created, you may discover that you need to delete it. To delete objects in Velero, you use the </w:t>
      </w:r>
      <w:r>
        <w:rPr>
          <w:rStyle w:val="Text0"/>
        </w:rPr>
        <w:t>delete</w:t>
      </w:r>
      <w:r>
        <w:t xml:space="preserve"> command, along with the object and name you want to delete.</w:t>
      </w:r>
    </w:p>
    <w:p>
      <w:pPr>
        <w:pStyle w:val="Normal"/>
      </w:pPr>
      <w:r>
        <w:t xml:space="preserve">In our </w:t>
      </w:r>
      <w:r>
        <w:rPr>
          <w:rStyle w:val="Text0"/>
        </w:rPr>
        <w:t>get backups</w:t>
      </w:r>
      <w:r>
        <w:t xml:space="preserve"> output example, we had a backup called </w:t>
      </w:r>
      <w:r>
        <w:rPr>
          <w:rStyle w:val="Text0"/>
        </w:rPr>
        <w:t>day2</w:t>
      </w:r>
      <w:r>
        <w:t xml:space="preserve">. To delete that backup, we would execute the following </w:t>
      </w:r>
      <w:r>
        <w:rPr>
          <w:rStyle w:val="Text0"/>
        </w:rPr>
        <w:t>delete</w:t>
      </w:r>
      <w:r>
        <w:t xml:space="preserve"> command:</w:t>
      </w:r>
    </w:p>
    <w:p>
      <w:pPr>
        <w:pStyle w:val="Para 03"/>
      </w:pPr>
      <w:r>
        <w:t xml:space="preserve">velero delete backup day2</w:t>
        <w:br w:clear="none"/>
      </w:r>
    </w:p>
    <w:p>
      <w:pPr>
        <w:pStyle w:val="Normal"/>
      </w:pPr>
      <w:r>
        <w:t>Since a delete is a one-way operation, you will need to confirm that you want to delete the object. Once confirmed, it may take a few minutes for the object to be removed from Velero since it waits until all associated data is removed:</w:t>
      </w:r>
    </w:p>
    <w:p>
      <w:pPr>
        <w:pStyle w:val="Para 03"/>
      </w:pPr>
      <w:r>
        <w:t xml:space="preserve">Are you sure you want to continue (Y/N)? y</w:t>
        <w:br w:clear="none"/>
        <w:t xml:space="preserve">Request to delete backup "day2" submitted successfully.</w:t>
        <w:br w:clear="none"/>
        <w:t xml:space="preserve">The backup will be fully deleted after all associated data (disk snapshots, backup files, restores) are removed.</w:t>
        <w:br w:clear="none"/>
      </w:r>
    </w:p>
    <w:p>
      <w:pPr>
        <w:pStyle w:val="Normal"/>
      </w:pPr>
      <w:r>
        <w:t>As you can see in the output, when we delete a backup, Velero will delete all of the objects for the backup, including the snapshot's backup files and restores.</w:t>
      </w:r>
    </w:p>
    <w:p>
      <w:pPr>
        <w:pStyle w:val="Normal"/>
      </w:pPr>
      <w:r>
        <w:t>There are additional commands that you can use, but the commands covered in this section are the main commands you need to get comfortable with Velero.</w:t>
      </w:r>
    </w:p>
    <w:p>
      <w:pPr>
        <w:pStyle w:val="Normal"/>
      </w:pPr>
      <w:r>
        <w:t>Now that you can create and schedule backups, and know how to use the help system in Velero, we can move on to using a backup to restore objects.</w:t>
      </w:r>
    </w:p>
    <w:p>
      <w:bookmarkStart w:id="1425" w:name="Restoring_from_a_backup"/>
      <w:pPr>
        <w:pStyle w:val="Heading 1"/>
      </w:pPr>
      <w:r>
        <w:t>Restoring from a backup</w:t>
      </w:r>
      <w:bookmarkEnd w:id="1425"/>
    </w:p>
    <w:p>
      <w:pPr>
        <w:pStyle w:val="Normal"/>
      </w:pPr>
      <w:r>
        <w:t xml:space="preserve">With any </w:t>
      </w:r>
      <w:r>
        <w:rPr>
          <w:rStyle w:val="Text43"/>
        </w:rPr>
        <w:bookmarkStart w:id="1426" w:name="_idIndexMarker1001"/>
        <w:t/>
        <w:bookmarkEnd w:id="1426"/>
      </w:r>
      <w:r>
        <w:t>luck, you will rarely need to execute a restore of any Kubernetes object.</w:t>
      </w:r>
    </w:p>
    <w:p>
      <w:pPr>
        <w:pStyle w:val="Normal"/>
      </w:pPr>
      <w:r>
        <w:t>Even if you haven't been in the IT field long, you have likely experienced a personal situation where you had a drive failure, or accidentally deleted an important file. If you don't have a backup of the data that was lost, it is a very frustrating situation. In the enterprise world, missing data or not having a backup can lead to huge revenue losses, or in some scenarios, large fines in regulated industries.</w:t>
      </w:r>
    </w:p>
    <w:p>
      <w:pPr>
        <w:pStyle w:val="Normal"/>
      </w:pPr>
      <w:r>
        <w:t xml:space="preserve">To run a restore from a backup, you use the </w:t>
      </w:r>
      <w:r>
        <w:rPr>
          <w:rStyle w:val="Text0"/>
        </w:rPr>
        <w:t>create restore</w:t>
      </w:r>
      <w:r>
        <w:t xml:space="preserve"> command with the </w:t>
      </w:r>
      <w:r>
        <w:rPr>
          <w:rStyle w:val="Text0"/>
        </w:rPr>
        <w:t>--from-backup &lt;backup name&gt;</w:t>
      </w:r>
      <w:r>
        <w:t xml:space="preserve"> tag.</w:t>
      </w:r>
    </w:p>
    <w:p>
      <w:pPr>
        <w:pStyle w:val="Normal"/>
      </w:pPr>
      <w:r>
        <w:t xml:space="preserve">Earlier in the chapter, we created a single, one-time backup, called </w:t>
      </w:r>
      <w:r>
        <w:rPr>
          <w:rStyle w:val="Text0"/>
        </w:rPr>
        <w:t>initial-backup</w:t>
      </w:r>
      <w:r>
        <w:t>, which includes every namespace and object in the cluster. If we decided that we needed to restore that backup, we would execute a restore using the Velero CLI:</w:t>
      </w:r>
    </w:p>
    <w:p>
      <w:pPr>
        <w:pStyle w:val="Para 03"/>
      </w:pPr>
      <w:r>
        <w:t xml:space="preserve">velero restore create --from-backup initial-backup</w:t>
        <w:br w:clear="none"/>
      </w:r>
    </w:p>
    <w:p>
      <w:pPr>
        <w:pStyle w:val="Normal"/>
      </w:pPr>
      <w:r>
        <w:t xml:space="preserve">The output from the </w:t>
      </w:r>
      <w:r>
        <w:rPr>
          <w:rStyle w:val="Text0"/>
        </w:rPr>
        <w:t>restore</w:t>
      </w:r>
      <w:r>
        <w:t xml:space="preserve"> command may seem odd:</w:t>
      </w:r>
    </w:p>
    <w:p>
      <w:pPr>
        <w:pStyle w:val="Para 03"/>
      </w:pPr>
      <w:r>
        <w:t xml:space="preserve">Restore request "initial-backup-20211001002927" submitted successfully.</w:t>
        <w:br w:clear="none"/>
        <w:t xml:space="preserve">Run `velero restore describe initial-backup-20211001002927` or `velero restore logs initial-backup-20211001002927` for more details.</w:t>
        <w:br w:clear="none"/>
      </w:r>
    </w:p>
    <w:p>
      <w:pPr>
        <w:pStyle w:val="Normal"/>
      </w:pPr>
      <w:r>
        <w:t xml:space="preserve">At a quick </w:t>
      </w:r>
      <w:r>
        <w:rPr>
          <w:rStyle w:val="Text43"/>
        </w:rPr>
        <w:bookmarkStart w:id="1427" w:name="_idIndexMarker1002"/>
        <w:t/>
        <w:bookmarkEnd w:id="1427"/>
      </w:r>
      <w:r>
        <w:t xml:space="preserve">glance, it may seem like a backup request was made since Velero replies with </w:t>
      </w:r>
      <w:r>
        <w:rPr>
          <w:rStyle w:val="Text0"/>
        </w:rPr>
        <w:t>"initial-backup-20211001002927" submitted successfully</w:t>
      </w:r>
      <w:r>
        <w:t xml:space="preserve">. Velero uses the backup name to create a restore request, and since we named our backup </w:t>
      </w:r>
      <w:r>
        <w:rPr>
          <w:rStyle w:val="Text0"/>
        </w:rPr>
        <w:t>initial-backup</w:t>
      </w:r>
      <w:r>
        <w:t>, the restore job name will use that name and append the date and time of the restore request.</w:t>
      </w:r>
    </w:p>
    <w:p>
      <w:pPr>
        <w:pStyle w:val="Normal"/>
      </w:pPr>
      <w:r>
        <w:t xml:space="preserve">You can view the status of the restore using the </w:t>
      </w:r>
      <w:r>
        <w:rPr>
          <w:rStyle w:val="Text0"/>
        </w:rPr>
        <w:t>describe</w:t>
      </w:r>
      <w:r>
        <w:t xml:space="preserve"> command:</w:t>
      </w:r>
    </w:p>
    <w:p>
      <w:pPr>
        <w:pStyle w:val="Para 03"/>
      </w:pPr>
      <w:r>
        <w:t xml:space="preserve">velero restore describe initial-backup-20211001002927</w:t>
        <w:br w:clear="none"/>
      </w:r>
    </w:p>
    <w:p>
      <w:pPr>
        <w:pStyle w:val="Normal"/>
      </w:pPr>
      <w:r>
        <w:t xml:space="preserve">Depending on the size of the restore, it may take some time to restore the entire backup. During the restore phase, the status of the backup will be </w:t>
      </w:r>
      <w:r>
        <w:rPr>
          <w:rStyle w:val="Text0"/>
        </w:rPr>
        <w:t>InProgress</w:t>
      </w:r>
      <w:r>
        <w:t xml:space="preserve">. Once completed, the status will change to </w:t>
      </w:r>
      <w:r>
        <w:rPr>
          <w:rStyle w:val="Text0"/>
        </w:rPr>
        <w:t>Completed</w:t>
      </w:r>
      <w:r>
        <w:t>.</w:t>
      </w:r>
    </w:p>
    <w:p>
      <w:bookmarkStart w:id="1428" w:name="Restoring_in_action"/>
      <w:pPr>
        <w:pStyle w:val="Heading 2"/>
      </w:pPr>
      <w:r>
        <w:t>Restoring in action</w:t>
      </w:r>
      <w:bookmarkEnd w:id="1428"/>
    </w:p>
    <w:p>
      <w:pPr>
        <w:pStyle w:val="Normal"/>
      </w:pPr>
      <w:r>
        <w:t xml:space="preserve">With all of the </w:t>
      </w:r>
      <w:r>
        <w:rPr>
          <w:rStyle w:val="Text43"/>
        </w:rPr>
        <w:bookmarkStart w:id="1429" w:name="_idIndexMarker1003"/>
        <w:t/>
        <w:bookmarkEnd w:id="1429"/>
      </w:r>
      <w:r>
        <w:t>theory behind us, let's use two examples to see Velero in action. For the examples, we will start with a simple deployment that will delete and restore on the same cluster. The next example will be more complex; we will use the backup for our main KinD cluster and restore the cluster objects to a new KinD cluster.</w:t>
      </w:r>
    </w:p>
    <w:p>
      <w:bookmarkStart w:id="1430" w:name="Restoring_a_deployment_from_a_ba"/>
      <w:pPr>
        <w:pStyle w:val="Heading 2"/>
      </w:pPr>
      <w:r>
        <w:t>Restoring a deployment from a backup</w:t>
      </w:r>
      <w:bookmarkEnd w:id="1430"/>
    </w:p>
    <w:p>
      <w:pPr>
        <w:pStyle w:val="Normal"/>
      </w:pPr>
      <w:r>
        <w:t xml:space="preserve">For the first </w:t>
      </w:r>
      <w:r>
        <w:rPr>
          <w:rStyle w:val="Text43"/>
        </w:rPr>
        <w:bookmarkStart w:id="1431" w:name="_idIndexMarker1004"/>
        <w:t/>
        <w:bookmarkEnd w:id="1431"/>
      </w:r>
      <w:r>
        <w:t>example, we will create a simple deployment using an NGINX web server. We will deploy the application, verify that it works as expected, and then delete the deployment. Using the backup, we will restore the deployment and test that the restore worked by browsing to the web server's home page.</w:t>
      </w:r>
    </w:p>
    <w:p>
      <w:pPr>
        <w:pStyle w:val="Normal"/>
      </w:pPr>
      <w:r>
        <w:t xml:space="preserve">We have included a deployment in the </w:t>
      </w:r>
      <w:r>
        <w:rPr>
          <w:rStyle w:val="Text0"/>
        </w:rPr>
        <w:t>chapter11</w:t>
      </w:r>
      <w:r>
        <w:t xml:space="preserve"> folder of your cloned repository. This deployment will create a new namespace, the NGINX deployment, a service, and an ingress rule for our exercise. The deployment manifest has also been included.</w:t>
      </w:r>
    </w:p>
    <w:p>
      <w:pPr>
        <w:pStyle w:val="Normal"/>
      </w:pPr>
      <w:r>
        <w:t xml:space="preserve">As with any ingress rule we have created throughout the book, you will need to edit its URL to reflect your host's IP address for </w:t>
      </w:r>
      <w:r>
        <w:rPr>
          <w:rStyle w:val="Text0"/>
        </w:rPr>
        <w:t>nip.io</w:t>
      </w:r>
      <w:r>
        <w:t xml:space="preserve"> to work correctly. Our lab server has an IP address of </w:t>
      </w:r>
      <w:r>
        <w:rPr>
          <w:rStyle w:val="Text0"/>
        </w:rPr>
        <w:t>10.2.1.161</w:t>
      </w:r>
      <w:r>
        <w:t xml:space="preserve"> – change this IP to your host's IP:</w:t>
      </w:r>
    </w:p>
    <w:p>
      <w:pPr>
        <w:pStyle w:val="Para 01"/>
      </w:pPr>
      <w:r>
        <w:t xml:space="preserve">Edit the manifest from the GitHub repository under the </w:t>
      </w:r>
      <w:r>
        <w:rPr>
          <w:rStyle w:val="Text0"/>
        </w:rPr>
        <w:t>chapter11</w:t>
      </w:r>
      <w:r>
        <w:t xml:space="preserve"> folder called </w:t>
      </w:r>
      <w:r>
        <w:rPr>
          <w:rStyle w:val="Text0"/>
        </w:rPr>
        <w:t>nginx-deployment.yaml</w:t>
      </w:r>
      <w:r>
        <w:t xml:space="preserve"> to include your </w:t>
      </w:r>
      <w:r>
        <w:rPr>
          <w:rStyle w:val="Text0"/>
        </w:rPr>
        <w:t>nip.io</w:t>
      </w:r>
      <w:r>
        <w:t xml:space="preserve"> URL. The section you need to change is shown here: </w:t>
      </w:r>
    </w:p>
    <w:p>
      <w:pPr>
        <w:pStyle w:val="Para 22"/>
      </w:pPr>
      <w:r>
        <w:rPr>
          <w:rStyle w:val="Text27"/>
        </w:rPr>
        <w:t xml:space="preserve">spec:</w:t>
        <w:br w:clear="none"/>
      </w:r>
      <w:r>
        <w:rPr>
          <w:rStyle w:val="Text28"/>
        </w:rPr>
        <w:t xml:space="preserve"/>
        <w:br w:clear="none"/>
        <w:t xml:space="preserve">  </w:t>
        <w:br w:clear="none"/>
      </w:r>
      <w:r>
        <w:rPr>
          <w:rStyle w:val="Text27"/>
        </w:rPr>
        <w:t xml:space="preserve">rules:</w:t>
        <w:br w:clear="none"/>
      </w:r>
      <w:r>
        <w:rPr>
          <w:rStyle w:val="Text28"/>
        </w:rPr>
        <w:t xml:space="preserve"/>
        <w:br w:clear="none"/>
        <w:t xml:space="preserve">  </w:t>
        <w:br w:clear="none"/>
      </w:r>
      <w:r>
        <w:rPr>
          <w:rStyle w:val="Text13"/>
        </w:rPr>
        <w:t xml:space="preserve">-</w:t>
        <w:br w:clear="none"/>
      </w:r>
      <w:r>
        <w:rPr>
          <w:rStyle w:val="Text4"/>
        </w:rPr>
        <w:t xml:space="preserve"> </w:t>
        <w:br w:clear="none"/>
      </w:r>
      <w:r>
        <w:rPr>
          <w:rStyle w:val="Text2"/>
        </w:rPr>
        <w:t xml:space="preserve">host:</w:t>
        <w:br w:clear="none"/>
      </w:r>
      <w:r>
        <w:rPr>
          <w:rStyle w:val="Text4"/>
        </w:rPr>
        <w:t xml:space="preserve"> </w:t>
        <w:br w:clear="none"/>
      </w:r>
      <w:r>
        <w:t xml:space="preserve">nginx-lab.10.2.1.161.nip.io</w:t>
        <w:br w:clear="none"/>
      </w:r>
      <w:r>
        <w:rPr>
          <w:rStyle w:val="Text28"/>
        </w:rPr>
        <w:t xml:space="preserve"/>
        <w:br w:clear="none"/>
      </w:r>
    </w:p>
    <w:p>
      <w:pPr>
        <w:pStyle w:val="Para 01"/>
      </w:pPr>
      <w:r>
        <w:t xml:space="preserve">Deploy the manifest using </w:t>
      </w:r>
      <w:r>
        <w:rPr>
          <w:rStyle w:val="Text0"/>
        </w:rPr>
        <w:t>kubectl</w:t>
      </w:r>
      <w:r>
        <w:t xml:space="preserve">: </w:t>
      </w:r>
    </w:p>
    <w:p>
      <w:pPr>
        <w:pStyle w:val="Para 03"/>
      </w:pPr>
      <w:r>
        <w:t xml:space="preserve">kubectl apply -f nginx-deployment.yaml</w:t>
        <w:br w:clear="none"/>
      </w:r>
    </w:p>
    <w:p>
      <w:pPr>
        <w:pStyle w:val="Para 05"/>
      </w:pPr>
      <w:r>
        <w:t>This will create the objects we need for the deployment:</w:t>
      </w:r>
    </w:p>
    <w:p>
      <w:pPr>
        <w:pStyle w:val="Para 03"/>
      </w:pPr>
      <w:r>
        <w:t xml:space="preserve">namespace/nginx-lab created</w:t>
        <w:br w:clear="none"/>
        <w:t xml:space="preserve">pod/nginx-deployment created</w:t>
        <w:br w:clear="none"/>
        <w:t xml:space="preserve">ingress.networking.k8s.io/nginx-ingress created</w:t>
        <w:br w:clear="none"/>
        <w:t xml:space="preserve">service/nginx-lab created</w:t>
        <w:br w:clear="none"/>
      </w:r>
    </w:p>
    <w:p>
      <w:pPr>
        <w:pStyle w:val="Para 01"/>
      </w:pPr>
      <w:r>
        <w:t>Finally, test the deployment using any browser and open the URL from the ingress rule:</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11600" cy="1168400"/>
            <wp:effectExtent l="0" r="0" t="0" b="0"/>
            <wp:wrapTopAndBottom/>
            <wp:docPr id="163" name="B17950_11_06.png" descr="B17950_11_06.png"/>
            <wp:cNvGraphicFramePr>
              <a:graphicFrameLocks noChangeAspect="1"/>
            </wp:cNvGraphicFramePr>
            <a:graphic>
              <a:graphicData uri="http://schemas.openxmlformats.org/drawingml/2006/picture">
                <pic:pic>
                  <pic:nvPicPr>
                    <pic:cNvPr id="0" name="B17950_11_06.png" descr="B17950_11_06.png"/>
                    <pic:cNvPicPr/>
                  </pic:nvPicPr>
                  <pic:blipFill>
                    <a:blip r:embed="rId131"/>
                    <a:stretch>
                      <a:fillRect/>
                    </a:stretch>
                  </pic:blipFill>
                  <pic:spPr>
                    <a:xfrm>
                      <a:off x="0" y="0"/>
                      <a:ext cx="3911600" cy="1168400"/>
                    </a:xfrm>
                    <a:prstGeom prst="rect">
                      <a:avLst/>
                    </a:prstGeom>
                  </pic:spPr>
                </pic:pic>
              </a:graphicData>
            </a:graphic>
          </wp:anchor>
        </w:drawing>
      </w:r>
    </w:p>
    <w:p>
      <w:pPr>
        <w:pStyle w:val="Normal"/>
      </w:pPr>
      <w:r>
        <w:t>Figure 11.6: Verifying that NGINX is running</w:t>
      </w:r>
    </w:p>
    <w:p>
      <w:pPr>
        <w:pStyle w:val="Normal"/>
      </w:pPr>
      <w:r>
        <w:t xml:space="preserve">Now that you </w:t>
      </w:r>
      <w:r>
        <w:rPr>
          <w:rStyle w:val="Text43"/>
        </w:rPr>
        <w:bookmarkStart w:id="1432" w:name="_idIndexMarker1005"/>
        <w:t/>
        <w:bookmarkEnd w:id="1432"/>
      </w:r>
      <w:r>
        <w:t>have verified that the deployment works, we need to create a backup using Velero.</w:t>
      </w:r>
    </w:p>
    <w:p>
      <w:bookmarkStart w:id="1433" w:name="Backing_up_the_namespace"/>
      <w:pPr>
        <w:pStyle w:val="Heading 2"/>
      </w:pPr>
      <w:r>
        <w:t>Backing up the namespace</w:t>
      </w:r>
      <w:bookmarkEnd w:id="1433"/>
    </w:p>
    <w:p>
      <w:pPr>
        <w:pStyle w:val="Normal"/>
      </w:pPr>
      <w:r>
        <w:t xml:space="preserve">Create a one-time </w:t>
      </w:r>
      <w:r>
        <w:rPr>
          <w:rStyle w:val="Text43"/>
        </w:rPr>
        <w:bookmarkStart w:id="1434" w:name="_idIndexMarker1006"/>
        <w:t/>
        <w:bookmarkEnd w:id="1434"/>
      </w:r>
      <w:r>
        <w:t xml:space="preserve">backup of the new namespace using the Velero </w:t>
      </w:r>
      <w:r>
        <w:rPr>
          <w:rStyle w:val="Text0"/>
        </w:rPr>
        <w:t>create backup</w:t>
      </w:r>
      <w:r>
        <w:t xml:space="preserve"> command. Assign the backup job the name </w:t>
      </w:r>
      <w:r>
        <w:rPr>
          <w:rStyle w:val="Text0"/>
        </w:rPr>
        <w:t>nginx-lab</w:t>
      </w:r>
      <w:r>
        <w:t>:</w:t>
      </w:r>
    </w:p>
    <w:p>
      <w:pPr>
        <w:pStyle w:val="Para 03"/>
      </w:pPr>
      <w:r>
        <w:t xml:space="preserve">velero create backup nginx-lab --include-namespaces=nginx-lab</w:t>
        <w:br w:clear="none"/>
      </w:r>
    </w:p>
    <w:p>
      <w:pPr>
        <w:pStyle w:val="Normal"/>
      </w:pPr>
      <w:r>
        <w:t xml:space="preserve">Since the namespace only contains a small deployment, the backup should complete quickly. Verify that the backup has completed successfully by using the </w:t>
      </w:r>
      <w:r>
        <w:rPr>
          <w:rStyle w:val="Text0"/>
        </w:rPr>
        <w:t>describe</w:t>
      </w:r>
      <w:r>
        <w:t xml:space="preserve"> command:</w:t>
      </w:r>
    </w:p>
    <w:p>
      <w:pPr>
        <w:pStyle w:val="Para 03"/>
      </w:pPr>
      <w:r>
        <w:t xml:space="preserve">velero backup describe nginx-lab</w:t>
        <w:br w:clear="none"/>
      </w:r>
    </w:p>
    <w:p>
      <w:pPr>
        <w:pStyle w:val="Normal"/>
      </w:pPr>
      <w:r>
        <w:t xml:space="preserve">Verify that the phase status is complete. If you have an error in the phase status, you may have entered the namespace name incorrectly in the </w:t>
      </w:r>
      <w:r>
        <w:rPr>
          <w:rStyle w:val="Text0"/>
        </w:rPr>
        <w:t>create backup</w:t>
      </w:r>
      <w:r>
        <w:t xml:space="preserve"> command.</w:t>
      </w:r>
    </w:p>
    <w:p>
      <w:pPr>
        <w:pStyle w:val="Normal"/>
      </w:pPr>
      <w:r>
        <w:t>After you verify that the backup has been successful, you can move on to the next step.</w:t>
      </w:r>
    </w:p>
    <w:p>
      <w:bookmarkStart w:id="1435" w:name="Simulating_a_failure"/>
      <w:pPr>
        <w:pStyle w:val="Heading 2"/>
      </w:pPr>
      <w:r>
        <w:t>Simulating a failure</w:t>
      </w:r>
      <w:bookmarkEnd w:id="1435"/>
    </w:p>
    <w:p>
      <w:pPr>
        <w:pStyle w:val="Normal"/>
      </w:pPr>
      <w:r>
        <w:t xml:space="preserve">To simulate </w:t>
      </w:r>
      <w:r>
        <w:rPr>
          <w:rStyle w:val="Text43"/>
        </w:rPr>
        <w:bookmarkStart w:id="1436" w:name="_idIndexMarker1007"/>
        <w:t/>
        <w:bookmarkEnd w:id="1436"/>
      </w:r>
      <w:r>
        <w:t xml:space="preserve">an event that would require a backup of our namespace, we will delete the entire namespace using </w:t>
      </w:r>
      <w:r>
        <w:rPr>
          <w:rStyle w:val="Text0"/>
        </w:rPr>
        <w:t>kubectl</w:t>
      </w:r>
      <w:r>
        <w:t>:</w:t>
      </w:r>
    </w:p>
    <w:p>
      <w:pPr>
        <w:pStyle w:val="Para 03"/>
      </w:pPr>
      <w:r>
        <w:t xml:space="preserve">kubectl delete ns nginx-lab</w:t>
        <w:br w:clear="none"/>
      </w:r>
    </w:p>
    <w:p>
      <w:pPr>
        <w:pStyle w:val="Normal"/>
      </w:pPr>
      <w:r>
        <w:t>It may take a minute to delete the objects in the namespace. Once you have returned to a prompt, the deletion should have been completed.</w:t>
      </w:r>
    </w:p>
    <w:p>
      <w:pPr>
        <w:pStyle w:val="Normal"/>
      </w:pPr>
      <w:r>
        <w:t>Verify that the NGINX server does not reply by opening the URL in a browser; if you are using the same browser from the initial test, refresh the page. You should receive an error when refreshing or opening the URL:</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91000" cy="939800"/>
            <wp:effectExtent l="0" r="0" t="0" b="0"/>
            <wp:wrapTopAndBottom/>
            <wp:docPr id="164" name="B17950_11_07.png" descr="B17950_11_07.png"/>
            <wp:cNvGraphicFramePr>
              <a:graphicFrameLocks noChangeAspect="1"/>
            </wp:cNvGraphicFramePr>
            <a:graphic>
              <a:graphicData uri="http://schemas.openxmlformats.org/drawingml/2006/picture">
                <pic:pic>
                  <pic:nvPicPr>
                    <pic:cNvPr id="0" name="B17950_11_07.png" descr="B17950_11_07.png"/>
                    <pic:cNvPicPr/>
                  </pic:nvPicPr>
                  <pic:blipFill>
                    <a:blip r:embed="rId132"/>
                    <a:stretch>
                      <a:fillRect/>
                    </a:stretch>
                  </pic:blipFill>
                  <pic:spPr>
                    <a:xfrm>
                      <a:off x="0" y="0"/>
                      <a:ext cx="4191000" cy="939800"/>
                    </a:xfrm>
                    <a:prstGeom prst="rect">
                      <a:avLst/>
                    </a:prstGeom>
                  </pic:spPr>
                </pic:pic>
              </a:graphicData>
            </a:graphic>
          </wp:anchor>
        </w:drawing>
      </w:r>
    </w:p>
    <w:p>
      <w:pPr>
        <w:pStyle w:val="Normal"/>
      </w:pPr>
      <w:r>
        <w:t>Figure 11.7: Verifying NGINX is not running</w:t>
      </w:r>
    </w:p>
    <w:p>
      <w:pPr>
        <w:pStyle w:val="Normal"/>
      </w:pPr>
      <w:r>
        <w:t xml:space="preserve">With the </w:t>
      </w:r>
      <w:r>
        <w:rPr>
          <w:rStyle w:val="Text43"/>
        </w:rPr>
        <w:bookmarkStart w:id="1437" w:name="_idIndexMarker1008"/>
        <w:t/>
        <w:bookmarkEnd w:id="1437"/>
      </w:r>
      <w:r>
        <w:t>confirmation that the NGINX deployment has been deleted, we will restore the entire namespace and objects from the backup.</w:t>
      </w:r>
    </w:p>
    <w:p>
      <w:bookmarkStart w:id="1438" w:name="Restoring_a_namespace"/>
      <w:pPr>
        <w:pStyle w:val="Heading 2"/>
      </w:pPr>
      <w:r>
        <w:t>Restoring a namespace</w:t>
      </w:r>
      <w:bookmarkEnd w:id="1438"/>
    </w:p>
    <w:p>
      <w:pPr>
        <w:pStyle w:val="Normal"/>
      </w:pPr>
      <w:r>
        <w:t>Imagine this</w:t>
      </w:r>
      <w:r>
        <w:rPr>
          <w:rStyle w:val="Text43"/>
        </w:rPr>
        <w:bookmarkStart w:id="1439" w:name="_idIndexMarker1009"/>
        <w:t/>
        <w:bookmarkEnd w:id="1439"/>
      </w:r>
      <w:r>
        <w:t xml:space="preserve"> is a "real-world" scenario. You receive a phone call that a developer has accidentally deleted every object in their namespace and they do not have the source files.</w:t>
      </w:r>
    </w:p>
    <w:p>
      <w:pPr>
        <w:pStyle w:val="Normal"/>
      </w:pPr>
      <w:r>
        <w:t>Of course, you are prepared for this type of event. You have several backup jobs running in your cluster and you tell the developer that you can restore it to the state it was in last night from a backup:</w:t>
      </w:r>
    </w:p>
    <w:p>
      <w:pPr>
        <w:pStyle w:val="Para 01"/>
      </w:pPr>
      <w:r>
        <w:t xml:space="preserve">We know that the backup's name is </w:t>
      </w:r>
      <w:r>
        <w:rPr>
          <w:rStyle w:val="Text0"/>
        </w:rPr>
        <w:t>nginx-lab</w:t>
      </w:r>
      <w:r>
        <w:t xml:space="preserve">, so using Velero, we can execute a </w:t>
      </w:r>
      <w:r>
        <w:rPr>
          <w:rStyle w:val="Text0"/>
        </w:rPr>
        <w:t>restore create</w:t>
      </w:r>
      <w:r>
        <w:t xml:space="preserve"> command with the </w:t>
      </w:r>
      <w:r>
        <w:rPr>
          <w:rStyle w:val="Text0"/>
        </w:rPr>
        <w:t>--from-backup</w:t>
      </w:r>
      <w:r>
        <w:t xml:space="preserve"> option: </w:t>
      </w:r>
    </w:p>
    <w:p>
      <w:pPr>
        <w:pStyle w:val="Para 03"/>
      </w:pPr>
      <w:r>
        <w:t xml:space="preserve">velero create restore --from-backup nginx-lab</w:t>
        <w:br w:clear="none"/>
      </w:r>
    </w:p>
    <w:p>
      <w:pPr>
        <w:pStyle w:val="Para 01"/>
      </w:pPr>
      <w:r>
        <w:t xml:space="preserve">Velero will return that a restore job has been submitted: </w:t>
      </w:r>
    </w:p>
    <w:p>
      <w:pPr>
        <w:pStyle w:val="Para 03"/>
      </w:pPr>
      <w:r>
        <w:t xml:space="preserve">Restore request "nginx-lab-20211001003801" submitted successfully.</w:t>
        <w:br w:clear="none"/>
        <w:t xml:space="preserve">Run `velero restore describe nginx-lab-20211001003801` or `velero restore logs nginx-lab-20211001003801` for more details.</w:t>
        <w:br w:clear="none"/>
      </w:r>
    </w:p>
    <w:p>
      <w:pPr>
        <w:pStyle w:val="Para 01"/>
      </w:pPr>
      <w:r>
        <w:t xml:space="preserve">You can check the status using the </w:t>
      </w:r>
      <w:r>
        <w:rPr>
          <w:rStyle w:val="Text0"/>
        </w:rPr>
        <w:t>velero restore describe</w:t>
      </w:r>
      <w:r>
        <w:t xml:space="preserve"> command: </w:t>
      </w:r>
    </w:p>
    <w:p>
      <w:pPr>
        <w:pStyle w:val="Para 03"/>
      </w:pPr>
      <w:r>
        <w:t xml:space="preserve">velero restore describe nginx-lab-20211001003801</w:t>
        <w:br w:clear="none"/>
      </w:r>
    </w:p>
    <w:p>
      <w:pPr>
        <w:pStyle w:val="Para 01"/>
      </w:pPr>
      <w:r>
        <w:t xml:space="preserve">Verify that the phase status shows </w:t>
      </w:r>
      <w:r>
        <w:rPr>
          <w:rStyle w:val="Text0"/>
        </w:rPr>
        <w:t>completed</w:t>
      </w:r>
      <w:r>
        <w:t>, and verify that the deployment has been restored by browsing to the URL or refreshing the page if you already have it open:</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02100" cy="1333500"/>
            <wp:effectExtent l="0" r="0" t="0" b="0"/>
            <wp:wrapTopAndBottom/>
            <wp:docPr id="165" name="B17950_11_08.png" descr="B17950_11_08.png"/>
            <wp:cNvGraphicFramePr>
              <a:graphicFrameLocks noChangeAspect="1"/>
            </wp:cNvGraphicFramePr>
            <a:graphic>
              <a:graphicData uri="http://schemas.openxmlformats.org/drawingml/2006/picture">
                <pic:pic>
                  <pic:nvPicPr>
                    <pic:cNvPr id="0" name="B17950_11_08.png" descr="B17950_11_08.png"/>
                    <pic:cNvPicPr/>
                  </pic:nvPicPr>
                  <pic:blipFill>
                    <a:blip r:embed="rId133"/>
                    <a:stretch>
                      <a:fillRect/>
                    </a:stretch>
                  </pic:blipFill>
                  <pic:spPr>
                    <a:xfrm>
                      <a:off x="0" y="0"/>
                      <a:ext cx="4102100" cy="1333500"/>
                    </a:xfrm>
                    <a:prstGeom prst="rect">
                      <a:avLst/>
                    </a:prstGeom>
                  </pic:spPr>
                </pic:pic>
              </a:graphicData>
            </a:graphic>
          </wp:anchor>
        </w:drawing>
      </w:r>
    </w:p>
    <w:p>
      <w:pPr>
        <w:pStyle w:val="Normal"/>
      </w:pPr>
      <w:r>
        <w:t>Figure 11.8: Verifying that NGINX has been restored</w:t>
      </w:r>
    </w:p>
    <w:p>
      <w:pPr>
        <w:pStyle w:val="Normal"/>
      </w:pPr>
      <w:r>
        <w:t>Congratulations, you just saved the developer a lot of work because you had a backup of the namespace!</w:t>
      </w:r>
    </w:p>
    <w:p>
      <w:pPr>
        <w:pStyle w:val="Normal"/>
      </w:pPr>
      <w:r>
        <w:t xml:space="preserve">Velero is a </w:t>
      </w:r>
      <w:r>
        <w:rPr>
          <w:rStyle w:val="Text43"/>
        </w:rPr>
        <w:bookmarkStart w:id="1440" w:name="_idIndexMarker1010"/>
        <w:t/>
        <w:bookmarkEnd w:id="1440"/>
      </w:r>
      <w:r>
        <w:t>powerful product that you should consider using in every cluster to protect workloads from disasters.</w:t>
      </w:r>
    </w:p>
    <w:p>
      <w:bookmarkStart w:id="1441" w:name="Using_a_backup_to_create_workloa"/>
      <w:pPr>
        <w:pStyle w:val="Heading 2"/>
      </w:pPr>
      <w:r>
        <w:t>Using a backup to create workloads in a new cluster</w:t>
      </w:r>
      <w:bookmarkEnd w:id="1441"/>
    </w:p>
    <w:p>
      <w:pPr>
        <w:pStyle w:val="Normal"/>
      </w:pPr>
      <w:r>
        <w:t>Restoring</w:t>
      </w:r>
      <w:r>
        <w:rPr>
          <w:rStyle w:val="Text43"/>
        </w:rPr>
        <w:bookmarkStart w:id="1442" w:name="_idIndexMarker1011"/>
        <w:t/>
        <w:bookmarkEnd w:id="1442"/>
      </w:r>
      <w:r>
        <w:t xml:space="preserve"> objects in a cluster is</w:t>
      </w:r>
      <w:r>
        <w:rPr>
          <w:rStyle w:val="Text43"/>
        </w:rPr>
        <w:bookmarkStart w:id="1443" w:name="_idIndexMarker1012"/>
        <w:t/>
        <w:bookmarkEnd w:id="1443"/>
      </w:r>
      <w:r>
        <w:t xml:space="preserve"> just one use case for Velero. While it is the main use case for most users, you can also use your backup files to restore a workload or all workloads on another cluster. This is a useful option if you need to create a new development or disaster recovery cluster.</w:t>
      </w:r>
    </w:p>
    <w:p>
      <w:pPr>
        <w:pStyle w:val="Para 09"/>
      </w:pPr>
      <w:r>
        <w:t xml:space="preserve">Remember that Velero backup jobs are only the namespaces and objects in the namespaces. To restore a backup to a new cluster, you must have a running cluster running Velero before you can restore any workloads. </w:t>
      </w:r>
    </w:p>
    <w:p>
      <w:bookmarkStart w:id="1444" w:name="Backing_up_the_cluster"/>
      <w:pPr>
        <w:pStyle w:val="Heading 2"/>
      </w:pPr>
      <w:r>
        <w:t>Backing up the cluster</w:t>
      </w:r>
      <w:bookmarkEnd w:id="1444"/>
    </w:p>
    <w:p>
      <w:pPr>
        <w:pStyle w:val="Normal"/>
      </w:pPr>
      <w:r>
        <w:t>By this point in</w:t>
      </w:r>
      <w:r>
        <w:rPr>
          <w:rStyle w:val="Text43"/>
        </w:rPr>
        <w:bookmarkStart w:id="1445" w:name="_idIndexMarker1013"/>
        <w:t/>
        <w:bookmarkEnd w:id="1445"/>
      </w:r>
      <w:r>
        <w:t xml:space="preserve"> the chapter, we assume that you have seen</w:t>
      </w:r>
      <w:r>
        <w:rPr>
          <w:rStyle w:val="Text43"/>
        </w:rPr>
        <w:bookmarkStart w:id="1446" w:name="_idIndexMarker1014"/>
        <w:t/>
        <w:bookmarkEnd w:id="1446"/>
      </w:r>
      <w:r>
        <w:t xml:space="preserve"> this process a few times and that you know how to use the Velero CLI. If you need a refresher, you can go back a few pages in the chapter for reference, or use the CLI help function.</w:t>
      </w:r>
    </w:p>
    <w:p>
      <w:pPr>
        <w:pStyle w:val="Normal"/>
      </w:pPr>
      <w:r>
        <w:t xml:space="preserve">First, we should create a few namespaces and add some deployments to each one to make it more interesting (we have included a script in the </w:t>
      </w:r>
      <w:r>
        <w:rPr>
          <w:rStyle w:val="Text0"/>
        </w:rPr>
        <w:t>chapter11</w:t>
      </w:r>
      <w:r>
        <w:t xml:space="preserve"> folder called </w:t>
      </w:r>
      <w:r>
        <w:rPr>
          <w:rStyle w:val="Text0"/>
        </w:rPr>
        <w:t>create-backup-objects.yaml</w:t>
      </w:r>
      <w:r>
        <w:t xml:space="preserve"> that will create the namespaces and the objects for you):</w:t>
      </w:r>
    </w:p>
    <w:p>
      <w:pPr>
        <w:pStyle w:val="Para 01"/>
      </w:pPr>
      <w:r>
        <w:t xml:space="preserve">Let's create a few demo namespaces: </w:t>
      </w:r>
    </w:p>
    <w:p>
      <w:pPr>
        <w:pStyle w:val="Para 03"/>
      </w:pPr>
      <w:r>
        <w:t xml:space="preserve">kubectl create ns demo1</w:t>
        <w:br w:clear="none"/>
        <w:t xml:space="preserve">kubectl create ns demo2</w:t>
        <w:br w:clear="none"/>
        <w:t xml:space="preserve">kubectl create ns demo3</w:t>
        <w:br w:clear="none"/>
        <w:t xml:space="preserve">kubectl create ns demo4</w:t>
        <w:br w:clear="none"/>
      </w:r>
    </w:p>
    <w:p>
      <w:pPr>
        <w:pStyle w:val="Para 01"/>
      </w:pPr>
      <w:r>
        <w:t xml:space="preserve">We can add a quick deployment to a namespace using the </w:t>
      </w:r>
      <w:r>
        <w:rPr>
          <w:rStyle w:val="Text0"/>
        </w:rPr>
        <w:t>kubectl run</w:t>
      </w:r>
      <w:r>
        <w:t xml:space="preserve"> command: </w:t>
      </w:r>
    </w:p>
    <w:p>
      <w:pPr>
        <w:pStyle w:val="Para 03"/>
      </w:pPr>
      <w:r>
        <w:t xml:space="preserve">kubectl run nginx --image=bitnami/nginx -n demo1</w:t>
        <w:br w:clear="none"/>
        <w:t xml:space="preserve">kubectl run nginx --image=bitnami/nginx -n demo2</w:t>
        <w:br w:clear="none"/>
        <w:t xml:space="preserve">kubectl run nginx --image=bitnami/nginx -n demo3</w:t>
        <w:br w:clear="none"/>
        <w:t xml:space="preserve">kubectl run nginx --image=bitnami/nginx -n demo4</w:t>
        <w:br w:clear="none"/>
      </w:r>
    </w:p>
    <w:p>
      <w:pPr>
        <w:pStyle w:val="Para 05"/>
      </w:pPr>
      <w:r>
        <w:t>Now that we have some additional workloads, we need to create a backup of the cluster.</w:t>
      </w:r>
    </w:p>
    <w:p>
      <w:pPr>
        <w:pStyle w:val="Para 01"/>
      </w:pPr>
      <w:r>
        <w:t xml:space="preserve">Back up the new namespaces using a backup name of </w:t>
      </w:r>
      <w:r>
        <w:rPr>
          <w:rStyle w:val="Text0"/>
        </w:rPr>
        <w:t>namespace-demo</w:t>
      </w:r>
      <w:r>
        <w:t xml:space="preserve">: </w:t>
      </w:r>
    </w:p>
    <w:p>
      <w:pPr>
        <w:pStyle w:val="Para 03"/>
      </w:pPr>
      <w:r>
        <w:t xml:space="preserve">velero backup create namespace-demo --include-namespaces=demo1,demo2,demo3,demo4</w:t>
        <w:br w:clear="none"/>
      </w:r>
    </w:p>
    <w:p>
      <w:pPr>
        <w:pStyle w:val="Normal"/>
      </w:pPr>
      <w:r>
        <w:t xml:space="preserve">Before moving on, verify that the backup has been completed successfully. You can verify the backup by executing the </w:t>
      </w:r>
      <w:r>
        <w:rPr>
          <w:rStyle w:val="Text0"/>
        </w:rPr>
        <w:t>describe</w:t>
      </w:r>
      <w:r>
        <w:t xml:space="preserve"> command against the </w:t>
      </w:r>
      <w:r>
        <w:rPr>
          <w:rStyle w:val="Text0"/>
        </w:rPr>
        <w:t>namespace-demo</w:t>
      </w:r>
      <w:r>
        <w:t xml:space="preserve"> backup:</w:t>
      </w:r>
    </w:p>
    <w:p>
      <w:pPr>
        <w:pStyle w:val="Para 03"/>
      </w:pPr>
      <w:r>
        <w:t xml:space="preserve">velero backup describe namespace-demo</w:t>
        <w:br w:clear="none"/>
      </w:r>
    </w:p>
    <w:p>
      <w:pPr>
        <w:pStyle w:val="Normal"/>
      </w:pPr>
      <w:r>
        <w:t>In the output, you will see that the backup includes the four namespaces and the backup has 40 objects in the backup. An abbreviated output is shown below.</w:t>
      </w:r>
    </w:p>
    <w:p>
      <w:pPr>
        <w:pStyle w:val="Para 03"/>
      </w:pPr>
      <w:r>
        <w:t xml:space="preserve">Namespaces:</w:t>
        <w:br w:clear="none"/>
        <w:t xml:space="preserve">  Included:  demo1, demo2, demo3, demo4</w:t>
        <w:br w:clear="none"/>
        <w:t xml:space="preserve">  Excluded:  &lt;none&gt;</w:t>
        <w:br w:clear="none"/>
        <w:t xml:space="preserve">Started:     2021-10-01 00:44:30 +0000 UTC</w:t>
        <w:br w:clear="none"/>
        <w:t xml:space="preserve">Completed:   2021-10-01 00:44:42 +0000 UTC</w:t>
        <w:br w:clear="none"/>
        <w:t xml:space="preserve">Expiration:  2021-10-31 00:44:30 +0000 UTC</w:t>
        <w:br w:clear="none"/>
        <w:t xml:space="preserve">Total items to be backed up:   40</w:t>
        <w:br w:clear="none"/>
        <w:t xml:space="preserve">Items backed up:               40</w:t>
        <w:br w:clear="none"/>
      </w:r>
    </w:p>
    <w:p>
      <w:pPr>
        <w:pStyle w:val="Normal"/>
      </w:pPr>
      <w:r>
        <w:t xml:space="preserve">Next, we will deploy </w:t>
      </w:r>
      <w:r>
        <w:rPr>
          <w:rStyle w:val="Text43"/>
        </w:rPr>
        <w:bookmarkStart w:id="1447" w:name="_idIndexMarker1015"/>
        <w:t/>
        <w:bookmarkEnd w:id="1447"/>
      </w:r>
      <w:r>
        <w:t>a new KinD cluster that we will use to</w:t>
      </w:r>
      <w:r>
        <w:rPr>
          <w:rStyle w:val="Text43"/>
        </w:rPr>
        <w:bookmarkStart w:id="1448" w:name="_idIndexMarker1016"/>
        <w:t/>
        <w:bookmarkEnd w:id="1448"/>
      </w:r>
      <w:r>
        <w:t xml:space="preserve"> restore our demo backup to.</w:t>
      </w:r>
    </w:p>
    <w:p>
      <w:bookmarkStart w:id="1449" w:name="Building_a_new_cluster"/>
      <w:pPr>
        <w:pStyle w:val="Heading 2"/>
      </w:pPr>
      <w:r>
        <w:t>Building a new cluster</w:t>
      </w:r>
      <w:bookmarkEnd w:id="1449"/>
    </w:p>
    <w:p>
      <w:pPr>
        <w:pStyle w:val="Normal"/>
      </w:pPr>
      <w:r>
        <w:t xml:space="preserve">Since we are only </w:t>
      </w:r>
      <w:r>
        <w:rPr>
          <w:rStyle w:val="Text43"/>
        </w:rPr>
        <w:bookmarkStart w:id="1450" w:name="_idIndexMarker1017"/>
        <w:t/>
        <w:bookmarkEnd w:id="1450"/>
      </w:r>
      <w:r>
        <w:t xml:space="preserve">demonstrating how Velero can be used to </w:t>
      </w:r>
      <w:r>
        <w:rPr>
          <w:rStyle w:val="Text43"/>
        </w:rPr>
        <w:bookmarkStart w:id="1451" w:name="_idIndexMarker1018"/>
        <w:t/>
        <w:bookmarkEnd w:id="1451"/>
      </w:r>
      <w:r>
        <w:t>create workloads on a new cluster from a backup, we will create a simple single-node KinD cluster as our restore point:</w:t>
      </w:r>
    </w:p>
    <w:p>
      <w:pPr>
        <w:pStyle w:val="Para 09"/>
      </w:pPr>
      <w:r>
        <w:t xml:space="preserve">This section gets a little complex since you will have two clusters in your </w:t>
      </w:r>
      <w:r>
        <w:rPr>
          <w:rStyle w:val="Text0"/>
        </w:rPr>
        <w:t>kubeconfig</w:t>
      </w:r>
      <w:r>
        <w:t xml:space="preserve"> file. Follow the steps carefully if you're new to switching config contexts.</w:t>
      </w:r>
    </w:p>
    <w:p>
      <w:pPr>
        <w:pStyle w:val="Para 09"/>
      </w:pPr>
      <w:r>
        <w:t xml:space="preserve">Once we have completed this exercise, we will delete the second cluster since we will not need to have two clusters. </w:t>
      </w:r>
    </w:p>
    <w:p>
      <w:pPr>
        <w:pStyle w:val="Para 01"/>
      </w:pPr>
      <w:r>
        <w:t xml:space="preserve">Create a new KinD cluster with the name </w:t>
      </w:r>
      <w:r>
        <w:rPr>
          <w:rStyle w:val="Text0"/>
        </w:rPr>
        <w:t>velero-restore</w:t>
      </w:r>
      <w:r>
        <w:t xml:space="preserve">: </w:t>
      </w:r>
    </w:p>
    <w:p>
      <w:pPr>
        <w:pStyle w:val="Para 03"/>
      </w:pPr>
      <w:r>
        <w:t xml:space="preserve">kind create cluster --name velero-restore</w:t>
        <w:br w:clear="none"/>
      </w:r>
    </w:p>
    <w:p>
      <w:pPr>
        <w:pStyle w:val="Para 05"/>
      </w:pPr>
      <w:r>
        <w:t>This will create a new single-node cluster that contains both the control plane and worker node, and it will set your cluster context to the new cluster.</w:t>
      </w:r>
    </w:p>
    <w:p>
      <w:pPr>
        <w:pStyle w:val="Para 01"/>
      </w:pPr>
      <w:r>
        <w:t xml:space="preserve">Once the cluster has deployed, verify that your context has been switched to the </w:t>
      </w:r>
      <w:r>
        <w:rPr>
          <w:rStyle w:val="Text0"/>
        </w:rPr>
        <w:t>velero-restore</w:t>
      </w:r>
      <w:r>
        <w:t xml:space="preserve"> cluster: </w:t>
      </w:r>
    </w:p>
    <w:p>
      <w:pPr>
        <w:pStyle w:val="Para 03"/>
      </w:pPr>
      <w:r>
        <w:t xml:space="preserve">kubectl config get-contexts</w:t>
        <w:br w:clear="none"/>
      </w:r>
    </w:p>
    <w:p>
      <w:pPr>
        <w:pStyle w:val="Para 05"/>
      </w:pPr>
      <w:r>
        <w:t>The output is as follows:</w:t>
      </w:r>
    </w:p>
    <w:p>
      <w:pPr>
        <w:pStyle w:val="Para 03"/>
      </w:pPr>
      <w:r>
        <w:t xml:space="preserve">CURRENT  NAME                 CLUSTER              AUTHINFO</w:t>
        <w:br w:clear="none"/>
        <w:t xml:space="preserve">         kind-cluster01       kind-cluster01       kind-cluster01</w:t>
        <w:br w:clear="none"/>
        <w:t xml:space="preserve">*        kind-velero-restore  kind-velero-restore  kind-velero-restore</w:t>
        <w:br w:clear="none"/>
      </w:r>
    </w:p>
    <w:p>
      <w:pPr>
        <w:pStyle w:val="Para 01"/>
      </w:pPr>
      <w:r>
        <w:t xml:space="preserve">Verify that the current context is set to the </w:t>
      </w:r>
      <w:r>
        <w:rPr>
          <w:rStyle w:val="Text0"/>
        </w:rPr>
        <w:t>kind-velero-restore</w:t>
      </w:r>
      <w:r>
        <w:t xml:space="preserve"> cluster. You will see an </w:t>
      </w:r>
      <w:r>
        <w:rPr>
          <w:rStyle w:val="Text0"/>
        </w:rPr>
        <w:t>*</w:t>
      </w:r>
      <w:r>
        <w:t xml:space="preserve"> in the current field of the cluster that is being used.</w:t>
      </w:r>
    </w:p>
    <w:p>
      <w:pPr>
        <w:pStyle w:val="Para 01"/>
      </w:pPr>
      <w:r>
        <w:t xml:space="preserve">Finally, verify the namespaces in the cluster using </w:t>
      </w:r>
      <w:r>
        <w:rPr>
          <w:rStyle w:val="Text0"/>
        </w:rPr>
        <w:t>kubectl</w:t>
      </w:r>
      <w:r>
        <w:t xml:space="preserve">. You should only see the default namespaces that are included with a new cluster: </w:t>
      </w:r>
    </w:p>
    <w:p>
      <w:pPr>
        <w:pStyle w:val="Para 03"/>
      </w:pPr>
      <w:r>
        <w:t xml:space="preserve">NAME                 STATUS   AGE</w:t>
        <w:br w:clear="none"/>
        <w:t xml:space="preserve">default              Active   4m51s</w:t>
        <w:br w:clear="none"/>
        <w:t xml:space="preserve">kube-node-lease      Active   4m54s</w:t>
        <w:br w:clear="none"/>
        <w:t xml:space="preserve">kube-public          Active   4m54s</w:t>
        <w:br w:clear="none"/>
        <w:t xml:space="preserve">kube-system          Active   4m54s</w:t>
        <w:br w:clear="none"/>
        <w:t xml:space="preserve">local-path-storage   Active   4m43s</w:t>
        <w:br w:clear="none"/>
      </w:r>
    </w:p>
    <w:p>
      <w:pPr>
        <w:pStyle w:val="Normal"/>
      </w:pPr>
      <w:r>
        <w:t xml:space="preserve">Now that we have a new cluster created, we can start the process to restore the workloads. The </w:t>
      </w:r>
      <w:r>
        <w:rPr>
          <w:rStyle w:val="Text43"/>
        </w:rPr>
        <w:bookmarkStart w:id="1452" w:name="_idIndexMarker1019"/>
        <w:t/>
        <w:bookmarkEnd w:id="1452"/>
      </w:r>
      <w:r>
        <w:t xml:space="preserve">first step is to install Velero on the new cluster, pointing </w:t>
      </w:r>
      <w:r>
        <w:rPr>
          <w:rStyle w:val="Text43"/>
        </w:rPr>
        <w:bookmarkStart w:id="1453" w:name="_idIndexMarker1020"/>
        <w:t/>
        <w:bookmarkEnd w:id="1453"/>
      </w:r>
      <w:r>
        <w:t>to the existing S3 bucket as the backup location.</w:t>
      </w:r>
    </w:p>
    <w:p>
      <w:bookmarkStart w:id="1454" w:name="Restoring_a_backup_to_the_new_cl"/>
      <w:pPr>
        <w:pStyle w:val="Heading 2"/>
      </w:pPr>
      <w:r>
        <w:t>Restoring a backup to the new cluster</w:t>
      </w:r>
      <w:bookmarkEnd w:id="1454"/>
    </w:p>
    <w:p>
      <w:pPr>
        <w:pStyle w:val="Normal"/>
      </w:pPr>
      <w:r>
        <w:t xml:space="preserve">With our </w:t>
      </w:r>
      <w:r>
        <w:rPr>
          <w:rStyle w:val="Text43"/>
        </w:rPr>
        <w:bookmarkStart w:id="1455" w:name="_idIndexMarker1021"/>
        <w:t/>
        <w:bookmarkEnd w:id="1455"/>
      </w:r>
      <w:r>
        <w:t>new KinD cluster up and running, we</w:t>
      </w:r>
      <w:r>
        <w:rPr>
          <w:rStyle w:val="Text43"/>
        </w:rPr>
        <w:bookmarkStart w:id="1456" w:name="_idIndexMarker1022"/>
        <w:t/>
        <w:bookmarkEnd w:id="1456"/>
      </w:r>
      <w:r>
        <w:t xml:space="preserve"> need to install Velero to restore our backup. We can use most of the same manifests and settings that we used in the original cluster, but since we are in a different cluster, we need to change the S3 target to the external URL we used to expose MinIO.</w:t>
      </w:r>
    </w:p>
    <w:p>
      <w:bookmarkStart w:id="1457" w:name="Installing_Velero_in_the_new_clu"/>
      <w:pPr>
        <w:pStyle w:val="Heading 2"/>
      </w:pPr>
      <w:r>
        <w:t>Installing Velero in the new cluster</w:t>
      </w:r>
      <w:bookmarkEnd w:id="1457"/>
    </w:p>
    <w:p>
      <w:pPr>
        <w:pStyle w:val="Normal"/>
      </w:pPr>
      <w:r>
        <w:t xml:space="preserve">We already </w:t>
      </w:r>
      <w:r>
        <w:rPr>
          <w:rStyle w:val="Text43"/>
        </w:rPr>
        <w:bookmarkStart w:id="1458" w:name="_idIndexMarker1023"/>
        <w:t/>
        <w:bookmarkEnd w:id="1458"/>
      </w:r>
      <w:r>
        <w:t>have</w:t>
      </w:r>
      <w:r>
        <w:rPr>
          <w:rStyle w:val="Text43"/>
        </w:rPr>
        <w:bookmarkStart w:id="1459" w:name="_idIndexMarker1024"/>
        <w:t/>
        <w:bookmarkEnd w:id="1459"/>
      </w:r>
      <w:r>
        <w:t xml:space="preserve"> the </w:t>
      </w:r>
      <w:r>
        <w:rPr>
          <w:rStyle w:val="Text0"/>
        </w:rPr>
        <w:t>credentials-velero</w:t>
      </w:r>
      <w:r>
        <w:t xml:space="preserve"> file in the </w:t>
      </w:r>
      <w:r>
        <w:rPr>
          <w:rStyle w:val="Text0"/>
        </w:rPr>
        <w:t>chapter11</w:t>
      </w:r>
      <w:r>
        <w:t xml:space="preserve"> folder, so we can jump right in to installing Velero using the </w:t>
      </w:r>
      <w:r>
        <w:rPr>
          <w:rStyle w:val="Text0"/>
        </w:rPr>
        <w:t>velero install</w:t>
      </w:r>
      <w:r>
        <w:t xml:space="preserve"> command:</w:t>
      </w:r>
    </w:p>
    <w:p>
      <w:pPr>
        <w:pStyle w:val="Para 01"/>
      </w:pPr>
      <w:r>
        <w:t xml:space="preserve">Be sure to change the IP address in </w:t>
      </w:r>
      <w:r>
        <w:rPr>
          <w:rStyle w:val="Text0"/>
        </w:rPr>
        <w:t>s3Url target</w:t>
      </w:r>
      <w:r>
        <w:t xml:space="preserve"> to your host's IP address: </w:t>
      </w:r>
    </w:p>
    <w:p>
      <w:pPr>
        <w:pStyle w:val="Para 03"/>
      </w:pPr>
      <w:r>
        <w:t xml:space="preserve">velero install \</w:t>
        <w:br w:clear="none"/>
        <w:t xml:space="preserve">     --provider aws \</w:t>
        <w:br w:clear="none"/>
        <w:t xml:space="preserve">     --plugins velero/velero-plugin-for-aws:v1.2.0 \</w:t>
        <w:br w:clear="none"/>
        <w:t xml:space="preserve">     --bucket velero \</w:t>
        <w:br w:clear="none"/>
        <w:t xml:space="preserve">     --secret-file ./credentials-velero \</w:t>
        <w:br w:clear="none"/>
        <w:t xml:space="preserve">     --use-volume-snapshots=false \</w:t>
        <w:br w:clear="none"/>
        <w:t xml:space="preserve">     --backup-location-config region=minio,s3ForcePathStyle="true",s3Url=http://minio.10.2.1.161.nip.io</w:t>
        <w:br w:clear="none"/>
      </w:r>
    </w:p>
    <w:p>
      <w:pPr>
        <w:pStyle w:val="Para 01"/>
      </w:pPr>
      <w:r>
        <w:t xml:space="preserve">The install will take a few minutes, but once the pod is up and running, view the log files to verify that the Velero server is up and running and connected to the S3 target: </w:t>
      </w:r>
    </w:p>
    <w:p>
      <w:pPr>
        <w:pStyle w:val="Para 03"/>
      </w:pPr>
      <w:r>
        <w:t xml:space="preserve">kubectl logs deployment/velero -n velero</w:t>
        <w:br w:clear="none"/>
      </w:r>
    </w:p>
    <w:p>
      <w:pPr>
        <w:pStyle w:val="Para 01"/>
      </w:pPr>
      <w:r>
        <w:t xml:space="preserve">If all of your settings were correct, the Velero log will have an entry saying that it has found backups in the backup location that need to be synced with the new Velero server (the number of backups may be different for your KinD cluster): </w:t>
      </w:r>
    </w:p>
    <w:p>
      <w:pPr>
        <w:pStyle w:val="Para 03"/>
      </w:pPr>
      <w:r>
        <w:t xml:space="preserve">time="2021-10-01T23:53:30Z" level=info msg="Found 9 backups in the backup location that do not exist in the cluster and need to be synced" backupLocation=default controller=backup-sync logSource="pkg/controller/backup_sync_controller.go:204"</w:t>
        <w:br w:clear="none"/>
      </w:r>
    </w:p>
    <w:p>
      <w:pPr>
        <w:pStyle w:val="Para 01"/>
      </w:pPr>
      <w:r>
        <w:t xml:space="preserve">After </w:t>
      </w:r>
      <w:r>
        <w:rPr>
          <w:rStyle w:val="Text43"/>
        </w:rPr>
        <w:bookmarkStart w:id="1460" w:name="_idIndexMarker1025"/>
        <w:t/>
        <w:bookmarkEnd w:id="1460"/>
      </w:r>
      <w:r>
        <w:t>confirming</w:t>
      </w:r>
      <w:r>
        <w:rPr>
          <w:rStyle w:val="Text43"/>
        </w:rPr>
        <w:bookmarkStart w:id="1461" w:name="_idIndexMarker1026"/>
        <w:t/>
        <w:bookmarkEnd w:id="1461"/>
      </w:r>
      <w:r>
        <w:t xml:space="preserve"> the installation, verify that Velero can see the existing backup files using </w:t>
      </w:r>
      <w:r>
        <w:rPr>
          <w:rStyle w:val="Text0"/>
        </w:rPr>
        <w:t>velero get backups</w:t>
      </w:r>
      <w:r>
        <w:t xml:space="preserve">: </w:t>
      </w:r>
    </w:p>
    <w:p>
      <w:pPr>
        <w:pStyle w:val="Para 03"/>
      </w:pPr>
      <w:r>
        <w:t xml:space="preserve">NAME                             STATUS      ERRORS   WARNINGS</w:t>
        <w:br w:clear="none"/>
        <w:t xml:space="preserve">cluster-daily-20211001010058     Completed   0        0</w:t>
        <w:br w:clear="none"/>
        <w:t xml:space="preserve">cluster-daily-20210930010057     Completed   0        0</w:t>
        <w:br w:clear="none"/>
        <w:t xml:space="preserve">cluster-daily-20210929203744     Completed   0        0</w:t>
        <w:br w:clear="none"/>
        <w:t xml:space="preserve">cluster-ns-daily-20211001000058  Completed   0        0</w:t>
        <w:br w:clear="none"/>
        <w:t xml:space="preserve">cluster-ns-daily-20210930000057  Completed   0        0</w:t>
        <w:br w:clear="none"/>
        <w:t xml:space="preserve">cluster-ns-daily-20210929203815  Completed   0        0</w:t>
        <w:br w:clear="none"/>
        <w:t xml:space="preserve">initial-backup                   Completed   0        0</w:t>
        <w:br w:clear="none"/>
        <w:t xml:space="preserve">namespace-demo                   Completed   0        0</w:t>
        <w:br w:clear="none"/>
        <w:t xml:space="preserve">nginx-lab                        Completed   0        0</w:t>
        <w:br w:clear="none"/>
      </w:r>
    </w:p>
    <w:p>
      <w:pPr>
        <w:pStyle w:val="Normal"/>
      </w:pPr>
      <w:r>
        <w:t>Your backup list will differ from ours, but you should see the same list that you had in the original cluster.</w:t>
      </w:r>
    </w:p>
    <w:p>
      <w:pPr>
        <w:pStyle w:val="Normal"/>
      </w:pPr>
      <w:r>
        <w:t>At this point, we can use any of the backup files to create a restore job in the new cluster.</w:t>
      </w:r>
    </w:p>
    <w:p>
      <w:bookmarkStart w:id="1462" w:name="Restoring_a_backup_in_a_new_clus"/>
      <w:pPr>
        <w:pStyle w:val="Heading 2"/>
      </w:pPr>
      <w:r>
        <w:t>Restoring a backup in a new cluster</w:t>
      </w:r>
      <w:bookmarkEnd w:id="1462"/>
    </w:p>
    <w:p>
      <w:pPr>
        <w:pStyle w:val="Normal"/>
      </w:pPr>
      <w:r>
        <w:t xml:space="preserve">In this </w:t>
      </w:r>
      <w:r>
        <w:rPr>
          <w:rStyle w:val="Text43"/>
        </w:rPr>
        <w:bookmarkStart w:id="1463" w:name="_idIndexMarker1027"/>
        <w:t/>
        <w:bookmarkEnd w:id="1463"/>
      </w:r>
      <w:r>
        <w:t>section, we</w:t>
      </w:r>
      <w:r>
        <w:rPr>
          <w:rStyle w:val="Text43"/>
        </w:rPr>
        <w:bookmarkStart w:id="1464" w:name="_idIndexMarker1028"/>
        <w:t/>
        <w:bookmarkEnd w:id="1464"/>
      </w:r>
      <w:r>
        <w:t xml:space="preserve"> will use the backup that was created in the previous section and restore the workloads to a brand new KinD cluster to simulate a workload migration.</w:t>
      </w:r>
    </w:p>
    <w:p>
      <w:pPr>
        <w:pStyle w:val="Normal"/>
      </w:pPr>
      <w:r>
        <w:t xml:space="preserve">The backup that was created of the original cluster, after we added the namespaces and deployment, was called </w:t>
      </w:r>
      <w:r>
        <w:rPr>
          <w:rStyle w:val="Text0"/>
        </w:rPr>
        <w:t>namespace-demo</w:t>
      </w:r>
      <w:r>
        <w:t>:</w:t>
      </w:r>
    </w:p>
    <w:p>
      <w:pPr>
        <w:pStyle w:val="Para 01"/>
      </w:pPr>
      <w:r>
        <w:t xml:space="preserve">Using that backup name, we can restore the namespaces and objects by running the </w:t>
      </w:r>
      <w:r>
        <w:rPr>
          <w:rStyle w:val="Text0"/>
        </w:rPr>
        <w:t>velero create restore</w:t>
      </w:r>
      <w:r>
        <w:t xml:space="preserve"> command: </w:t>
      </w:r>
    </w:p>
    <w:p>
      <w:pPr>
        <w:pStyle w:val="Para 03"/>
      </w:pPr>
      <w:r>
        <w:t xml:space="preserve">velero create restore --from-backup=namespace-demo</w:t>
        <w:br w:clear="none"/>
      </w:r>
    </w:p>
    <w:p>
      <w:pPr>
        <w:pStyle w:val="Para 01"/>
      </w:pPr>
      <w:r>
        <w:t xml:space="preserve">Wait for the restore to complete before moving on to the next step. To verify that the restore was successful, use the </w:t>
      </w:r>
      <w:r>
        <w:rPr>
          <w:rStyle w:val="Text0"/>
        </w:rPr>
        <w:t>velero describe restore</w:t>
      </w:r>
      <w:r>
        <w:t xml:space="preserve"> command with the name of the restore job that was created when you executed the </w:t>
      </w:r>
      <w:r>
        <w:rPr>
          <w:rStyle w:val="Text0"/>
        </w:rPr>
        <w:t>create restore</w:t>
      </w:r>
      <w:r>
        <w:t xml:space="preserve"> command. In our cluster, the restore job was assigned the name </w:t>
      </w:r>
      <w:r>
        <w:rPr>
          <w:rStyle w:val="Text0"/>
        </w:rPr>
        <w:t>namespace-demo-20211001235926</w:t>
      </w:r>
      <w:r>
        <w:t xml:space="preserve">: </w:t>
      </w:r>
    </w:p>
    <w:p>
      <w:pPr>
        <w:pStyle w:val="Para 03"/>
      </w:pPr>
      <w:r>
        <w:t xml:space="preserve">velero restore describe namespace-demo-20211001235926</w:t>
        <w:br w:clear="none"/>
      </w:r>
    </w:p>
    <w:p>
      <w:pPr>
        <w:pStyle w:val="Para 01"/>
      </w:pPr>
      <w:r>
        <w:t xml:space="preserve">Once the phase has changed from </w:t>
      </w:r>
      <w:r>
        <w:rPr>
          <w:rStyle w:val="Text0"/>
        </w:rPr>
        <w:t>InProgress</w:t>
      </w:r>
      <w:r>
        <w:t xml:space="preserve"> to </w:t>
      </w:r>
      <w:r>
        <w:rPr>
          <w:rStyle w:val="Text0"/>
        </w:rPr>
        <w:t>Completed</w:t>
      </w:r>
      <w:r>
        <w:t xml:space="preserve">, verify that your new cluster </w:t>
      </w:r>
      <w:r>
        <w:rPr>
          <w:rStyle w:val="Text43"/>
        </w:rPr>
        <w:bookmarkStart w:id="1465" w:name="_idIndexMarker1029"/>
        <w:t/>
        <w:bookmarkEnd w:id="1465"/>
      </w:r>
      <w:r>
        <w:t xml:space="preserve">has the additional demo namespaces </w:t>
      </w:r>
      <w:r>
        <w:rPr>
          <w:rStyle w:val="Text43"/>
        </w:rPr>
        <w:bookmarkStart w:id="1466" w:name="_idIndexMarker1030"/>
        <w:t/>
        <w:bookmarkEnd w:id="1466"/>
      </w:r>
      <w:r>
        <w:t xml:space="preserve">using </w:t>
      </w:r>
      <w:r>
        <w:rPr>
          <w:rStyle w:val="Text0"/>
        </w:rPr>
        <w:t>kubectl get ns</w:t>
      </w:r>
      <w:r>
        <w:t xml:space="preserve">: </w:t>
      </w:r>
    </w:p>
    <w:p>
      <w:pPr>
        <w:pStyle w:val="Para 03"/>
      </w:pPr>
      <w:r>
        <w:t xml:space="preserve">NAME                 STATUS   AGE</w:t>
        <w:br w:clear="none"/>
        <w:t xml:space="preserve">default              Active   23h</w:t>
        <w:br w:clear="none"/>
        <w:t xml:space="preserve">demo1                Active   89s</w:t>
        <w:br w:clear="none"/>
        <w:t xml:space="preserve">demo2                Active   89s</w:t>
        <w:br w:clear="none"/>
        <w:t xml:space="preserve">demo3                Active   89s</w:t>
        <w:br w:clear="none"/>
        <w:t xml:space="preserve">demo4                Active   89s</w:t>
        <w:br w:clear="none"/>
        <w:t xml:space="preserve">kube-node-lease      Active   23h</w:t>
        <w:br w:clear="none"/>
        <w:t xml:space="preserve">kube-public          Active   23h</w:t>
        <w:br w:clear="none"/>
        <w:t xml:space="preserve">kube-system          Active   23h</w:t>
        <w:br w:clear="none"/>
        <w:t xml:space="preserve">local-path-storage   Active   23h</w:t>
        <w:br w:clear="none"/>
        <w:t xml:space="preserve">velero               Active   7m35s</w:t>
        <w:br w:clear="none"/>
      </w:r>
    </w:p>
    <w:p>
      <w:pPr>
        <w:pStyle w:val="Para 01"/>
      </w:pPr>
      <w:r>
        <w:t xml:space="preserve">You will see that the new namespaces were created, and if you look at the pods in each namespace, you will see that each has a pod called </w:t>
      </w:r>
      <w:r>
        <w:rPr>
          <w:rStyle w:val="Text0"/>
        </w:rPr>
        <w:t>nginx</w:t>
      </w:r>
      <w:r>
        <w:t xml:space="preserve">. You can verify that the pods were created using </w:t>
      </w:r>
      <w:r>
        <w:rPr>
          <w:rStyle w:val="Text0"/>
        </w:rPr>
        <w:t>kubectl get pods</w:t>
      </w:r>
      <w:r>
        <w:t xml:space="preserve">. For example, to verify the pods in the </w:t>
      </w:r>
      <w:r>
        <w:rPr>
          <w:rStyle w:val="Text0"/>
        </w:rPr>
        <w:t>demo1</w:t>
      </w:r>
      <w:r>
        <w:t xml:space="preserve"> namespace, enter the following: </w:t>
      </w:r>
      <w:r>
        <w:rPr>
          <w:rStyle w:val="Text0"/>
        </w:rPr>
        <w:t>kubectl get pods -n demo1</w:t>
      </w:r>
      <w:r>
        <w:t xml:space="preserve"> </w:t>
      </w:r>
    </w:p>
    <w:p>
      <w:pPr>
        <w:pStyle w:val="Para 05"/>
      </w:pPr>
      <w:r>
        <w:t>The output is as follows:</w:t>
      </w:r>
    </w:p>
    <w:p>
      <w:pPr>
        <w:pStyle w:val="Para 03"/>
      </w:pPr>
      <w:r>
        <w:t xml:space="preserve">NAME     READY   STATUS    RESTARTS   AGE</w:t>
        <w:br w:clear="none"/>
        <w:t xml:space="preserve">nginx    1/1     Running   0          3m30s</w:t>
        <w:br w:clear="none"/>
      </w:r>
    </w:p>
    <w:p>
      <w:pPr>
        <w:pStyle w:val="Normal"/>
      </w:pPr>
      <w:r>
        <w:t>Congratulations! You have successfully restored objects from one cluster into a new cluster.</w:t>
      </w:r>
    </w:p>
    <w:p>
      <w:bookmarkStart w:id="1467" w:name="Deleting_the_new_cluster"/>
      <w:pPr>
        <w:pStyle w:val="Heading 2"/>
      </w:pPr>
      <w:r>
        <w:t>Deleting the new cluster</w:t>
      </w:r>
      <w:bookmarkEnd w:id="1467"/>
    </w:p>
    <w:p>
      <w:pPr>
        <w:pStyle w:val="Normal"/>
      </w:pPr>
      <w:r>
        <w:t xml:space="preserve">Since we do </w:t>
      </w:r>
      <w:r>
        <w:rPr>
          <w:rStyle w:val="Text43"/>
        </w:rPr>
        <w:bookmarkStart w:id="1468" w:name="_idIndexMarker1031"/>
        <w:t/>
        <w:bookmarkEnd w:id="1468"/>
      </w:r>
      <w:r>
        <w:t>not need two clusters, let's delete the new KinD cluster</w:t>
      </w:r>
      <w:r>
        <w:rPr>
          <w:rStyle w:val="Text43"/>
        </w:rPr>
        <w:bookmarkStart w:id="1469" w:name="_idIndexMarker1032"/>
        <w:t/>
        <w:bookmarkEnd w:id="1469"/>
      </w:r>
      <w:r>
        <w:t xml:space="preserve"> that we restored the backup to:</w:t>
      </w:r>
    </w:p>
    <w:p>
      <w:pPr>
        <w:pStyle w:val="Para 01"/>
      </w:pPr>
      <w:r>
        <w:t xml:space="preserve">To delete the cluster, execute the </w:t>
      </w:r>
      <w:r>
        <w:rPr>
          <w:rStyle w:val="Text0"/>
        </w:rPr>
        <w:t>kind delete cluster</w:t>
      </w:r>
      <w:r>
        <w:t xml:space="preserve"> command: </w:t>
      </w:r>
    </w:p>
    <w:p>
      <w:pPr>
        <w:pStyle w:val="Para 03"/>
      </w:pPr>
      <w:r>
        <w:t xml:space="preserve">kind delete cluster --name velero-restore</w:t>
        <w:br w:clear="none"/>
      </w:r>
    </w:p>
    <w:p>
      <w:pPr>
        <w:pStyle w:val="Para 01"/>
      </w:pPr>
      <w:r>
        <w:t xml:space="preserve">Set your current context to the original KinD cluster, </w:t>
      </w:r>
      <w:r>
        <w:rPr>
          <w:rStyle w:val="Text0"/>
        </w:rPr>
        <w:t>kind-cluster01</w:t>
      </w:r>
      <w:r>
        <w:t xml:space="preserve">: </w:t>
      </w:r>
    </w:p>
    <w:p>
      <w:pPr>
        <w:pStyle w:val="Para 03"/>
      </w:pPr>
      <w:r>
        <w:t xml:space="preserve">kubectl config use-context kind-cluster01</w:t>
        <w:br w:clear="none"/>
      </w:r>
    </w:p>
    <w:p>
      <w:pPr>
        <w:pStyle w:val="Normal"/>
      </w:pPr>
      <w:r>
        <w:t xml:space="preserve">This completes the chapter. </w:t>
      </w:r>
    </w:p>
    <w:p>
      <w:bookmarkStart w:id="1470" w:name="Summary_10"/>
      <w:pPr>
        <w:pStyle w:val="Heading 1"/>
      </w:pPr>
      <w:r>
        <w:t>Summary</w:t>
      </w:r>
      <w:bookmarkEnd w:id="1470"/>
    </w:p>
    <w:p>
      <w:pPr>
        <w:pStyle w:val="Normal"/>
      </w:pPr>
      <w:r>
        <w:t xml:space="preserve">Backing up clusters and workloads is a requirement for any enterprise cluster. In this chapter, we reviewed how to back up the etcd cluster database using </w:t>
      </w:r>
      <w:r>
        <w:rPr>
          <w:rStyle w:val="Text0"/>
        </w:rPr>
        <w:t>etcdctl</w:t>
      </w:r>
      <w:r>
        <w:t xml:space="preserve"> and the snapshot feature. We also went into detail on how to install Velero in a cluster to back up and restore workloads. We closed out the chapter by copying workloads from an existing backup by restoring an existing backup on a new cluster.</w:t>
      </w:r>
    </w:p>
    <w:p>
      <w:pPr>
        <w:pStyle w:val="Normal"/>
      </w:pPr>
      <w:r>
        <w:t>Having a backup solution allows you to recover from a disaster or human error. A typical backup solution allows you to restore any Kubernetes object, including namespaces, persistent volumes, RBAC, services, and service accounts. You can also take all of the workloads from one cluster and restore them on a completely different cluster for testing or troubleshooting.</w:t>
      </w:r>
    </w:p>
    <w:p>
      <w:pPr>
        <w:pStyle w:val="Normal"/>
      </w:pPr>
      <w:r>
        <w:t>Coming up in the next chapter, we will introduce you to Istio, a popular open source service mesh.</w:t>
      </w:r>
    </w:p>
    <w:p>
      <w:bookmarkStart w:id="1471" w:name="Questions_10"/>
      <w:pPr>
        <w:pStyle w:val="Heading 1"/>
      </w:pPr>
      <w:r>
        <w:t>Questions</w:t>
      </w:r>
      <w:bookmarkEnd w:id="1471"/>
    </w:p>
    <w:p>
      <w:pPr>
        <w:pStyle w:val="Para 01"/>
      </w:pPr>
      <w:r>
        <w:t>True or false – Velero can only use an S3 target to store backup jobs.</w:t>
      </w:r>
    </w:p>
    <w:p>
      <w:pPr>
        <w:numPr>
          <w:ilvl w:val="1"/>
          <w:numId w:val="74"/>
        </w:numPr>
        <w:pStyle w:val="Para 01"/>
      </w:pPr>
      <w:r>
        <w:t>True</w:t>
      </w:r>
    </w:p>
    <w:p>
      <w:pPr>
        <w:numPr>
          <w:ilvl w:val="1"/>
          <w:numId w:val="74"/>
        </w:numPr>
        <w:pStyle w:val="Para 01"/>
      </w:pPr>
      <w:r>
        <w:t>False</w:t>
      </w:r>
    </w:p>
    <w:p>
      <w:pPr>
        <w:pStyle w:val="Para 01"/>
      </w:pPr>
      <w:r>
        <w:t>If you do not have an object storage solution, how can you provide an S3 target using a backend storage solution such as NFS?</w:t>
      </w:r>
    </w:p>
    <w:p>
      <w:pPr>
        <w:numPr>
          <w:ilvl w:val="1"/>
          <w:numId w:val="75"/>
        </w:numPr>
        <w:pStyle w:val="Para 01"/>
      </w:pPr>
      <w:r>
        <w:t>You can't – there is no way to add anything in front of NFS to present S3.</w:t>
      </w:r>
    </w:p>
    <w:p>
      <w:pPr>
        <w:numPr>
          <w:ilvl w:val="1"/>
          <w:numId w:val="75"/>
        </w:numPr>
        <w:pStyle w:val="Para 01"/>
      </w:pPr>
      <w:r>
        <w:t>Kubernetes can do this using native CSI features.</w:t>
      </w:r>
    </w:p>
    <w:p>
      <w:pPr>
        <w:numPr>
          <w:ilvl w:val="1"/>
          <w:numId w:val="75"/>
        </w:numPr>
        <w:pStyle w:val="Para 01"/>
      </w:pPr>
      <w:r>
        <w:t>Install MinIO and use the NFS volumes as persistent disks in the deployment.</w:t>
      </w:r>
    </w:p>
    <w:p>
      <w:pPr>
        <w:numPr>
          <w:ilvl w:val="1"/>
          <w:numId w:val="75"/>
        </w:numPr>
        <w:pStyle w:val="Para 01"/>
      </w:pPr>
      <w:r>
        <w:t>You don't need to use an object store; you can use NFS directly with Velero.</w:t>
      </w:r>
    </w:p>
    <w:p>
      <w:pPr>
        <w:pStyle w:val="Para 01"/>
      </w:pPr>
      <w:r>
        <w:t>True or false – Velero backups can only be restored on the same cluster where the backup was originally created.</w:t>
      </w:r>
    </w:p>
    <w:p>
      <w:pPr>
        <w:numPr>
          <w:ilvl w:val="1"/>
          <w:numId w:val="76"/>
        </w:numPr>
        <w:pStyle w:val="Para 01"/>
      </w:pPr>
      <w:r>
        <w:t>True</w:t>
      </w:r>
    </w:p>
    <w:p>
      <w:pPr>
        <w:numPr>
          <w:ilvl w:val="1"/>
          <w:numId w:val="76"/>
        </w:numPr>
        <w:pStyle w:val="Para 01"/>
      </w:pPr>
      <w:r>
        <w:t>False</w:t>
      </w:r>
    </w:p>
    <w:p>
      <w:pPr>
        <w:pStyle w:val="Para 01"/>
      </w:pPr>
      <w:r>
        <w:t>What utility can you use to create an etcd backup?</w:t>
      </w:r>
    </w:p>
    <w:p>
      <w:pPr>
        <w:numPr>
          <w:ilvl w:val="1"/>
          <w:numId w:val="77"/>
        </w:numPr>
        <w:pStyle w:val="Para 01"/>
      </w:pPr>
      <w:r>
        <w:t>Velero.</w:t>
      </w:r>
    </w:p>
    <w:p>
      <w:pPr>
        <w:numPr>
          <w:ilvl w:val="1"/>
          <w:numId w:val="77"/>
        </w:numPr>
        <w:pStyle w:val="Para 01"/>
      </w:pPr>
      <w:r>
        <w:t>MinIO.</w:t>
      </w:r>
    </w:p>
    <w:p>
      <w:pPr>
        <w:numPr>
          <w:ilvl w:val="1"/>
          <w:numId w:val="77"/>
        </w:numPr>
        <w:pStyle w:val="Para 01"/>
      </w:pPr>
      <w:r>
        <w:t>There is no reason to back up the etcd database.</w:t>
      </w:r>
    </w:p>
    <w:p>
      <w:pPr>
        <w:numPr>
          <w:ilvl w:val="1"/>
          <w:numId w:val="77"/>
        </w:numPr>
        <w:pStyle w:val="Para 10"/>
      </w:pPr>
      <w:r>
        <w:t>etcdctl</w:t>
      </w:r>
      <w:r>
        <w:rPr>
          <w:rStyle w:val="Text11"/>
        </w:rPr>
        <w:t>.</w:t>
      </w:r>
    </w:p>
    <w:p>
      <w:pPr>
        <w:pStyle w:val="Para 01"/>
      </w:pPr>
      <w:r>
        <w:t>Which command will create a scheduled backup that runs every day at 3 A.M.?</w:t>
      </w:r>
    </w:p>
    <w:p>
      <w:pPr>
        <w:numPr>
          <w:ilvl w:val="1"/>
          <w:numId w:val="78"/>
        </w:numPr>
        <w:pStyle w:val="Para 10"/>
      </w:pPr>
      <w:r>
        <w:t>velero create backup daily-backup</w:t>
      </w:r>
    </w:p>
    <w:p>
      <w:pPr>
        <w:numPr>
          <w:ilvl w:val="1"/>
          <w:numId w:val="78"/>
        </w:numPr>
        <w:pStyle w:val="Para 10"/>
      </w:pPr>
      <w:r>
        <w:t>velero create @daily backup daily-backup</w:t>
      </w:r>
    </w:p>
    <w:p>
      <w:pPr>
        <w:numPr>
          <w:ilvl w:val="1"/>
          <w:numId w:val="78"/>
        </w:numPr>
        <w:pStyle w:val="Para 10"/>
      </w:pPr>
      <w:r>
        <w:t>velero create backup daily-backup –schedule="@daily3am"</w:t>
      </w:r>
    </w:p>
    <w:p>
      <w:pPr>
        <w:numPr>
          <w:ilvl w:val="1"/>
          <w:numId w:val="78"/>
        </w:numPr>
        <w:pStyle w:val="Para 10"/>
      </w:pPr>
      <w:r>
        <w:t>velero create schedule daily-backup --schedule="0 3 * * *"</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166"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1472" w:name="Top_of_Chapter_12_xhtml"/>
      <w:bookmarkStart w:id="1473" w:name="12_____An_Introduction_to_Istio"/>
      <w:bookmarkStart w:id="1474" w:name="12_____An_Introduction_to_Istio_1"/>
      <w:bookmarkStart w:id="1475" w:name="12_____An_Introduction_to_Istio_2"/>
      <w:pPr>
        <w:pStyle w:val="Para 18"/>
        <w:pageBreakBefore w:val="on"/>
      </w:pPr>
      <w:r>
        <w:t>12</w:t>
      </w:r>
      <w:bookmarkEnd w:id="1472"/>
      <w:bookmarkEnd w:id="1473"/>
      <w:bookmarkEnd w:id="1474"/>
      <w:bookmarkEnd w:id="1475"/>
    </w:p>
    <w:p>
      <w:bookmarkStart w:id="1476" w:name="An_Introduction_to_Istio"/>
      <w:pPr>
        <w:pStyle w:val="Heading 1"/>
      </w:pPr>
      <w:r>
        <w:t>An Introduction to Istio</w:t>
      </w:r>
      <w:bookmarkEnd w:id="1476"/>
    </w:p>
    <w:p>
      <w:pPr>
        <w:pStyle w:val="Para 23"/>
      </w:pPr>
      <w:r>
        <w:t>"If it makes it easier for users to use on the frontend, it's probably complex on the backend."</w:t>
      </w:r>
    </w:p>
    <w:p>
      <w:pPr>
        <w:pStyle w:val="Normal"/>
      </w:pPr>
      <w:r>
        <w:t xml:space="preserve">Istio is a </w:t>
      </w:r>
      <w:r>
        <w:rPr>
          <w:rStyle w:val="Text43"/>
        </w:rPr>
        <w:bookmarkStart w:id="1477" w:name="_idIndexMarker1033"/>
        <w:t/>
        <w:bookmarkEnd w:id="1477"/>
      </w:r>
      <w:r>
        <w:t>large, complex system that provides benefits to your workloads by offering enhanced security, discovery, observability, traffic management, and more – all without requiring application developers to write modules or applications to handle each task.</w:t>
      </w:r>
    </w:p>
    <w:p>
      <w:pPr>
        <w:pStyle w:val="Normal"/>
      </w:pPr>
      <w:r>
        <w:t>For most people, it has a large learning curve, but once you have the Istio skills to deploy and operate a service mesh, you will be able to provide very complex offerings to your developers, including the ability to do the following:</w:t>
      </w:r>
    </w:p>
    <w:p>
      <w:pPr>
        <w:pStyle w:val="Para 01"/>
      </w:pPr>
      <w:r>
        <w:t>Route traffic based on various requirements</w:t>
      </w:r>
    </w:p>
    <w:p>
      <w:pPr>
        <w:pStyle w:val="Para 01"/>
      </w:pPr>
      <w:r>
        <w:t>Secure service-to-service communication</w:t>
      </w:r>
    </w:p>
    <w:p>
      <w:pPr>
        <w:pStyle w:val="Para 01"/>
      </w:pPr>
      <w:r>
        <w:t>Traffic shaping</w:t>
      </w:r>
    </w:p>
    <w:p>
      <w:pPr>
        <w:pStyle w:val="Para 01"/>
      </w:pPr>
      <w:r>
        <w:t>Circuit breaking</w:t>
      </w:r>
    </w:p>
    <w:p>
      <w:pPr>
        <w:pStyle w:val="Para 01"/>
      </w:pPr>
      <w:r>
        <w:t>Service observability</w:t>
      </w:r>
    </w:p>
    <w:p>
      <w:pPr>
        <w:pStyle w:val="Normal"/>
      </w:pPr>
      <w:r>
        <w:t>Again, all of these can be used by developers with very little, or no, code changes. When something is simple for users to consume, it usually means the system has a complex backend, and Istio is no different. This chapter will introduce you to installing Istio and the add-on observability project, Kiali. We will also explain the most common custom resources that Istio provides that will allow you to control traffic flow, add security, and expose workloads.</w:t>
      </w:r>
    </w:p>
    <w:p>
      <w:pPr>
        <w:pStyle w:val="Normal"/>
      </w:pPr>
      <w:r>
        <w:t>In order to cover Istio completely, we would need to write a second book, dedicated to only Istio custom resources and deployment models. Our goal for this and the next chapter is to provide you with the required base knowledge to feel comfortable installing and using Istio. Since we can't cover every object in complete detail, we encourage you to browse the Istio</w:t>
      </w:r>
      <w:r>
        <w:rPr>
          <w:rStyle w:val="Text43"/>
        </w:rPr>
        <w:bookmarkStart w:id="1478" w:name="_idIndexMarker1034"/>
        <w:t/>
        <w:bookmarkEnd w:id="1478"/>
      </w:r>
      <w:r>
        <w:t xml:space="preserve"> homepage after reading the chapters at </w:t>
      </w:r>
      <w:hyperlink r:id="rId270">
        <w:r>
          <w:rPr>
            <w:rStyle w:val="Text6"/>
          </w:rPr>
          <w:t>https://istio.io</w:t>
        </w:r>
      </w:hyperlink>
      <w:r>
        <w:t>.</w:t>
      </w:r>
    </w:p>
    <w:p>
      <w:pPr>
        <w:pStyle w:val="Normal"/>
      </w:pPr>
      <w:r>
        <w:t>This chapter will cover:</w:t>
      </w:r>
    </w:p>
    <w:p>
      <w:pPr>
        <w:pStyle w:val="Para 01"/>
      </w:pPr>
      <w:r>
        <w:t>Why should you care about a service mesh?</w:t>
      </w:r>
    </w:p>
    <w:p>
      <w:pPr>
        <w:pStyle w:val="Para 01"/>
      </w:pPr>
      <w:r>
        <w:t>An introduction to Istio concepts</w:t>
      </w:r>
    </w:p>
    <w:p>
      <w:pPr>
        <w:pStyle w:val="Para 01"/>
      </w:pPr>
      <w:r>
        <w:t>Understanding Istio components</w:t>
      </w:r>
    </w:p>
    <w:p>
      <w:pPr>
        <w:pStyle w:val="Para 01"/>
      </w:pPr>
      <w:r>
        <w:t>Deploying Istio</w:t>
      </w:r>
    </w:p>
    <w:p>
      <w:pPr>
        <w:pStyle w:val="Para 01"/>
      </w:pPr>
      <w:r>
        <w:t>Introducing Istio objects</w:t>
      </w:r>
    </w:p>
    <w:p>
      <w:pPr>
        <w:pStyle w:val="Para 01"/>
      </w:pPr>
      <w:r>
        <w:t>Deploying add-on components to provide observability</w:t>
      </w:r>
    </w:p>
    <w:p>
      <w:pPr>
        <w:pStyle w:val="Para 01"/>
      </w:pPr>
      <w:r>
        <w:t>Deploying an application into the service mesh</w:t>
      </w:r>
    </w:p>
    <w:p>
      <w:pPr>
        <w:pStyle w:val="Normal"/>
      </w:pPr>
      <w:r>
        <w:t>Before we get into the chapter, we wanted to level set the content of the chapter. It's meant to be similar to the Kubernetes bootcamp chapter, providing the details you need to understand how Istio works and the components it includes. Istio is a large topic and it truly justifies a dedicated book, or two, to completely understand all of the components of the service mesh. After you read this chapter and the next chapter, where you will add an application to the mesh, you will have enough knowledge to deploy and operate a basic Istio service mesh.</w:t>
      </w:r>
    </w:p>
    <w:p>
      <w:pPr>
        <w:pStyle w:val="Normal"/>
      </w:pPr>
      <w:r>
        <w:t xml:space="preserve">To close out the introduction, we would like to offer a little Kubernetes trivia – as with most Kubernetes objects, Istio is named after a nautical term; Istio in Greek means </w:t>
      </w:r>
      <w:r>
        <w:rPr>
          <w:rStyle w:val="Text1"/>
        </w:rPr>
        <w:t>sail</w:t>
      </w:r>
      <w:r>
        <w:t>.</w:t>
      </w:r>
    </w:p>
    <w:p>
      <w:bookmarkStart w:id="1479" w:name="Technical_requirements_11"/>
      <w:pPr>
        <w:pStyle w:val="Heading 1"/>
      </w:pPr>
      <w:r>
        <w:t>Technical requirements</w:t>
      </w:r>
      <w:bookmarkEnd w:id="1479"/>
    </w:p>
    <w:p>
      <w:pPr>
        <w:pStyle w:val="Normal"/>
      </w:pPr>
      <w:r>
        <w:t>This chapter has the following technical requirements:</w:t>
      </w:r>
    </w:p>
    <w:p>
      <w:pPr>
        <w:pStyle w:val="Para 01"/>
      </w:pPr>
      <w:r>
        <w:t xml:space="preserve">A Docker host installed using the steps from </w:t>
      </w:r>
      <w:r>
        <w:rPr>
          <w:rStyle w:val="Text3"/>
        </w:rPr>
        <w:t>Chapter 1</w:t>
      </w:r>
      <w:r>
        <w:t xml:space="preserve">, </w:t>
      </w:r>
      <w:r>
        <w:rPr>
          <w:rStyle w:val="Text3"/>
        </w:rPr>
        <w:t>Docker and Container Essentials</w:t>
      </w:r>
      <w:r>
        <w:t>, with a minimum of 8GB of RAM</w:t>
      </w:r>
    </w:p>
    <w:p>
      <w:pPr>
        <w:pStyle w:val="Para 01"/>
      </w:pPr>
      <w:r>
        <w:t xml:space="preserve">A KinD cluster configured using the initial scripts from </w:t>
      </w:r>
      <w:r>
        <w:rPr>
          <w:rStyle w:val="Text3"/>
        </w:rPr>
        <w:t>Chapter 2</w:t>
      </w:r>
      <w:r>
        <w:t xml:space="preserve">, </w:t>
      </w:r>
      <w:r>
        <w:rPr>
          <w:rStyle w:val="Text3"/>
        </w:rPr>
        <w:t>Deploying Kubernetes Using KinD</w:t>
      </w:r>
    </w:p>
    <w:p>
      <w:pPr>
        <w:pStyle w:val="Para 01"/>
      </w:pPr>
      <w:r>
        <w:t>Installation scripts from this book's GitHub repository</w:t>
      </w:r>
    </w:p>
    <w:p>
      <w:pPr>
        <w:pStyle w:val="Para 15"/>
      </w:pPr>
      <w:r>
        <w:rPr>
          <w:rStyle w:val="Text8"/>
        </w:rPr>
        <w:t xml:space="preserve">You can access the code for this chapter by going to this book's GitHub repository: </w:t>
      </w:r>
      <w:hyperlink r:id="rId271">
        <w:r>
          <w:t>https://github.com/PacktPublishing/Kubernetes---An-Enterprise-Guide-2E/tree/main/chapter12</w:t>
        </w:r>
      </w:hyperlink>
      <w:r>
        <w:rPr>
          <w:rStyle w:val="Text8"/>
        </w:rPr>
        <w:t>.</w:t>
      </w:r>
    </w:p>
    <w:p>
      <w:pPr>
        <w:pStyle w:val="Para 09"/>
      </w:pPr>
      <w:r>
        <w:t xml:space="preserve">To use Istio to expose workloads, we will remove NGINX from the KinD cluster, which will allow Istio to utilize ports </w:t>
      </w:r>
      <w:r>
        <w:rPr>
          <w:rStyle w:val="Text0"/>
        </w:rPr>
        <w:t>80</w:t>
      </w:r>
      <w:r>
        <w:t xml:space="preserve"> and </w:t>
      </w:r>
      <w:r>
        <w:rPr>
          <w:rStyle w:val="Text0"/>
        </w:rPr>
        <w:t>443</w:t>
      </w:r>
      <w:r>
        <w:t xml:space="preserve"> on the host. </w:t>
      </w:r>
    </w:p>
    <w:p>
      <w:bookmarkStart w:id="1480" w:name="Why_should_you_care_about_a_serv"/>
      <w:pPr>
        <w:pStyle w:val="Heading 1"/>
      </w:pPr>
      <w:r>
        <w:t>Why should you care about a service mesh?</w:t>
      </w:r>
      <w:bookmarkEnd w:id="1480"/>
    </w:p>
    <w:p>
      <w:pPr>
        <w:pStyle w:val="Normal"/>
      </w:pPr>
      <w:r>
        <w:t>Istio provides a</w:t>
      </w:r>
      <w:r>
        <w:rPr>
          <w:rStyle w:val="Text43"/>
        </w:rPr>
        <w:bookmarkStart w:id="1481" w:name="_idIndexMarker1035"/>
        <w:t/>
        <w:bookmarkEnd w:id="1481"/>
      </w:r>
      <w:r>
        <w:t xml:space="preserve"> number of features that, without it, would require a developer to create them from scratch and edit their code. If a developer had to create many of </w:t>
      </w:r>
      <w:r>
        <w:rPr>
          <w:rStyle w:val="Text43"/>
        </w:rPr>
        <w:bookmarkStart w:id="1482" w:name="_idIndexMarker1036"/>
        <w:t/>
        <w:bookmarkEnd w:id="1482"/>
      </w:r>
      <w:r>
        <w:t>the features provided by Istio, they would need to create the code in all of the languages that they are developing in. Need encryption between your services that are written in Java, Python, or Node? You would need to create the code three times – once for each programming language. The same would be true for traffic management, or any of the other features that are provided out of the box by Istio.</w:t>
      </w:r>
    </w:p>
    <w:p>
      <w:pPr>
        <w:pStyle w:val="Normal"/>
      </w:pPr>
      <w:r>
        <w:t>So, what can Istio provide you that should make you consider deploying it?</w:t>
      </w:r>
    </w:p>
    <w:p>
      <w:bookmarkStart w:id="1483" w:name="Workload_observability"/>
      <w:pPr>
        <w:pStyle w:val="Heading 2"/>
      </w:pPr>
      <w:r>
        <w:t>Workload observability</w:t>
      </w:r>
      <w:bookmarkEnd w:id="1483"/>
    </w:p>
    <w:p>
      <w:pPr>
        <w:pStyle w:val="Normal"/>
      </w:pPr>
      <w:r>
        <w:t xml:space="preserve">Have you </w:t>
      </w:r>
      <w:r>
        <w:rPr>
          <w:rStyle w:val="Text43"/>
        </w:rPr>
        <w:bookmarkStart w:id="1484" w:name="_idIndexMarker1037"/>
        <w:t/>
        <w:bookmarkEnd w:id="1484"/>
      </w:r>
      <w:r>
        <w:t>ever tried keeping track of services and finding where the issue is when you have 20, 30, or more services running in your application?</w:t>
      </w:r>
    </w:p>
    <w:p>
      <w:pPr>
        <w:pStyle w:val="Normal"/>
      </w:pPr>
      <w:r>
        <w:t>Using the</w:t>
      </w:r>
      <w:r>
        <w:rPr>
          <w:rStyle w:val="Text43"/>
        </w:rPr>
        <w:bookmarkStart w:id="1485" w:name="_idIndexMarker1038"/>
        <w:t/>
        <w:bookmarkEnd w:id="1485"/>
      </w:r>
      <w:r>
        <w:t xml:space="preserve"> observability and tracing ability provided by Istio and add-on components, you can find and resolve issues faster by viewing the traffic and status between services in real time or playing back recorded information to see where an issue may have occurred hours or days ago.</w:t>
      </w:r>
    </w:p>
    <w:p>
      <w:pPr>
        <w:pStyle w:val="Normal"/>
      </w:pPr>
      <w:r>
        <w:t>With components like Prometheus to store metrics, Kiali for observability, and Jaeger for tracing, you will have a troubleshooting arsenal to help you find any issues. In this chapter, we will deploy all three of the add-on components and we will get into the details of Kiali, the main tool for observing the communication between workload services.</w:t>
      </w:r>
    </w:p>
    <w:p>
      <w:pPr>
        <w:pStyle w:val="Normal"/>
      </w:pPr>
      <w:r>
        <w:t>Without a service mesh, troubleshooting an issue with a large application that has a number of services can become very difficult. Istio and the features it provides make this a much easier and faster process – and everyone loves when you can find a root cause quickly.</w:t>
      </w:r>
    </w:p>
    <w:p>
      <w:bookmarkStart w:id="1486" w:name="Traffic_management"/>
      <w:pPr>
        <w:pStyle w:val="Heading 2"/>
      </w:pPr>
      <w:r>
        <w:t>Traffic management</w:t>
      </w:r>
      <w:bookmarkEnd w:id="1486"/>
    </w:p>
    <w:p>
      <w:pPr>
        <w:pStyle w:val="Normal"/>
      </w:pPr>
      <w:r>
        <w:t xml:space="preserve">Istio </w:t>
      </w:r>
      <w:r>
        <w:rPr>
          <w:rStyle w:val="Text43"/>
        </w:rPr>
        <w:bookmarkStart w:id="1487" w:name="_idIndexMarker1039"/>
        <w:t/>
        <w:bookmarkEnd w:id="1487"/>
      </w:r>
      <w:r>
        <w:t xml:space="preserve">provides </w:t>
      </w:r>
      <w:r>
        <w:rPr>
          <w:rStyle w:val="Text43"/>
        </w:rPr>
        <w:bookmarkStart w:id="1488" w:name="_idIndexMarker1040"/>
        <w:t/>
        <w:bookmarkEnd w:id="1488"/>
      </w:r>
      <w:r>
        <w:t>advanced traffic management for your workloads, providing you the tools to use any deployment model you require, and all without requiring any network changes – it's all in the hands of you and your developers. It also provides tools to simulate normally random events that may occur when the application is in use, including HTTP errors, delays, timeouts, and retries.</w:t>
      </w:r>
    </w:p>
    <w:p>
      <w:pPr>
        <w:pStyle w:val="Normal"/>
      </w:pPr>
      <w:r>
        <w:t>We realize that some readers may be new to deployment models, and understanding the different models available is key to understanding the advantages provided by Istio. Using Istio, developers can leverage deployment models like blue/green and canary deployments.</w:t>
      </w:r>
    </w:p>
    <w:p>
      <w:bookmarkStart w:id="1489" w:name="Blue_Green_Deployments"/>
      <w:pPr>
        <w:pStyle w:val="Heading 2"/>
      </w:pPr>
      <w:r>
        <w:t>Blue/Green Deployments</w:t>
      </w:r>
      <w:bookmarkEnd w:id="1489"/>
    </w:p>
    <w:p>
      <w:pPr>
        <w:pStyle w:val="Normal"/>
      </w:pPr>
      <w:r>
        <w:t xml:space="preserve">In this model, you </w:t>
      </w:r>
      <w:r>
        <w:rPr>
          <w:rStyle w:val="Text43"/>
        </w:rPr>
        <w:bookmarkStart w:id="1490" w:name="_idIndexMarker1041"/>
        <w:t/>
        <w:bookmarkEnd w:id="1490"/>
      </w:r>
      <w:r>
        <w:t>deploy two versions to production, directing a certain percentage of traffic to each version of the application, usually sending a low amount of traffic to the "new" (green) release. As you verify that the new deployment is working as expected, you can increase the traffic percentage to the new version until you are eventually sending 100% of the traffic to the new deployment.</w:t>
      </w:r>
    </w:p>
    <w:p>
      <w:pPr>
        <w:pStyle w:val="Normal"/>
      </w:pPr>
      <w:r>
        <w:t>For example, you can split the traffic between version 1 of the application and version 2 of the application to verify the functionality of the new version. Once the new version has been verified as functioning correctly, you can increase the percentage between version 1 and version 2, or cut the entire workload to version 2.</w:t>
      </w:r>
    </w:p>
    <w:p>
      <w:bookmarkStart w:id="1491" w:name="Canary_Deployments"/>
      <w:pPr>
        <w:pStyle w:val="Heading 2"/>
      </w:pPr>
      <w:r>
        <w:t>Canary Deployments</w:t>
      </w:r>
      <w:bookmarkEnd w:id="1491"/>
    </w:p>
    <w:p>
      <w:pPr>
        <w:pStyle w:val="Normal"/>
      </w:pPr>
      <w:r>
        <w:t>This term comes</w:t>
      </w:r>
      <w:r>
        <w:rPr>
          <w:rStyle w:val="Text43"/>
        </w:rPr>
        <w:bookmarkStart w:id="1492" w:name="_idIndexMarker1042"/>
        <w:t/>
        <w:bookmarkEnd w:id="1492"/>
      </w:r>
      <w:r>
        <w:t xml:space="preserve"> from the mining days when miners would put a canary in the mining shaft to verify it was safe to work in the environment. In the case of a deployment, it allows you to deploy an early test version of the application before graduating the release to a new version. Essentially, this is similar to the blue/green deployment, but in a canary deployment, you would direct a very small percentage of traffic to the canary version of the application. Using a small percentage of traffic will minimize any impact that the canary deployment may introduce.</w:t>
      </w:r>
    </w:p>
    <w:p>
      <w:bookmarkStart w:id="1493" w:name="Finding_issues_before_they_happe"/>
      <w:pPr>
        <w:pStyle w:val="Heading 2"/>
      </w:pPr>
      <w:r>
        <w:t>Finding issues before they happen</w:t>
      </w:r>
      <w:bookmarkEnd w:id="1493"/>
    </w:p>
    <w:p>
      <w:pPr>
        <w:pStyle w:val="Normal"/>
      </w:pPr>
      <w:r>
        <w:t>We</w:t>
      </w:r>
      <w:r>
        <w:rPr>
          <w:rStyle w:val="Text43"/>
        </w:rPr>
        <w:bookmarkStart w:id="1494" w:name="_idIndexMarker1043"/>
        <w:t/>
        <w:bookmarkEnd w:id="1494"/>
      </w:r>
      <w:r>
        <w:t xml:space="preserve"> can go a step further from deployment models; Istio also provides tools for you to develop resilience and testing for your workloads before you deploy them and learn about issues from customers or end-users.</w:t>
      </w:r>
    </w:p>
    <w:p>
      <w:pPr>
        <w:pStyle w:val="Normal"/>
      </w:pPr>
      <w:r>
        <w:t xml:space="preserve">Have you ever worried about how an application will react to certain unseen events? </w:t>
      </w:r>
    </w:p>
    <w:p>
      <w:pPr>
        <w:pStyle w:val="Normal"/>
      </w:pPr>
      <w:r>
        <w:t>Developers need to worry about events that they have little control over, including:</w:t>
      </w:r>
    </w:p>
    <w:p>
      <w:pPr>
        <w:pStyle w:val="Para 01"/>
      </w:pPr>
      <w:r>
        <w:t>Application timeouts</w:t>
      </w:r>
    </w:p>
    <w:p>
      <w:pPr>
        <w:pStyle w:val="Para 01"/>
      </w:pPr>
      <w:r>
        <w:t>Delays in communication</w:t>
      </w:r>
    </w:p>
    <w:p>
      <w:pPr>
        <w:pStyle w:val="Para 01"/>
      </w:pPr>
      <w:r>
        <w:t>HTTP error codes</w:t>
      </w:r>
    </w:p>
    <w:p>
      <w:pPr>
        <w:pStyle w:val="Para 01"/>
      </w:pPr>
      <w:r>
        <w:t>Retries</w:t>
      </w:r>
    </w:p>
    <w:p>
      <w:pPr>
        <w:pStyle w:val="Normal"/>
      </w:pPr>
      <w:r>
        <w:t xml:space="preserve">Istio </w:t>
      </w:r>
      <w:r>
        <w:rPr>
          <w:rStyle w:val="Text43"/>
        </w:rPr>
        <w:bookmarkStart w:id="1495" w:name="_idIndexMarker1044"/>
        <w:t/>
        <w:bookmarkEnd w:id="1495"/>
      </w:r>
      <w:r>
        <w:t>provides objects to assist in dealing with these by allowing you to create an issue with the workload before you move to production. This allows developers to capture and resolve issues in their applications before releasing them to production, creating a better user experience.</w:t>
      </w:r>
    </w:p>
    <w:p>
      <w:bookmarkStart w:id="1496" w:name="Security"/>
      <w:pPr>
        <w:pStyle w:val="Heading 2"/>
      </w:pPr>
      <w:r>
        <w:t>Security</w:t>
      </w:r>
      <w:bookmarkEnd w:id="1496"/>
    </w:p>
    <w:p>
      <w:pPr>
        <w:pStyle w:val="Normal"/>
      </w:pPr>
      <w:r>
        <w:t>In today's world, security</w:t>
      </w:r>
      <w:r>
        <w:rPr>
          <w:rStyle w:val="Text43"/>
        </w:rPr>
        <w:bookmarkStart w:id="1497" w:name="_idIndexMarker1045"/>
        <w:t/>
        <w:bookmarkEnd w:id="1497"/>
      </w:r>
      <w:r>
        <w:t xml:space="preserve"> is an issue we should all be concerned about. Many of the methods to secure a workload are complex and may require a skillset that many developers do not have. This is truly where Istio shines, providing the tools to easily deploy security and minimize its impact on development.</w:t>
      </w:r>
    </w:p>
    <w:p>
      <w:pPr>
        <w:pStyle w:val="Normal"/>
      </w:pPr>
      <w:r>
        <w:t xml:space="preserve">The first, and </w:t>
      </w:r>
      <w:r>
        <w:rPr>
          <w:rStyle w:val="Text43"/>
        </w:rPr>
        <w:bookmarkStart w:id="1498" w:name="_idIndexMarker1046"/>
        <w:t/>
        <w:bookmarkEnd w:id="1498"/>
      </w:r>
      <w:r>
        <w:t>most popular security feature in Istio is the ability to provide</w:t>
      </w:r>
      <w:r>
        <w:rPr>
          <w:rStyle w:val="Text43"/>
        </w:rPr>
        <w:bookmarkStart w:id="1499" w:name="_idIndexMarker1047"/>
        <w:t/>
        <w:bookmarkEnd w:id="1499"/>
      </w:r>
      <w:r>
        <w:t xml:space="preserve"> </w:t>
      </w:r>
      <w:r>
        <w:rPr>
          <w:rStyle w:val="Text1"/>
        </w:rPr>
        <w:t>mutual TLS</w:t>
      </w:r>
      <w:r>
        <w:t xml:space="preserve"> (</w:t>
      </w:r>
      <w:r>
        <w:rPr>
          <w:rStyle w:val="Text1"/>
        </w:rPr>
        <w:t>mTLS</w:t>
      </w:r>
      <w:r>
        <w:t>) between workloads. Using mTLS, Istio provides not only encryption for communication, but workload identity too. When you visit a website that has an expired certificate or a self-signed certificate your browser will warn you that the site can't be trusted. That's because your browser performs server authentication when establishing a TLS connection by verifying that the certificate presented by the server is trusted by the browser. mTLS verifies trust from the client to the server, but also from the server to the client. That's the mutual part. The server validates that the certificate presented by the client is trusted as well as the client validating the server. When you first start a cluster and use the initial certificate created for you, you're using mTLS. Istio makes this much easier because it will create all of the certificates and identities for you using its built-in sidecar.</w:t>
      </w:r>
    </w:p>
    <w:p>
      <w:pPr>
        <w:pStyle w:val="Normal"/>
      </w:pPr>
      <w:r>
        <w:t>You can configure mTLS as a requirement (STRICT), or as an option (PERMISSIVE), for the entire mesh or individual namespaces. If you set either option to STRICT, any communication to the service will require mTLS and if a request fails to provide an identity, the connection will be denied. However, if you set the PERMISSIVE option, traffic that has an identity and requests mTLS will be encrypted, while any request that does not provide an identity or encryption request will still be allowed to communicate.</w:t>
      </w:r>
    </w:p>
    <w:p>
      <w:pPr>
        <w:pStyle w:val="Normal"/>
      </w:pPr>
      <w:r>
        <w:t>Another feature provided will give you the ability to secure what communication is allowed to a workload, similar to a firewall, but in a much simpler implementation. Using Istio, you can decide to only allow HTTP GET requests, or only HTTP POST requests, or both – from only defined sources.</w:t>
      </w:r>
    </w:p>
    <w:p>
      <w:pPr>
        <w:pStyle w:val="Normal"/>
      </w:pPr>
      <w:r>
        <w:t xml:space="preserve">Finally, you can </w:t>
      </w:r>
      <w:r>
        <w:rPr>
          <w:rStyle w:val="Text43"/>
        </w:rPr>
        <w:bookmarkStart w:id="1500" w:name="_idIndexMarker1048"/>
        <w:t/>
        <w:bookmarkEnd w:id="1500"/>
      </w:r>
      <w:r>
        <w:t>use</w:t>
      </w:r>
      <w:r>
        <w:rPr>
          <w:rStyle w:val="Text1"/>
        </w:rPr>
        <w:t xml:space="preserve"> JSON Web Tokens</w:t>
      </w:r>
      <w:r>
        <w:t xml:space="preserve"> (</w:t>
      </w:r>
      <w:r>
        <w:rPr>
          <w:rStyle w:val="Text1"/>
        </w:rPr>
        <w:t>JWTs</w:t>
      </w:r>
      <w:r>
        <w:t>) for initial user authentication to limit who is authorized to communicate with a workload. This allows you to secure the initial communication attempt by only accepting JWTs that come from an approved token provider.</w:t>
      </w:r>
    </w:p>
    <w:p>
      <w:pPr>
        <w:pStyle w:val="Normal"/>
      </w:pPr>
      <w:r>
        <w:t>Now that we have discussed some of the reasons you would want to deploy Istio, let's introduce you to some Istio concepts.</w:t>
      </w:r>
    </w:p>
    <w:p>
      <w:bookmarkStart w:id="1501" w:name="Introduction_to_Istio_concepts"/>
      <w:pPr>
        <w:pStyle w:val="Heading 1"/>
      </w:pPr>
      <w:r>
        <w:t>Introduction to Istio concepts</w:t>
      </w:r>
      <w:bookmarkEnd w:id="1501"/>
    </w:p>
    <w:p>
      <w:pPr>
        <w:pStyle w:val="Normal"/>
      </w:pPr>
      <w:r>
        <w:t xml:space="preserve">You can break </w:t>
      </w:r>
      <w:r>
        <w:rPr>
          <w:rStyle w:val="Text43"/>
        </w:rPr>
        <w:bookmarkStart w:id="1502" w:name="_idIndexMarker1049"/>
        <w:t/>
        <w:bookmarkEnd w:id="1502"/>
      </w:r>
      <w:r>
        <w:t>down the concepts of Istio into 4 categories, traffic management, security, observability, and extensibility. Each of these concepts will introduce the components and custom resources that developers will use to leverage the advantages of using Istio.</w:t>
      </w:r>
    </w:p>
    <w:p>
      <w:bookmarkStart w:id="1503" w:name="Understanding_the_Istio_componen"/>
      <w:pPr>
        <w:pStyle w:val="Heading 1"/>
      </w:pPr>
      <w:r>
        <w:t>Understanding the Istio components</w:t>
      </w:r>
      <w:bookmarkEnd w:id="1503"/>
    </w:p>
    <w:p>
      <w:pPr>
        <w:pStyle w:val="Normal"/>
      </w:pPr>
      <w:r>
        <w:t>Similar to a standard</w:t>
      </w:r>
      <w:r>
        <w:rPr>
          <w:rStyle w:val="Text43"/>
        </w:rPr>
        <w:bookmarkStart w:id="1504" w:name="_idIndexMarker1050"/>
        <w:t/>
        <w:bookmarkEnd w:id="1504"/>
      </w:r>
      <w:r>
        <w:t xml:space="preserve"> Kubernetes cluster, Istio refers to two separate planes, the control plane and the data plane. Historically, the data plane included 4 </w:t>
      </w:r>
      <w:r>
        <w:rPr>
          <w:rStyle w:val="Text43"/>
        </w:rPr>
        <w:bookmarkStart w:id="1505" w:name="_idIndexMarker1051"/>
        <w:t/>
        <w:bookmarkEnd w:id="1505"/>
      </w:r>
      <w:r>
        <w:t>different services, Pilot, Galley, Citadel, and Mixer – all broken out in a true microservices design. This design was used for multiple reasons including the flexibility to break out the responsibilities to multiple teams, the ability to use different programming languages, and to scale each service independently of the others.</w:t>
      </w:r>
    </w:p>
    <w:p>
      <w:pPr>
        <w:pStyle w:val="Normal"/>
      </w:pPr>
      <w:r>
        <w:t>Istio has evolved quickly since its initial release. The team made the decision that breaking out the core services had little benefit, and in the end, made Istio more complex. This led the team to redesign Istio and starting with Istio 1.5, Istio includes the components that we will discuss in this section.</w:t>
      </w:r>
    </w:p>
    <w:p>
      <w:bookmarkStart w:id="1506" w:name="Making_the_Control_Plane_Simple"/>
      <w:pPr>
        <w:pStyle w:val="Heading 2"/>
      </w:pPr>
      <w:r>
        <w:t>Making the Control Plane Simple with Istiod</w:t>
      </w:r>
      <w:bookmarkEnd w:id="1506"/>
    </w:p>
    <w:p>
      <w:pPr>
        <w:pStyle w:val="Normal"/>
      </w:pPr>
      <w:r>
        <w:t xml:space="preserve">Just as Kubernetes </w:t>
      </w:r>
      <w:r>
        <w:rPr>
          <w:rStyle w:val="Text43"/>
        </w:rPr>
        <w:bookmarkStart w:id="1507" w:name="_idIndexMarker1052"/>
        <w:t/>
        <w:bookmarkEnd w:id="1507"/>
      </w:r>
      <w:r>
        <w:t xml:space="preserve">bundled multiple controllers into a single executable, the kube-controller-manager, the Istio team decided to bundle all 4 of the components into a </w:t>
      </w:r>
      <w:r>
        <w:rPr>
          <w:rStyle w:val="Text43"/>
        </w:rPr>
        <w:bookmarkStart w:id="1508" w:name="_idIndexMarker1053"/>
        <w:t/>
        <w:bookmarkEnd w:id="1508"/>
      </w:r>
      <w:r>
        <w:t>single daemon called istiod. This single daemon has become the control plane, running a single pod that can be scaled as performance is required.</w:t>
      </w:r>
    </w:p>
    <w:p>
      <w:pPr>
        <w:pStyle w:val="Normal"/>
      </w:pPr>
      <w:r>
        <w:t>The main advantages</w:t>
      </w:r>
      <w:r>
        <w:rPr>
          <w:rStyle w:val="Text43"/>
        </w:rPr>
        <w:bookmarkStart w:id="1509" w:name="_idIndexMarker1054"/>
        <w:t/>
        <w:bookmarkEnd w:id="1509"/>
      </w:r>
      <w:r>
        <w:t xml:space="preserve"> to the single daemon are listed in an Istio blog at </w:t>
      </w:r>
      <w:hyperlink r:id="rId272">
        <w:r>
          <w:rPr>
            <w:rStyle w:val="Text6"/>
          </w:rPr>
          <w:t>https://istio.io/latest/blog/2020/istiod/</w:t>
        </w:r>
      </w:hyperlink>
      <w:r>
        <w:t>. To summarize the team's reasoning, the single process provides:</w:t>
      </w:r>
    </w:p>
    <w:p>
      <w:pPr>
        <w:pStyle w:val="Para 01"/>
      </w:pPr>
      <w:r>
        <w:t>Easier and quicker control plane installations</w:t>
      </w:r>
    </w:p>
    <w:p>
      <w:pPr>
        <w:pStyle w:val="Para 01"/>
      </w:pPr>
      <w:r>
        <w:t>Easier configuration</w:t>
      </w:r>
    </w:p>
    <w:p>
      <w:pPr>
        <w:pStyle w:val="Para 01"/>
      </w:pPr>
      <w:r>
        <w:t>Integration of virtual machines into the service mesh more easily, requiring a single agent and Istio's certificates</w:t>
      </w:r>
    </w:p>
    <w:p>
      <w:pPr>
        <w:pStyle w:val="Para 01"/>
      </w:pPr>
      <w:r>
        <w:t>Scaling more easily</w:t>
      </w:r>
    </w:p>
    <w:p>
      <w:pPr>
        <w:pStyle w:val="Para 01"/>
      </w:pPr>
      <w:r>
        <w:t>Reduced control plan start-up time</w:t>
      </w:r>
    </w:p>
    <w:p>
      <w:pPr>
        <w:pStyle w:val="Para 01"/>
      </w:pPr>
      <w:r>
        <w:t>A reduced amount of overall required resources</w:t>
      </w:r>
    </w:p>
    <w:p>
      <w:pPr>
        <w:pStyle w:val="Normal"/>
      </w:pPr>
      <w:r>
        <w:t xml:space="preserve">We've </w:t>
      </w:r>
      <w:r>
        <w:rPr>
          <w:rStyle w:val="Text43"/>
        </w:rPr>
        <w:bookmarkStart w:id="1510" w:name="_idIndexMarker1055"/>
        <w:t/>
        <w:bookmarkEnd w:id="1510"/>
      </w:r>
      <w:r>
        <w:t>mentioned the 4 individual components, but we haven't explained what the role of each of them is. In the next section, we will explain the 4 components that are now part of istiod.</w:t>
      </w:r>
    </w:p>
    <w:p>
      <w:bookmarkStart w:id="1511" w:name="Breaking_down_the_istiod_pod"/>
      <w:pPr>
        <w:pStyle w:val="Heading 2"/>
      </w:pPr>
      <w:r>
        <w:t>Breaking down the istiod pod</w:t>
      </w:r>
      <w:bookmarkEnd w:id="1511"/>
    </w:p>
    <w:p>
      <w:pPr>
        <w:pStyle w:val="Normal"/>
      </w:pPr>
      <w:r>
        <w:t xml:space="preserve">Moving </w:t>
      </w:r>
      <w:r>
        <w:rPr>
          <w:rStyle w:val="Text43"/>
        </w:rPr>
        <w:bookmarkStart w:id="1512" w:name="_idIndexMarker1056"/>
        <w:t/>
        <w:bookmarkEnd w:id="1512"/>
      </w:r>
      <w:r>
        <w:t>to a single binary didn't reduce Istio's functionality or features, it still provides all of the features that the 4 separate components provided, they are all just in a single binary now. Each piece provides a key feature to the service mesh, and in this section, we will explain the 4 components and what they provide to the service mesh.</w:t>
      </w:r>
    </w:p>
    <w:p>
      <w:pPr>
        <w:pStyle w:val="Heading 4"/>
      </w:pPr>
      <w:r>
        <w:t>Pilot – Sidecar management</w:t>
      </w:r>
    </w:p>
    <w:p>
      <w:pPr>
        <w:pStyle w:val="Normal"/>
      </w:pPr>
      <w:r>
        <w:t xml:space="preserve">Before talking </w:t>
      </w:r>
      <w:r>
        <w:rPr>
          <w:rStyle w:val="Text43"/>
        </w:rPr>
        <w:bookmarkStart w:id="1513" w:name="_idIndexMarker1057"/>
        <w:t/>
        <w:bookmarkEnd w:id="1513"/>
      </w:r>
      <w:r>
        <w:t xml:space="preserve">about Pilot, we need to introduce another component </w:t>
      </w:r>
      <w:r>
        <w:rPr>
          <w:rStyle w:val="Text43"/>
        </w:rPr>
        <w:bookmarkStart w:id="1514" w:name="_idIndexMarker1058"/>
        <w:t/>
        <w:bookmarkEnd w:id="1514"/>
      </w:r>
      <w:r>
        <w:t xml:space="preserve">called </w:t>
      </w:r>
      <w:r>
        <w:rPr>
          <w:rStyle w:val="Text43"/>
        </w:rPr>
        <w:bookmarkStart w:id="1515" w:name="_idIndexMarker1059"/>
        <w:t/>
        <w:bookmarkEnd w:id="1515"/>
      </w:r>
      <w:r>
        <w:t xml:space="preserve">Envoy. Envoy is a proxy server and it's the component that provides most of the features to applications. When a workload is deployed to an Istio-enabled namespace, each pod will have an additional container created; this is the Istio sidecar, which is running an Envoy proxy server. All ingress and egress traffic will go through the sidecar, unless you specifically configure additional objects for special use-cases, which we will discuss in the </w:t>
      </w:r>
      <w:r>
        <w:rPr>
          <w:rStyle w:val="Text3"/>
        </w:rPr>
        <w:t>Introducing Istio resources</w:t>
      </w:r>
      <w:r>
        <w:t xml:space="preserve"> section, using Sidecar and Virtual Services.</w:t>
      </w:r>
    </w:p>
    <w:p>
      <w:pPr>
        <w:pStyle w:val="Normal"/>
      </w:pPr>
      <w:r>
        <w:t>The first component we will discuss is called Pilot, which is the component that creates and deletes the Envoy proxies for workloads, known as an Istio sidecar. It extends the Kubernetes API, providing additional cluster resources like service discovery, load balancing management, and routing tables.</w:t>
      </w:r>
    </w:p>
    <w:p>
      <w:pPr>
        <w:pStyle w:val="Normal"/>
      </w:pPr>
      <w:r>
        <w:t>Pilot makes management of Envoy instances easier than configuring and deploying the sidecar manually. It watches the Kubernetes API for any resource that is offered by Istio and it will take over and configure the complexities and management of using the Envoy proxy as the pod's sidecar.</w:t>
      </w:r>
    </w:p>
    <w:p>
      <w:pPr>
        <w:pStyle w:val="Heading 4"/>
      </w:pPr>
      <w:r>
        <w:t>Galley – Configuration validation</w:t>
      </w:r>
    </w:p>
    <w:p>
      <w:pPr>
        <w:pStyle w:val="Normal"/>
      </w:pPr>
      <w:r>
        <w:t xml:space="preserve">Istio is </w:t>
      </w:r>
      <w:r>
        <w:rPr>
          <w:rStyle w:val="Text43"/>
        </w:rPr>
        <w:bookmarkStart w:id="1516" w:name="_idIndexMarker1060"/>
        <w:t/>
        <w:bookmarkEnd w:id="1516"/>
      </w:r>
      <w:r>
        <w:t>designed to be platform-independent, although most of the documentation</w:t>
      </w:r>
      <w:r>
        <w:rPr>
          <w:rStyle w:val="Text43"/>
        </w:rPr>
        <w:bookmarkStart w:id="1517" w:name="_idIndexMarker1061"/>
        <w:t/>
        <w:bookmarkEnd w:id="1517"/>
      </w:r>
      <w:r>
        <w:t xml:space="preserve"> and examples you will see are around integration with Kubernetes. Galley is the component that handles the configuration-specific information for the control plane.</w:t>
      </w:r>
    </w:p>
    <w:p>
      <w:pPr>
        <w:pStyle w:val="Normal"/>
      </w:pPr>
      <w:r>
        <w:t xml:space="preserve">This means that Istio can be used with other orchestration systems other than Kubernetes. For </w:t>
      </w:r>
      <w:r>
        <w:rPr>
          <w:rStyle w:val="Text43"/>
        </w:rPr>
        <w:bookmarkStart w:id="1518" w:name="_idIndexMarker1062"/>
        <w:t/>
        <w:bookmarkEnd w:id="1518"/>
      </w:r>
      <w:r>
        <w:t xml:space="preserve">the purpose of this chapter, just remember that Galley </w:t>
      </w:r>
      <w:r>
        <w:rPr>
          <w:rStyle w:val="Text43"/>
        </w:rPr>
        <w:bookmarkStart w:id="1519" w:name="_idIndexMarker1063"/>
        <w:t/>
        <w:bookmarkEnd w:id="1519"/>
      </w:r>
      <w:r>
        <w:t>is the part of Istiod that validates user-specific information.</w:t>
      </w:r>
    </w:p>
    <w:p>
      <w:pPr>
        <w:pStyle w:val="Heading 4"/>
      </w:pPr>
      <w:r>
        <w:t>Citadel – Certificate Management</w:t>
      </w:r>
    </w:p>
    <w:p>
      <w:pPr>
        <w:pStyle w:val="Normal"/>
      </w:pPr>
      <w:r>
        <w:t>Citadel</w:t>
      </w:r>
      <w:r>
        <w:rPr>
          <w:rStyle w:val="Text43"/>
        </w:rPr>
        <w:bookmarkStart w:id="1520" w:name="_idIndexMarker1064"/>
        <w:t/>
        <w:bookmarkEnd w:id="1520"/>
      </w:r>
      <w:r>
        <w:t xml:space="preserve"> is the</w:t>
      </w:r>
      <w:r>
        <w:rPr>
          <w:rStyle w:val="Text43"/>
        </w:rPr>
        <w:bookmarkStart w:id="1521" w:name="_idIndexMarker1065"/>
        <w:t/>
        <w:bookmarkEnd w:id="1521"/>
      </w:r>
      <w:r>
        <w:t xml:space="preserve"> component that handles certificate management. As we mentioned earlier in the chapter, Istio can encrypt traffic between services in the mesh – Citadel is responsible for handling the lifecycle of the certificates used to provide mTLS between services.</w:t>
      </w:r>
    </w:p>
    <w:p>
      <w:pPr>
        <w:pStyle w:val="Heading 4"/>
      </w:pPr>
      <w:r>
        <w:t>Mixer – Keeper of security</w:t>
      </w:r>
    </w:p>
    <w:p>
      <w:pPr>
        <w:pStyle w:val="Normal"/>
      </w:pPr>
      <w:r>
        <w:t>The</w:t>
      </w:r>
      <w:r>
        <w:rPr>
          <w:rStyle w:val="Text43"/>
        </w:rPr>
        <w:bookmarkStart w:id="1522" w:name="_idIndexMarker1066"/>
        <w:t/>
        <w:bookmarkEnd w:id="1522"/>
      </w:r>
      <w:r>
        <w:t xml:space="preserve"> last component is Mixer, which is responsible for handling authorization and auditing for the service mesh. Mixer </w:t>
      </w:r>
      <w:r>
        <w:rPr>
          <w:rStyle w:val="Text43"/>
        </w:rPr>
        <w:bookmarkStart w:id="1523" w:name="_idIndexMarker1067"/>
        <w:t/>
        <w:bookmarkEnd w:id="1523"/>
      </w:r>
      <w:r>
        <w:t>has 3 core features:</w:t>
      </w:r>
    </w:p>
    <w:p>
      <w:pPr>
        <w:pStyle w:val="Para 01"/>
      </w:pPr>
      <w:r>
        <w:t>Precondition checking – Checks conditions before allowing a request to a service running in the mesh</w:t>
      </w:r>
    </w:p>
    <w:p>
      <w:pPr>
        <w:pStyle w:val="Para 01"/>
      </w:pPr>
      <w:r>
        <w:t>Quota management – Provides fairness between services; one example of a quota is a rate limit</w:t>
      </w:r>
    </w:p>
    <w:p>
      <w:pPr>
        <w:pStyle w:val="Para 01"/>
      </w:pPr>
      <w:r>
        <w:t>Telemetry – Provides logging, monitoring, and tracing for the services in the mesh</w:t>
      </w:r>
    </w:p>
    <w:p>
      <w:pPr>
        <w:pStyle w:val="Normal"/>
      </w:pPr>
      <w:r>
        <w:t>Mixer sits between the Istio components and the mesh services, where it performs access controls and telemetry capturing.</w:t>
      </w:r>
    </w:p>
    <w:p>
      <w:bookmarkStart w:id="1524" w:name="Understanding_the_istio_ingressg"/>
      <w:pPr>
        <w:pStyle w:val="Heading 2"/>
      </w:pPr>
      <w:r>
        <w:t>Understanding the istio-ingressgateway</w:t>
      </w:r>
      <w:bookmarkEnd w:id="1524"/>
    </w:p>
    <w:p>
      <w:pPr>
        <w:pStyle w:val="Normal"/>
      </w:pPr>
      <w:r>
        <w:t xml:space="preserve">Moving on </w:t>
      </w:r>
      <w:r>
        <w:rPr>
          <w:rStyle w:val="Text43"/>
        </w:rPr>
        <w:bookmarkStart w:id="1525" w:name="_idIndexMarker1068"/>
        <w:t/>
        <w:bookmarkEnd w:id="1525"/>
      </w:r>
      <w:r>
        <w:t xml:space="preserve">from the base Istiod pod, we come to one of the most important components of Istio, the </w:t>
      </w:r>
      <w:r>
        <w:rPr>
          <w:rStyle w:val="Text0"/>
        </w:rPr>
        <w:t>istio-ingressgateway</w:t>
      </w:r>
      <w:r>
        <w:t xml:space="preserve">. This gateway is </w:t>
      </w:r>
      <w:r>
        <w:rPr>
          <w:rStyle w:val="Text43"/>
        </w:rPr>
        <w:bookmarkStart w:id="1526" w:name="_idIndexMarker1069"/>
        <w:t/>
        <w:bookmarkEnd w:id="1526"/>
      </w:r>
      <w:r>
        <w:t xml:space="preserve">what provides incoming access to the service mesh from clients and services that sit outside of the Kubernetes cluster. All clusters will have at least a single deployment of an </w:t>
      </w:r>
      <w:r>
        <w:rPr>
          <w:rStyle w:val="Text0"/>
        </w:rPr>
        <w:t>istio-ingressgateway</w:t>
      </w:r>
      <w:r>
        <w:t xml:space="preserve">, but you are not limited to a single </w:t>
      </w:r>
      <w:r>
        <w:rPr>
          <w:rStyle w:val="Text0"/>
        </w:rPr>
        <w:t>ingressgateway</w:t>
      </w:r>
      <w:r>
        <w:t>; you can deploy multiple ingress gateways if you have a requirement to do so.</w:t>
      </w:r>
    </w:p>
    <w:p>
      <w:pPr>
        <w:pStyle w:val="Normal"/>
      </w:pPr>
      <w:r>
        <w:t>The istio-ingressgateway provides access to applications using two methods:</w:t>
      </w:r>
    </w:p>
    <w:p>
      <w:pPr>
        <w:pStyle w:val="Para 01"/>
      </w:pPr>
      <w:r>
        <w:t>Standard Kubernetes Ingress object support</w:t>
      </w:r>
    </w:p>
    <w:p>
      <w:pPr>
        <w:pStyle w:val="Para 01"/>
      </w:pPr>
      <w:r>
        <w:t>Istio Gateway and VirtualService objects</w:t>
      </w:r>
    </w:p>
    <w:p>
      <w:pPr>
        <w:pStyle w:val="Normal"/>
      </w:pPr>
      <w:r>
        <w:t xml:space="preserve">Since we have already discussed and deployed NGINX as an Ingress controller, we will not cover using Envoy as a standard Ingress controller; we will focus on the second method of </w:t>
      </w:r>
      <w:r>
        <w:rPr>
          <w:rStyle w:val="Text43"/>
        </w:rPr>
        <w:bookmarkStart w:id="1527" w:name="_idIndexMarker1070"/>
        <w:t/>
        <w:bookmarkEnd w:id="1527"/>
      </w:r>
      <w:r>
        <w:t>using Gateways and Virtual Services for incoming requests.</w:t>
      </w:r>
    </w:p>
    <w:p>
      <w:pPr>
        <w:pStyle w:val="Normal"/>
      </w:pPr>
      <w:r>
        <w:t>Using Gateways to expose our services provides more flexibility, customization, and security over a standard Ingress object.</w:t>
      </w:r>
    </w:p>
    <w:p>
      <w:bookmarkStart w:id="1528" w:name="Understanding_the_istio_egressga"/>
      <w:pPr>
        <w:pStyle w:val="Heading 2"/>
      </w:pPr>
      <w:r>
        <w:t>Understanding the istio-egressgateway</w:t>
      </w:r>
      <w:bookmarkEnd w:id="1528"/>
    </w:p>
    <w:p>
      <w:pPr>
        <w:pStyle w:val="Normal"/>
      </w:pPr>
      <w:r>
        <w:t>The</w:t>
      </w:r>
      <w:r>
        <w:rPr>
          <w:rStyle w:val="Text43"/>
        </w:rPr>
        <w:bookmarkStart w:id="1529" w:name="_idIndexMarker1071"/>
        <w:t/>
        <w:bookmarkEnd w:id="1529"/>
      </w:r>
      <w:r>
        <w:t xml:space="preserve"> istio-egressgateway can be used to funnel traffic</w:t>
      </w:r>
      <w:r>
        <w:rPr>
          <w:rStyle w:val="Text43"/>
        </w:rPr>
        <w:bookmarkStart w:id="1530" w:name="_idIndexMarker1072"/>
        <w:t/>
        <w:bookmarkEnd w:id="1530"/>
      </w:r>
      <w:r>
        <w:t xml:space="preserve"> from sidecars to a single or group of pods that centralize egress traffic from the service mesh.</w:t>
      </w:r>
    </w:p>
    <w:p>
      <w:pPr>
        <w:pStyle w:val="Normal"/>
      </w:pPr>
      <w:r>
        <w:t>By default, Istio sidecars handle all ingress and egress traffic from a mesh-enabled service. We know that we use the istio-ingressgateway to control incoming traffic to the service mesh, and by adding the istio-egressgateway option to your deployment, you can also control egress traffic.</w:t>
      </w:r>
    </w:p>
    <w:p>
      <w:pPr>
        <w:pStyle w:val="Normal"/>
      </w:pPr>
      <w:r>
        <w:t xml:space="preserve">Both the </w:t>
      </w:r>
      <w:r>
        <w:rPr>
          <w:rStyle w:val="Text0"/>
        </w:rPr>
        <w:t>ingressgateway</w:t>
      </w:r>
      <w:r>
        <w:t xml:space="preserve"> and </w:t>
      </w:r>
      <w:r>
        <w:rPr>
          <w:rStyle w:val="Text0"/>
        </w:rPr>
        <w:t>egressgateway</w:t>
      </w:r>
      <w:r>
        <w:t xml:space="preserve"> objects will be discussed in depth in the </w:t>
      </w:r>
      <w:r>
        <w:rPr>
          <w:rStyle w:val="Text3"/>
        </w:rPr>
        <w:t>Introducing Istio resources</w:t>
      </w:r>
      <w:r>
        <w:t xml:space="preserve"> section.</w:t>
      </w:r>
    </w:p>
    <w:p>
      <w:pPr>
        <w:pStyle w:val="Normal"/>
      </w:pPr>
      <w:r>
        <w:t>Now, let's jump into how you install Istio in a cluster.</w:t>
      </w:r>
    </w:p>
    <w:p>
      <w:bookmarkStart w:id="1531" w:name="Installing_Istio"/>
      <w:pPr>
        <w:pStyle w:val="Heading 1"/>
      </w:pPr>
      <w:r>
        <w:t>Installing Istio</w:t>
      </w:r>
      <w:bookmarkEnd w:id="1531"/>
    </w:p>
    <w:p>
      <w:pPr>
        <w:pStyle w:val="Normal"/>
      </w:pPr>
      <w:r>
        <w:t>There are</w:t>
      </w:r>
      <w:r>
        <w:rPr>
          <w:rStyle w:val="Text43"/>
        </w:rPr>
        <w:bookmarkStart w:id="1532" w:name="_idIndexMarker1073"/>
        <w:t/>
        <w:bookmarkEnd w:id="1532"/>
      </w:r>
      <w:r>
        <w:t xml:space="preserve"> multiple methods to deploy Istio. The most common method today is to use either </w:t>
      </w:r>
      <w:r>
        <w:rPr>
          <w:rStyle w:val="Text0"/>
        </w:rPr>
        <w:t>istioctl</w:t>
      </w:r>
      <w:r>
        <w:t xml:space="preserve"> or the Istio operator, but there are additional options depending on your organization. You may elect to use one of the alternative installation methods of creating manifests via istoctl or the Helm chart (which as of the time of writing is considered alpha).</w:t>
      </w:r>
    </w:p>
    <w:p>
      <w:pPr>
        <w:pStyle w:val="Normal"/>
      </w:pPr>
      <w:r>
        <w:t>A brief list of advantages</w:t>
      </w:r>
      <w:r>
        <w:rPr>
          <w:rStyle w:val="Text43"/>
        </w:rPr>
        <w:bookmarkStart w:id="1533" w:name="_idIndexMarker1074"/>
        <w:t/>
        <w:bookmarkEnd w:id="1533"/>
      </w:r>
      <w:r>
        <w:t xml:space="preserve"> and disadvantages</w:t>
      </w:r>
      <w:r>
        <w:rPr>
          <w:rStyle w:val="Text43"/>
        </w:rPr>
        <w:bookmarkStart w:id="1534" w:name="_idIndexMarker1075"/>
        <w:t/>
        <w:bookmarkEnd w:id="1534"/>
      </w:r>
      <w:r>
        <w:t xml:space="preserve"> for each method is detailed in </w:t>
      </w:r>
      <w:r>
        <w:rPr>
          <w:rStyle w:val="Text3"/>
        </w:rPr>
        <w:t>Table 12.1: Istio deployment methods</w:t>
      </w:r>
      <w:r>
        <w:t>.</w:t>
      </w:r>
    </w:p>
    <w:tbl>
      <w:tblPr>
        <w:tblW w:type="auto" w:w="0"/>
      </w:tblPr>
      <w:tr>
        <w:tc>
          <w:tcPr>
            <w:tcW w:type="auto" w:w="0"/>
            <w:tcMar>
              <w:left w:type="dxa" w:w="200"/>
              <w:top w:type="dxa" w:w="200"/>
              <w:right w:type="dxa" w:w="200"/>
              <w:bottom w:type="dxa" w:w="200"/>
            </w:tcMar>
            <w:vAlign w:val="center"/>
          </w:tcPr>
          <w:p>
            <w:bookmarkStart w:id="1535" w:name="_13"/>
            <w:pPr>
              <w:pStyle w:val="Para 34"/>
            </w:pPr>
            <w:r>
              <w:t/>
            </w:r>
            <w:bookmarkEnd w:id="1535"/>
          </w:p>
          <w:p>
            <w:pPr>
              <w:pStyle w:val="Para 05"/>
            </w:pPr>
            <w:r>
              <w:t>Deployment method</w:t>
            </w:r>
          </w:p>
        </w:tc>
        <w:tc>
          <w:tcPr>
            <w:tcW w:type="auto" w:w="0"/>
            <w:tcMar>
              <w:left w:type="dxa" w:w="200"/>
              <w:top w:type="dxa" w:w="200"/>
              <w:right w:type="dxa" w:w="200"/>
              <w:bottom w:type="dxa" w:w="200"/>
            </w:tcMar>
            <w:vAlign w:val="center"/>
          </w:tcPr>
          <w:p>
            <w:pPr>
              <w:pStyle w:val="Para 05"/>
            </w:pPr>
            <w:r>
              <w:t>Advantages</w:t>
            </w:r>
          </w:p>
        </w:tc>
        <w:tc>
          <w:tcPr>
            <w:tcW w:type="auto" w:w="0"/>
            <w:tcMar>
              <w:left w:type="dxa" w:w="200"/>
              <w:top w:type="dxa" w:w="200"/>
              <w:right w:type="dxa" w:w="200"/>
              <w:bottom w:type="dxa" w:w="200"/>
            </w:tcMar>
            <w:vAlign w:val="center"/>
          </w:tcPr>
          <w:p>
            <w:pPr>
              <w:pStyle w:val="Para 05"/>
            </w:pPr>
            <w:r>
              <w:t>Disadvantages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istioctl</w:t>
            </w:r>
          </w:p>
        </w:tc>
        <w:tc>
          <w:tcPr>
            <w:tcW w:type="auto" w:w="0"/>
            <w:shd w:val="clear" w:color="auto" w:fill="EEF2F6"/>
            <w:tcMar>
              <w:left w:type="dxa" w:w="200"/>
              <w:top w:type="dxa" w:w="200"/>
              <w:right w:type="dxa" w:w="200"/>
              <w:bottom w:type="dxa" w:w="200"/>
            </w:tcMar>
            <w:vAlign w:val="center"/>
          </w:tcPr>
          <w:p>
            <w:pPr>
              <w:pStyle w:val="Para 16"/>
            </w:pPr>
            <w:r>
              <w:t>Configuration validation and health checks</w:t>
            </w:r>
          </w:p>
          <w:p>
            <w:pPr>
              <w:pStyle w:val="Para 16"/>
            </w:pPr>
            <w:r>
              <w:t>Does not require any privileged pods, increasing cluster security</w:t>
            </w:r>
          </w:p>
          <w:p>
            <w:pPr>
              <w:pStyle w:val="Para 16"/>
            </w:pPr>
            <w:r>
              <w:t>Multiple configuration options</w:t>
            </w:r>
          </w:p>
        </w:tc>
        <w:tc>
          <w:tcPr>
            <w:tcW w:type="auto" w:w="0"/>
            <w:shd w:val="clear" w:color="auto" w:fill="EEF2F6"/>
            <w:tcMar>
              <w:left w:type="dxa" w:w="200"/>
              <w:top w:type="dxa" w:w="200"/>
              <w:right w:type="dxa" w:w="200"/>
              <w:bottom w:type="dxa" w:w="200"/>
            </w:tcMar>
            <w:vAlign w:val="center"/>
          </w:tcPr>
          <w:p>
            <w:pPr>
              <w:pStyle w:val="Para 16"/>
            </w:pPr>
            <w:r>
              <w:t>Each Istio version requires a new binary</w:t>
            </w:r>
          </w:p>
        </w:tc>
      </w:tr>
    </w:tbl>
    <w:tbl>
      <w:tblPr>
        <w:tblW w:type="auto" w:w="0"/>
      </w:tblPr>
      <w:tr>
        <w:tc>
          <w:tcPr>
            <w:tcW w:type="auto" w:w="0"/>
            <w:tcMar>
              <w:left w:type="dxa" w:w="200"/>
              <w:top w:type="dxa" w:w="200"/>
              <w:right w:type="dxa" w:w="200"/>
              <w:bottom w:type="dxa" w:w="200"/>
            </w:tcMar>
            <w:vAlign w:val="center"/>
          </w:tcPr>
          <w:p>
            <w:pPr>
              <w:pStyle w:val="Para 05"/>
            </w:pPr>
            <w:r>
              <w:t>Istio Operator</w:t>
            </w:r>
          </w:p>
        </w:tc>
        <w:tc>
          <w:tcPr>
            <w:tcW w:type="auto" w:w="0"/>
            <w:tcMar>
              <w:left w:type="dxa" w:w="200"/>
              <w:top w:type="dxa" w:w="200"/>
              <w:right w:type="dxa" w:w="200"/>
              <w:bottom w:type="dxa" w:w="200"/>
            </w:tcMar>
            <w:vAlign w:val="center"/>
          </w:tcPr>
          <w:p>
            <w:pPr>
              <w:pStyle w:val="Para 16"/>
            </w:pPr>
            <w:r>
              <w:t>Configuration validation and health</w:t>
            </w:r>
          </w:p>
          <w:p>
            <w:pPr>
              <w:pStyle w:val="Para 16"/>
            </w:pPr>
            <w:r>
              <w:t>Does not require multiple binaries for each Istio version</w:t>
            </w:r>
          </w:p>
          <w:p>
            <w:pPr>
              <w:pStyle w:val="Para 16"/>
            </w:pPr>
            <w:r>
              <w:t>Multiple configuration options</w:t>
            </w:r>
          </w:p>
        </w:tc>
        <w:tc>
          <w:tcPr>
            <w:tcW w:type="auto" w:w="0"/>
            <w:tcMar>
              <w:left w:type="dxa" w:w="200"/>
              <w:top w:type="dxa" w:w="200"/>
              <w:right w:type="dxa" w:w="200"/>
              <w:bottom w:type="dxa" w:w="200"/>
            </w:tcMar>
            <w:vAlign w:val="center"/>
          </w:tcPr>
          <w:p>
            <w:pPr>
              <w:pStyle w:val="Para 16"/>
            </w:pPr>
            <w:r>
              <w:t>Requires a privileged pod running in the cluster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Manifests (via istioctl)</w:t>
            </w:r>
          </w:p>
        </w:tc>
        <w:tc>
          <w:tcPr>
            <w:tcW w:type="auto" w:w="0"/>
            <w:shd w:val="clear" w:color="auto" w:fill="EEF2F6"/>
            <w:tcMar>
              <w:left w:type="dxa" w:w="200"/>
              <w:top w:type="dxa" w:w="200"/>
              <w:right w:type="dxa" w:w="200"/>
              <w:bottom w:type="dxa" w:w="200"/>
            </w:tcMar>
            <w:vAlign w:val="center"/>
          </w:tcPr>
          <w:p>
            <w:pPr>
              <w:pStyle w:val="Para 16"/>
            </w:pPr>
            <w:r>
              <w:t>Generates manifests that can be customized before deploying using kubectl</w:t>
            </w:r>
          </w:p>
          <w:p>
            <w:pPr>
              <w:pStyle w:val="Para 16"/>
            </w:pPr>
            <w:r>
              <w:t>Multiple configuration options</w:t>
            </w:r>
          </w:p>
        </w:tc>
        <w:tc>
          <w:tcPr>
            <w:tcW w:type="auto" w:w="0"/>
            <w:shd w:val="clear" w:color="auto" w:fill="EEF2F6"/>
            <w:tcMar>
              <w:left w:type="dxa" w:w="200"/>
              <w:top w:type="dxa" w:w="200"/>
              <w:right w:type="dxa" w:w="200"/>
              <w:bottom w:type="dxa" w:w="200"/>
            </w:tcMar>
            <w:vAlign w:val="center"/>
          </w:tcPr>
          <w:p>
            <w:pPr>
              <w:pStyle w:val="Para 16"/>
            </w:pPr>
            <w:r>
              <w:t>Not all checks are performed, which could lead to deployment errors</w:t>
            </w:r>
          </w:p>
          <w:p>
            <w:pPr>
              <w:pStyle w:val="Para 16"/>
            </w:pPr>
            <w:r>
              <w:t>Error checks and reporting are limited when compared to using istioctl or the Istio operator</w:t>
            </w:r>
          </w:p>
        </w:tc>
      </w:tr>
    </w:tbl>
    <w:tbl>
      <w:tblPr>
        <w:tblW w:type="auto" w:w="0"/>
      </w:tblPr>
      <w:tr>
        <w:tc>
          <w:tcPr>
            <w:tcW w:type="auto" w:w="0"/>
            <w:tcMar>
              <w:left w:type="dxa" w:w="200"/>
              <w:top w:type="dxa" w:w="200"/>
              <w:right w:type="dxa" w:w="200"/>
              <w:bottom w:type="dxa" w:w="200"/>
            </w:tcMar>
            <w:vAlign w:val="center"/>
          </w:tcPr>
          <w:p>
            <w:pPr>
              <w:pStyle w:val="Para 05"/>
            </w:pPr>
            <w:r>
              <w:t>Helm</w:t>
            </w:r>
          </w:p>
        </w:tc>
        <w:tc>
          <w:tcPr>
            <w:tcW w:type="auto" w:w="0"/>
            <w:tcMar>
              <w:left w:type="dxa" w:w="200"/>
              <w:top w:type="dxa" w:w="200"/>
              <w:right w:type="dxa" w:w="200"/>
              <w:bottom w:type="dxa" w:w="200"/>
            </w:tcMar>
            <w:vAlign w:val="center"/>
          </w:tcPr>
          <w:p>
            <w:pPr>
              <w:pStyle w:val="Para 16"/>
            </w:pPr>
            <w:r>
              <w:t>Helm and charts are well known to most Kubernetes users</w:t>
            </w:r>
          </w:p>
          <w:p>
            <w:pPr>
              <w:pStyle w:val="Para 16"/>
            </w:pPr>
            <w:r>
              <w:t>Leverages Helm standards, which allow for easy management of deployments</w:t>
            </w:r>
          </w:p>
        </w:tc>
        <w:tc>
          <w:tcPr>
            <w:tcW w:type="auto" w:w="0"/>
            <w:tcMar>
              <w:left w:type="dxa" w:w="200"/>
              <w:top w:type="dxa" w:w="200"/>
              <w:right w:type="dxa" w:w="200"/>
              <w:bottom w:type="dxa" w:w="200"/>
            </w:tcMar>
            <w:vAlign w:val="center"/>
          </w:tcPr>
          <w:p>
            <w:pPr>
              <w:pStyle w:val="Para 16"/>
            </w:pPr>
            <w:r>
              <w:t>Offers the least validation checks of all deployment options</w:t>
            </w:r>
          </w:p>
          <w:p>
            <w:pPr>
              <w:pStyle w:val="Para 16"/>
            </w:pPr>
            <w:r>
              <w:t>Most tasks will require additional work and complexity versus the other deployment models</w:t>
            </w:r>
          </w:p>
        </w:tc>
      </w:tr>
    </w:tbl>
    <w:p>
      <w:pPr>
        <w:pStyle w:val="Normal"/>
      </w:pPr>
      <w:r>
        <w:t>Table 12.1: Istio deployment methods</w:t>
      </w:r>
    </w:p>
    <w:p>
      <w:pPr>
        <w:pStyle w:val="Normal"/>
      </w:pPr>
      <w:r>
        <w:t xml:space="preserve">For the chapter, we </w:t>
      </w:r>
      <w:r>
        <w:rPr>
          <w:rStyle w:val="Text43"/>
        </w:rPr>
        <w:bookmarkStart w:id="1536" w:name="_idIndexMarker1076"/>
        <w:t/>
        <w:bookmarkEnd w:id="1536"/>
      </w:r>
      <w:r>
        <w:t xml:space="preserve">will focus on using the istioctl </w:t>
      </w:r>
      <w:r>
        <w:rPr>
          <w:rStyle w:val="Text43"/>
        </w:rPr>
        <w:bookmarkStart w:id="1537" w:name="_idIndexMarker1077"/>
        <w:t/>
        <w:bookmarkEnd w:id="1537"/>
      </w:r>
      <w:r>
        <w:t>binary for installation, and in the next section, we will deploy Istio using istioctl.</w:t>
      </w:r>
    </w:p>
    <w:p>
      <w:bookmarkStart w:id="1538" w:name="Downloading_Istio"/>
      <w:pPr>
        <w:pStyle w:val="Heading 2"/>
      </w:pPr>
      <w:r>
        <w:t>Downloading Istio</w:t>
      </w:r>
      <w:bookmarkEnd w:id="1538"/>
    </w:p>
    <w:p>
      <w:pPr>
        <w:pStyle w:val="Normal"/>
      </w:pPr>
      <w:r>
        <w:t xml:space="preserve">The first thing </w:t>
      </w:r>
      <w:r>
        <w:rPr>
          <w:rStyle w:val="Text43"/>
        </w:rPr>
        <w:bookmarkStart w:id="1539" w:name="_idIndexMarker1078"/>
        <w:t/>
        <w:bookmarkEnd w:id="1539"/>
      </w:r>
      <w:r>
        <w:t>that we need is to define the version of Istio we want to deploy. We can do this by setting an environment variable, and in our example, we want to deploy Istio 1.10.0:</w:t>
      </w:r>
    </w:p>
    <w:p>
      <w:pPr>
        <w:pStyle w:val="Para 03"/>
      </w:pPr>
      <w:r>
        <w:t xml:space="preserve">export ISTIO_VERSION=1.10.0</w:t>
        <w:br w:clear="none"/>
      </w:r>
    </w:p>
    <w:p>
      <w:pPr>
        <w:pStyle w:val="Normal"/>
      </w:pPr>
      <w:r>
        <w:t>Next, we will download the Istio installer using CURL:</w:t>
      </w:r>
    </w:p>
    <w:p>
      <w:pPr>
        <w:pStyle w:val="Para 03"/>
      </w:pPr>
      <w:r>
        <w:t xml:space="preserve">curl -L https://istio.io/downloadIstio | sh -</w:t>
        <w:br w:clear="none"/>
      </w:r>
    </w:p>
    <w:p>
      <w:pPr>
        <w:pStyle w:val="Normal"/>
      </w:pPr>
      <w:r>
        <w:t xml:space="preserve">This will download the installation script and execute it using the </w:t>
      </w:r>
      <w:r>
        <w:rPr>
          <w:rStyle w:val="Text0"/>
        </w:rPr>
        <w:t>ISTIO_VERSION</w:t>
      </w:r>
      <w:r>
        <w:t xml:space="preserve"> that we defined before</w:t>
      </w:r>
      <w:r>
        <w:rPr>
          <w:rStyle w:val="Text43"/>
        </w:rPr>
        <w:bookmarkStart w:id="1540" w:name="_idIndexMarker1079"/>
        <w:t/>
        <w:bookmarkEnd w:id="1540"/>
      </w:r>
      <w:r>
        <w:t xml:space="preserve"> executing the </w:t>
      </w:r>
      <w:r>
        <w:rPr>
          <w:rStyle w:val="Text0"/>
        </w:rPr>
        <w:t>curl</w:t>
      </w:r>
      <w:r>
        <w:t xml:space="preserve"> command. After executing you will have an </w:t>
      </w:r>
      <w:r>
        <w:rPr>
          <w:rStyle w:val="Text0"/>
        </w:rPr>
        <w:t>istio-1.10.0</w:t>
      </w:r>
      <w:r>
        <w:t xml:space="preserve"> directory in your current working directory.</w:t>
      </w:r>
    </w:p>
    <w:p>
      <w:pPr>
        <w:pStyle w:val="Normal"/>
      </w:pPr>
      <w:r>
        <w:t xml:space="preserve">Finally, since we will be using executables from the </w:t>
      </w:r>
      <w:r>
        <w:rPr>
          <w:rStyle w:val="Text0"/>
        </w:rPr>
        <w:t>istio-1.10.0</w:t>
      </w:r>
      <w:r>
        <w:t xml:space="preserve"> directory, you should add it to your </w:t>
      </w:r>
      <w:r>
        <w:rPr>
          <w:rStyle w:val="Text0"/>
        </w:rPr>
        <w:t>path</w:t>
      </w:r>
      <w:r>
        <w:t xml:space="preserve"> statement. To make this easier, you should be in the </w:t>
      </w:r>
      <w:r>
        <w:rPr>
          <w:rStyle w:val="Text0"/>
        </w:rPr>
        <w:t>chapter12</w:t>
      </w:r>
      <w:r>
        <w:t xml:space="preserve"> directory from the book repository before setting the </w:t>
      </w:r>
      <w:r>
        <w:rPr>
          <w:rStyle w:val="Text0"/>
        </w:rPr>
        <w:t>path</w:t>
      </w:r>
      <w:r>
        <w:t xml:space="preserve"> variable.</w:t>
      </w:r>
    </w:p>
    <w:p>
      <w:pPr>
        <w:pStyle w:val="Para 03"/>
      </w:pPr>
      <w:r>
        <w:t xml:space="preserve">export PATH="$PATH:$PWD/istio-1.10.0/bin"</w:t>
        <w:br w:clear="none"/>
      </w:r>
    </w:p>
    <w:p>
      <w:bookmarkStart w:id="1541" w:name="Installing_Istio_using_a_Profile"/>
      <w:pPr>
        <w:pStyle w:val="Heading 2"/>
      </w:pPr>
      <w:r>
        <w:t>Installing Istio using a Profile</w:t>
      </w:r>
      <w:bookmarkEnd w:id="1541"/>
    </w:p>
    <w:p>
      <w:pPr>
        <w:pStyle w:val="Normal"/>
      </w:pPr>
      <w:r>
        <w:t>To make</w:t>
      </w:r>
      <w:r>
        <w:rPr>
          <w:rStyle w:val="Text43"/>
        </w:rPr>
        <w:bookmarkStart w:id="1542" w:name="_idIndexMarker1080"/>
        <w:t/>
        <w:bookmarkEnd w:id="1542"/>
      </w:r>
      <w:r>
        <w:t xml:space="preserve"> deploying Istio easier, the team has included a number of pre-defined profiles. Each profile defines which components are deployed and the default configuration. There are six profiles included, but only four profiles are used for most deployments.</w:t>
      </w:r>
    </w:p>
    <w:tbl>
      <w:tblPr>
        <w:tblW w:type="auto" w:w="0"/>
      </w:tblPr>
      <w:tr>
        <w:tc>
          <w:tcPr>
            <w:tcW w:type="auto" w:w="0"/>
            <w:tcMar>
              <w:left w:type="dxa" w:w="200"/>
              <w:top w:type="dxa" w:w="200"/>
              <w:right w:type="dxa" w:w="200"/>
              <w:bottom w:type="dxa" w:w="200"/>
            </w:tcMar>
            <w:vAlign w:val="center"/>
          </w:tcPr>
          <w:p>
            <w:bookmarkStart w:id="1543" w:name="_14"/>
            <w:pPr>
              <w:pStyle w:val="Para 34"/>
            </w:pPr>
            <w:r>
              <w:t/>
            </w:r>
            <w:bookmarkEnd w:id="1543"/>
          </w:p>
          <w:p>
            <w:pPr>
              <w:pStyle w:val="Para 05"/>
            </w:pPr>
            <w:r>
              <w:t>Profile</w:t>
            </w:r>
          </w:p>
        </w:tc>
        <w:tc>
          <w:tcPr>
            <w:tcW w:type="auto" w:w="0"/>
            <w:tcMar>
              <w:left w:type="dxa" w:w="200"/>
              <w:top w:type="dxa" w:w="200"/>
              <w:right w:type="dxa" w:w="200"/>
              <w:bottom w:type="dxa" w:w="200"/>
            </w:tcMar>
            <w:vAlign w:val="center"/>
          </w:tcPr>
          <w:p>
            <w:pPr>
              <w:pStyle w:val="Para 05"/>
            </w:pPr>
            <w:r>
              <w:t>Installed Components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Default</w:t>
            </w:r>
          </w:p>
        </w:tc>
        <w:tc>
          <w:tcPr>
            <w:tcW w:type="auto" w:w="0"/>
            <w:shd w:val="clear" w:color="auto" w:fill="EEF2F6"/>
            <w:tcMar>
              <w:left w:type="dxa" w:w="200"/>
              <w:top w:type="dxa" w:w="200"/>
              <w:right w:type="dxa" w:w="200"/>
              <w:bottom w:type="dxa" w:w="200"/>
            </w:tcMar>
            <w:vAlign w:val="center"/>
          </w:tcPr>
          <w:p>
            <w:pPr>
              <w:pStyle w:val="Para 05"/>
            </w:pPr>
            <w:r>
              <w:t>istio-ingressgateway and istiod</w:t>
            </w:r>
          </w:p>
        </w:tc>
      </w:tr>
    </w:tbl>
    <w:tbl>
      <w:tblPr>
        <w:tblW w:type="auto" w:w="0"/>
      </w:tblPr>
      <w:tr>
        <w:tc>
          <w:tcPr>
            <w:tcW w:type="auto" w:w="0"/>
            <w:tcMar>
              <w:left w:type="dxa" w:w="200"/>
              <w:top w:type="dxa" w:w="200"/>
              <w:right w:type="dxa" w:w="200"/>
              <w:bottom w:type="dxa" w:w="200"/>
            </w:tcMar>
            <w:vAlign w:val="center"/>
          </w:tcPr>
          <w:p>
            <w:pPr>
              <w:pStyle w:val="Para 05"/>
            </w:pPr>
            <w:r>
              <w:t>Demo</w:t>
            </w:r>
          </w:p>
        </w:tc>
        <w:tc>
          <w:tcPr>
            <w:tcW w:type="auto" w:w="0"/>
            <w:tcMar>
              <w:left w:type="dxa" w:w="200"/>
              <w:top w:type="dxa" w:w="200"/>
              <w:right w:type="dxa" w:w="200"/>
              <w:bottom w:type="dxa" w:w="200"/>
            </w:tcMar>
            <w:vAlign w:val="center"/>
          </w:tcPr>
          <w:p>
            <w:pPr>
              <w:pStyle w:val="Para 05"/>
            </w:pPr>
            <w:r>
              <w:t>istio-egressgateway, istio-ingressgateway, and istiod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Minimal</w:t>
            </w:r>
          </w:p>
        </w:tc>
        <w:tc>
          <w:tcPr>
            <w:tcW w:type="auto" w:w="0"/>
            <w:shd w:val="clear" w:color="auto" w:fill="EEF2F6"/>
            <w:tcMar>
              <w:left w:type="dxa" w:w="200"/>
              <w:top w:type="dxa" w:w="200"/>
              <w:right w:type="dxa" w:w="200"/>
              <w:bottom w:type="dxa" w:w="200"/>
            </w:tcMar>
            <w:vAlign w:val="center"/>
          </w:tcPr>
          <w:p>
            <w:pPr>
              <w:pStyle w:val="Para 05"/>
            </w:pPr>
            <w:r>
              <w:t>istiod</w:t>
            </w:r>
          </w:p>
        </w:tc>
      </w:tr>
    </w:tbl>
    <w:tbl>
      <w:tblPr>
        <w:tblW w:type="auto" w:w="0"/>
      </w:tblPr>
      <w:tr>
        <w:tc>
          <w:tcPr>
            <w:tcW w:type="auto" w:w="0"/>
            <w:tcMar>
              <w:left w:type="dxa" w:w="200"/>
              <w:top w:type="dxa" w:w="200"/>
              <w:right w:type="dxa" w:w="200"/>
              <w:bottom w:type="dxa" w:w="200"/>
            </w:tcMar>
            <w:vAlign w:val="center"/>
          </w:tcPr>
          <w:p>
            <w:pPr>
              <w:pStyle w:val="Para 05"/>
            </w:pPr>
            <w:r>
              <w:t>Preview</w:t>
            </w:r>
          </w:p>
        </w:tc>
        <w:tc>
          <w:tcPr>
            <w:tcW w:type="auto" w:w="0"/>
            <w:tcMar>
              <w:left w:type="dxa" w:w="200"/>
              <w:top w:type="dxa" w:w="200"/>
              <w:right w:type="dxa" w:w="200"/>
              <w:bottom w:type="dxa" w:w="200"/>
            </w:tcMar>
            <w:vAlign w:val="center"/>
          </w:tcPr>
          <w:p>
            <w:pPr>
              <w:pStyle w:val="Para 05"/>
            </w:pPr>
            <w:r>
              <w:t>istio-ingressgateway and istiod</w:t>
            </w:r>
          </w:p>
        </w:tc>
      </w:tr>
    </w:tbl>
    <w:p>
      <w:pPr>
        <w:pStyle w:val="Normal"/>
      </w:pPr>
      <w:r>
        <w:t>Table 12.2: Istio profiles</w:t>
      </w:r>
    </w:p>
    <w:p>
      <w:pPr>
        <w:pStyle w:val="Normal"/>
      </w:pPr>
      <w:r>
        <w:t xml:space="preserve">If none of the included profiles fit your deployment requirements, you can create a customized deployment. This is beyond the scope of this chapter since we will be using the included demo profile – however, you can read more about customizing the configuration on Istio's site, </w:t>
      </w:r>
      <w:hyperlink r:id="rId273">
        <w:r>
          <w:rPr>
            <w:rStyle w:val="Text6"/>
          </w:rPr>
          <w:t>https://istio.io/latest/docs/setup/additional-setup/customize-installation/</w:t>
        </w:r>
      </w:hyperlink>
      <w:r>
        <w:t>.</w:t>
      </w:r>
    </w:p>
    <w:p>
      <w:pPr>
        <w:pStyle w:val="Normal"/>
      </w:pPr>
      <w:r>
        <w:t>To deploy Istio using the demo profile using istioctl, we simply need to execute a single command:</w:t>
      </w:r>
    </w:p>
    <w:p>
      <w:pPr>
        <w:pStyle w:val="Para 03"/>
      </w:pPr>
      <w:r>
        <w:t xml:space="preserve">istioctl manifest install --set profile=demo</w:t>
        <w:br w:clear="none"/>
      </w:r>
    </w:p>
    <w:p>
      <w:pPr>
        <w:pStyle w:val="Normal"/>
      </w:pPr>
      <w:r>
        <w:t>The installer will ask you to verify that you want to deploy Istio using the default profile, which will deploy all of the Istio components:</w:t>
      </w:r>
    </w:p>
    <w:p>
      <w:pPr>
        <w:pStyle w:val="Para 03"/>
      </w:pPr>
      <w:r>
        <w:t xml:space="preserve">This will install the Istio 1.10.0 demo profile with ["Istio core" "Istiod" "Ingress gateways" "Egress gateways"] components into the cluster. Proceed? (y/N)</w:t>
        <w:br w:clear="none"/>
      </w:r>
    </w:p>
    <w:p>
      <w:pPr>
        <w:pStyle w:val="Normal"/>
      </w:pPr>
      <w:r>
        <w:t xml:space="preserve">Press the </w:t>
      </w:r>
      <w:r>
        <w:rPr>
          <w:rStyle w:val="Text29"/>
        </w:rPr>
        <w:t>y</w:t>
      </w:r>
      <w:r>
        <w:t xml:space="preserve"> key to say yes to proceed with the deployment. If you want to bypass the confirmation, you can add an option to the istioctl command line, </w:t>
      </w:r>
      <w:r>
        <w:rPr>
          <w:rStyle w:val="Text0"/>
        </w:rPr>
        <w:t>--skip-confirmation</w:t>
      </w:r>
      <w:r>
        <w:t>, which tells istioctl to bypass the confirmation.</w:t>
      </w:r>
    </w:p>
    <w:p>
      <w:pPr>
        <w:pStyle w:val="Normal"/>
      </w:pPr>
      <w:r>
        <w:t xml:space="preserve">If everything </w:t>
      </w:r>
      <w:r>
        <w:rPr>
          <w:rStyle w:val="Text43"/>
        </w:rPr>
        <w:bookmarkStart w:id="1544" w:name="_idIndexMarker1081"/>
        <w:t/>
        <w:bookmarkEnd w:id="1544"/>
      </w:r>
      <w:r>
        <w:t>went well, you should see a confirmation that each component was installed, and a completion message that thanks you for installing Istio.</w:t>
      </w:r>
    </w:p>
    <w:p>
      <w:pPr>
        <w:pStyle w:val="Para 03"/>
      </w:pPr>
      <w:r>
        <w:rPr>
          <w:rStyle w:val="Text45"/>
        </w:rPr>
        <w:drawing>
          <wp:inline>
            <wp:extent cx="254000" cy="228600"/>
            <wp:effectExtent l="0" r="0" t="0" b="0"/>
            <wp:docPr id="167" name="B17950_12_001.png" descr="B17950_12_001.png"/>
            <wp:cNvGraphicFramePr>
              <a:graphicFrameLocks noChangeAspect="1"/>
            </wp:cNvGraphicFramePr>
            <a:graphic>
              <a:graphicData uri="http://schemas.openxmlformats.org/drawingml/2006/picture">
                <pic:pic>
                  <pic:nvPicPr>
                    <pic:cNvPr id="0" name="B17950_12_001.png" descr="B17950_12_001.png"/>
                    <pic:cNvPicPr/>
                  </pic:nvPicPr>
                  <pic:blipFill>
                    <a:blip r:embed="rId134"/>
                    <a:stretch>
                      <a:fillRect/>
                    </a:stretch>
                  </pic:blipFill>
                  <pic:spPr>
                    <a:xfrm>
                      <a:off x="0" y="0"/>
                      <a:ext cx="254000" cy="228600"/>
                    </a:xfrm>
                    <a:prstGeom prst="rect">
                      <a:avLst/>
                    </a:prstGeom>
                  </pic:spPr>
                </pic:pic>
              </a:graphicData>
            </a:graphic>
          </wp:inline>
        </w:drawing>
      </w:r>
      <w:r>
        <w:rPr>
          <w:lang w:bidi="en" w:val="en" w:eastAsia="en"/>
        </w:rPr>
        <w:t xml:space="preserve"> Istio core installed</w:t>
        <w:br w:clear="none"/>
        <w:drawing>
          <wp:inline>
            <wp:extent cx="254000" cy="228600"/>
            <wp:effectExtent l="0" r="0" t="0" b="0"/>
            <wp:docPr id="168" name="B17950_12_001.png" descr="B17950_12_001.png"/>
            <wp:cNvGraphicFramePr>
              <a:graphicFrameLocks noChangeAspect="1"/>
            </wp:cNvGraphicFramePr>
            <a:graphic>
              <a:graphicData uri="http://schemas.openxmlformats.org/drawingml/2006/picture">
                <pic:pic>
                  <pic:nvPicPr>
                    <pic:cNvPr id="0" name="B17950_12_001.png" descr="B17950_12_001.png"/>
                    <pic:cNvPicPr/>
                  </pic:nvPicPr>
                  <pic:blipFill>
                    <a:blip r:embed="rId134"/>
                    <a:stretch>
                      <a:fillRect/>
                    </a:stretch>
                  </pic:blipFill>
                  <pic:spPr>
                    <a:xfrm>
                      <a:off x="0" y="0"/>
                      <a:ext cx="254000" cy="228600"/>
                    </a:xfrm>
                    <a:prstGeom prst="rect">
                      <a:avLst/>
                    </a:prstGeom>
                  </pic:spPr>
                </pic:pic>
              </a:graphicData>
            </a:graphic>
          </wp:inline>
        </w:drawing>
        <w:t xml:space="preserve"> Istiod installed</w:t>
        <w:br w:clear="none"/>
        <w:drawing>
          <wp:inline>
            <wp:extent cx="254000" cy="228600"/>
            <wp:effectExtent l="0" r="0" t="0" b="0"/>
            <wp:docPr id="169" name="B17950_12_001.png" descr="B17950_12_001.png"/>
            <wp:cNvGraphicFramePr>
              <a:graphicFrameLocks noChangeAspect="1"/>
            </wp:cNvGraphicFramePr>
            <a:graphic>
              <a:graphicData uri="http://schemas.openxmlformats.org/drawingml/2006/picture">
                <pic:pic>
                  <pic:nvPicPr>
                    <pic:cNvPr id="0" name="B17950_12_001.png" descr="B17950_12_001.png"/>
                    <pic:cNvPicPr/>
                  </pic:nvPicPr>
                  <pic:blipFill>
                    <a:blip r:embed="rId134"/>
                    <a:stretch>
                      <a:fillRect/>
                    </a:stretch>
                  </pic:blipFill>
                  <pic:spPr>
                    <a:xfrm>
                      <a:off x="0" y="0"/>
                      <a:ext cx="254000" cy="228600"/>
                    </a:xfrm>
                    <a:prstGeom prst="rect">
                      <a:avLst/>
                    </a:prstGeom>
                  </pic:spPr>
                </pic:pic>
              </a:graphicData>
            </a:graphic>
          </wp:inline>
        </w:drawing>
        <w:t xml:space="preserve"> Egress gateways installed</w:t>
        <w:br w:clear="none"/>
        <w:drawing>
          <wp:inline>
            <wp:extent cx="254000" cy="228600"/>
            <wp:effectExtent l="0" r="0" t="0" b="0"/>
            <wp:docPr id="170" name="B17950_12_001.png" descr="B17950_12_001.png"/>
            <wp:cNvGraphicFramePr>
              <a:graphicFrameLocks noChangeAspect="1"/>
            </wp:cNvGraphicFramePr>
            <a:graphic>
              <a:graphicData uri="http://schemas.openxmlformats.org/drawingml/2006/picture">
                <pic:pic>
                  <pic:nvPicPr>
                    <pic:cNvPr id="0" name="B17950_12_001.png" descr="B17950_12_001.png"/>
                    <pic:cNvPicPr/>
                  </pic:nvPicPr>
                  <pic:blipFill>
                    <a:blip r:embed="rId134"/>
                    <a:stretch>
                      <a:fillRect/>
                    </a:stretch>
                  </pic:blipFill>
                  <pic:spPr>
                    <a:xfrm>
                      <a:off x="0" y="0"/>
                      <a:ext cx="254000" cy="228600"/>
                    </a:xfrm>
                    <a:prstGeom prst="rect">
                      <a:avLst/>
                    </a:prstGeom>
                  </pic:spPr>
                </pic:pic>
              </a:graphicData>
            </a:graphic>
          </wp:inline>
        </w:drawing>
        <w:t xml:space="preserve"> Ingress gateways installed</w:t>
        <w:br w:clear="none"/>
        <w:drawing>
          <wp:inline>
            <wp:extent cx="254000" cy="228600"/>
            <wp:effectExtent l="0" r="0" t="0" b="0"/>
            <wp:docPr id="171" name="B17950_12_001.png" descr="B17950_12_001.png"/>
            <wp:cNvGraphicFramePr>
              <a:graphicFrameLocks noChangeAspect="1"/>
            </wp:cNvGraphicFramePr>
            <a:graphic>
              <a:graphicData uri="http://schemas.openxmlformats.org/drawingml/2006/picture">
                <pic:pic>
                  <pic:nvPicPr>
                    <pic:cNvPr id="0" name="B17950_12_001.png" descr="B17950_12_001.png"/>
                    <pic:cNvPicPr/>
                  </pic:nvPicPr>
                  <pic:blipFill>
                    <a:blip r:embed="rId134"/>
                    <a:stretch>
                      <a:fillRect/>
                    </a:stretch>
                  </pic:blipFill>
                  <pic:spPr>
                    <a:xfrm>
                      <a:off x="0" y="0"/>
                      <a:ext cx="254000" cy="228600"/>
                    </a:xfrm>
                    <a:prstGeom prst="rect">
                      <a:avLst/>
                    </a:prstGeom>
                  </pic:spPr>
                </pic:pic>
              </a:graphicData>
            </a:graphic>
          </wp:inline>
        </w:drawing>
        <w:t xml:space="preserve"> Installation complete</w:t>
        <w:br w:clear="none"/>
        <w:t xml:space="preserve">Thank you for installing Istio 1.10.  Please take a few minutes to tell us about your install/upgrade experience!</w:t>
        <w:br w:clear="none"/>
      </w:r>
    </w:p>
    <w:p>
      <w:pPr>
        <w:pStyle w:val="Normal"/>
      </w:pPr>
      <w:r>
        <w:t>The istioctl executable can be used to verify the installation. To verify the installation, you require a manifest and since we used istioctl to deploy Istio directly, we do not have a manifest, so we need to create one to check our installation.</w:t>
      </w:r>
    </w:p>
    <w:p>
      <w:pPr>
        <w:pStyle w:val="Para 03"/>
      </w:pPr>
      <w:r>
        <w:t xml:space="preserve">istioctl manifest generate --set profile=demo &gt; istio-kind.yaml</w:t>
        <w:br w:clear="none"/>
      </w:r>
    </w:p>
    <w:p>
      <w:pPr>
        <w:pStyle w:val="Para 21"/>
      </w:pPr>
      <w:r>
        <w:rPr>
          <w:rStyle w:val="Text11"/>
        </w:rPr>
        <w:t xml:space="preserve">Then run the </w:t>
      </w:r>
      <w:r>
        <w:t>istioctl verify-install</w:t>
      </w:r>
      <w:r>
        <w:rPr>
          <w:rStyle w:val="Text11"/>
        </w:rPr>
        <w:t xml:space="preserve"> command.</w:t>
      </w:r>
    </w:p>
    <w:p>
      <w:pPr>
        <w:pStyle w:val="Para 03"/>
      </w:pPr>
      <w:r>
        <w:t xml:space="preserve">istioctl verify-install -f istio-kind.yaml</w:t>
        <w:br w:clear="none"/>
      </w:r>
    </w:p>
    <w:p>
      <w:pPr>
        <w:pStyle w:val="Normal"/>
      </w:pPr>
      <w:r>
        <w:t>This will verify each component, and once verified, it will provide a summary similar to the output below:</w:t>
      </w:r>
    </w:p>
    <w:p>
      <w:pPr>
        <w:pStyle w:val="Para 03"/>
      </w:pPr>
      <w:r>
        <w:t xml:space="preserve">Checked 13 custom resource definitions</w:t>
        <w:br w:clear="none"/>
        <w:t xml:space="preserve">Checked 3 Istio Deployments</w:t>
        <w:br w:clear="none"/>
        <w:drawing>
          <wp:inline>
            <wp:extent cx="254000" cy="228600"/>
            <wp:effectExtent l="0" r="0" t="0" b="0"/>
            <wp:docPr id="172" name="B17950_12_001.png" descr="B17950_12_001.png"/>
            <wp:cNvGraphicFramePr>
              <a:graphicFrameLocks noChangeAspect="1"/>
            </wp:cNvGraphicFramePr>
            <a:graphic>
              <a:graphicData uri="http://schemas.openxmlformats.org/drawingml/2006/picture">
                <pic:pic>
                  <pic:nvPicPr>
                    <pic:cNvPr id="0" name="B17950_12_001.png" descr="B17950_12_001.png"/>
                    <pic:cNvPicPr/>
                  </pic:nvPicPr>
                  <pic:blipFill>
                    <a:blip r:embed="rId134"/>
                    <a:stretch>
                      <a:fillRect/>
                    </a:stretch>
                  </pic:blipFill>
                  <pic:spPr>
                    <a:xfrm>
                      <a:off x="0" y="0"/>
                      <a:ext cx="254000" cy="228600"/>
                    </a:xfrm>
                    <a:prstGeom prst="rect">
                      <a:avLst/>
                    </a:prstGeom>
                  </pic:spPr>
                </pic:pic>
              </a:graphicData>
            </a:graphic>
          </wp:inline>
        </w:drawing>
        <w:t xml:space="preserve"> Istio is installed and verified successfully</w:t>
        <w:br w:clear="none"/>
      </w:r>
    </w:p>
    <w:p>
      <w:pPr>
        <w:pStyle w:val="Normal"/>
      </w:pPr>
      <w:r>
        <w:t>Now that we have verified the installation, let's look at what istioctl created:</w:t>
      </w:r>
    </w:p>
    <w:p>
      <w:pPr>
        <w:pStyle w:val="Para 01"/>
      </w:pPr>
      <w:r>
        <w:t xml:space="preserve">A new namespace called </w:t>
      </w:r>
      <w:r>
        <w:rPr>
          <w:rStyle w:val="Text0"/>
        </w:rPr>
        <w:t>istio-system</w:t>
      </w:r>
    </w:p>
    <w:p>
      <w:pPr>
        <w:pStyle w:val="Para 01"/>
      </w:pPr>
      <w:r>
        <w:t>Three deployments were created, and a corresponding service for each:</w:t>
      </w:r>
    </w:p>
    <w:p>
      <w:pPr>
        <w:numPr>
          <w:ilvl w:val="0"/>
          <w:numId w:val="79"/>
        </w:numPr>
        <w:pStyle w:val="Para 10"/>
      </w:pPr>
      <w:r>
        <w:t>istio-ingressgateway</w:t>
      </w:r>
    </w:p>
    <w:p>
      <w:pPr>
        <w:numPr>
          <w:ilvl w:val="0"/>
          <w:numId w:val="79"/>
        </w:numPr>
        <w:pStyle w:val="Para 10"/>
      </w:pPr>
      <w:r>
        <w:t>istio-egressgateway</w:t>
      </w:r>
    </w:p>
    <w:p>
      <w:pPr>
        <w:numPr>
          <w:ilvl w:val="0"/>
          <w:numId w:val="79"/>
        </w:numPr>
        <w:pStyle w:val="Para 10"/>
      </w:pPr>
      <w:r>
        <w:t>istiod</w:t>
      </w:r>
    </w:p>
    <w:p>
      <w:pPr>
        <w:pStyle w:val="Para 01"/>
      </w:pPr>
      <w:r>
        <w:rPr>
          <w:rStyle w:val="Text1"/>
        </w:rPr>
        <w:t>CustomResourceDefinitions</w:t>
      </w:r>
      <w:r>
        <w:t xml:space="preserve"> (</w:t>
      </w:r>
      <w:r>
        <w:rPr>
          <w:rStyle w:val="Text1"/>
        </w:rPr>
        <w:t>CRDs</w:t>
      </w:r>
      <w:r>
        <w:t>) to provide the Istio resources including:</w:t>
      </w:r>
    </w:p>
    <w:p>
      <w:pPr>
        <w:numPr>
          <w:ilvl w:val="0"/>
          <w:numId w:val="80"/>
        </w:numPr>
        <w:pStyle w:val="Para 10"/>
      </w:pPr>
      <w:r>
        <w:t>authorizationpolicies.security.istio.io</w:t>
      </w:r>
    </w:p>
    <w:p>
      <w:pPr>
        <w:numPr>
          <w:ilvl w:val="0"/>
          <w:numId w:val="80"/>
        </w:numPr>
        <w:pStyle w:val="Para 10"/>
      </w:pPr>
      <w:r>
        <w:t>gateways.networking.istio.io</w:t>
      </w:r>
    </w:p>
    <w:p>
      <w:pPr>
        <w:numPr>
          <w:ilvl w:val="0"/>
          <w:numId w:val="80"/>
        </w:numPr>
        <w:pStyle w:val="Para 10"/>
      </w:pPr>
      <w:r>
        <w:t xml:space="preserve">virtualservices.networking.istio.io </w:t>
      </w:r>
    </w:p>
    <w:p>
      <w:pPr>
        <w:numPr>
          <w:ilvl w:val="0"/>
          <w:numId w:val="80"/>
        </w:numPr>
        <w:pStyle w:val="Para 10"/>
      </w:pPr>
      <w:r>
        <w:t xml:space="preserve">destinationrules.networking.istio.io </w:t>
      </w:r>
    </w:p>
    <w:p>
      <w:pPr>
        <w:numPr>
          <w:ilvl w:val="0"/>
          <w:numId w:val="80"/>
        </w:numPr>
        <w:pStyle w:val="Para 10"/>
      </w:pPr>
      <w:r>
        <w:t xml:space="preserve">peerauthentications.security.istio.io </w:t>
      </w:r>
    </w:p>
    <w:p>
      <w:pPr>
        <w:numPr>
          <w:ilvl w:val="0"/>
          <w:numId w:val="80"/>
        </w:numPr>
        <w:pStyle w:val="Para 10"/>
      </w:pPr>
      <w:r>
        <w:t xml:space="preserve">requestauthentications.security.istio.io </w:t>
      </w:r>
    </w:p>
    <w:p>
      <w:pPr>
        <w:numPr>
          <w:ilvl w:val="0"/>
          <w:numId w:val="80"/>
        </w:numPr>
        <w:pStyle w:val="Para 10"/>
      </w:pPr>
      <w:r>
        <w:t>serviceentries.networking.istio.io</w:t>
      </w:r>
    </w:p>
    <w:p>
      <w:pPr>
        <w:numPr>
          <w:ilvl w:val="0"/>
          <w:numId w:val="80"/>
        </w:numPr>
        <w:pStyle w:val="Para 10"/>
      </w:pPr>
      <w:r>
        <w:t>sidecars.networking.istio.io</w:t>
      </w:r>
    </w:p>
    <w:p>
      <w:pPr>
        <w:numPr>
          <w:ilvl w:val="0"/>
          <w:numId w:val="80"/>
        </w:numPr>
        <w:pStyle w:val="Para 10"/>
      </w:pPr>
      <w:r>
        <w:t>envoyfilters.networking.istio.io</w:t>
      </w:r>
    </w:p>
    <w:p>
      <w:pPr>
        <w:pStyle w:val="Normal"/>
      </w:pPr>
      <w:r>
        <w:t xml:space="preserve">Don't worry </w:t>
      </w:r>
      <w:r>
        <w:rPr>
          <w:rStyle w:val="Text43"/>
        </w:rPr>
        <w:bookmarkStart w:id="1545" w:name="_idIndexMarker1082"/>
        <w:t/>
        <w:bookmarkEnd w:id="1545"/>
      </w:r>
      <w:r>
        <w:t>about all of the CRs at this point. We will go into the details of each resource throughout the chapter, and in the next chapter, we will go into the details of deploying an application into the mesh, which will utilize many of the deployed CRs.</w:t>
      </w:r>
    </w:p>
    <w:p>
      <w:pPr>
        <w:pStyle w:val="Normal"/>
      </w:pPr>
      <w:r>
        <w:t xml:space="preserve">With Istio deployed, our next step is to expose it to our network so we can access the applications we'll build. Since we're running on KinD this can be tricky. Docker is forwarding all traffic from port </w:t>
      </w:r>
      <w:r>
        <w:rPr>
          <w:rStyle w:val="Text0"/>
        </w:rPr>
        <w:t>80</w:t>
      </w:r>
      <w:r>
        <w:t xml:space="preserve"> (HTTP) and </w:t>
      </w:r>
      <w:r>
        <w:rPr>
          <w:rStyle w:val="Text0"/>
        </w:rPr>
        <w:t>443</w:t>
      </w:r>
      <w:r>
        <w:t xml:space="preserve"> (HTTPS) on our KinD server to the worker node. The worker node is in turn running the NGINX Ingress controller on ports </w:t>
      </w:r>
      <w:r>
        <w:rPr>
          <w:rStyle w:val="Text0"/>
        </w:rPr>
        <w:t>443</w:t>
      </w:r>
      <w:r>
        <w:t xml:space="preserve"> and </w:t>
      </w:r>
      <w:r>
        <w:rPr>
          <w:rStyle w:val="Text0"/>
        </w:rPr>
        <w:t>80</w:t>
      </w:r>
      <w:r>
        <w:t xml:space="preserve"> to receive that traffic. In a real-world scenario, we'd use an external load balancer, like MetalLB, to expose the individual services via a </w:t>
      </w:r>
      <w:r>
        <w:rPr>
          <w:rStyle w:val="Text0"/>
        </w:rPr>
        <w:t>LoadBalancer</w:t>
      </w:r>
      <w:r>
        <w:t xml:space="preserve">. For our labs though, we're going to instead focus on simplicity. We created a script in the </w:t>
      </w:r>
      <w:r>
        <w:rPr>
          <w:rStyle w:val="Text0"/>
        </w:rPr>
        <w:t>chapter12</w:t>
      </w:r>
      <w:r>
        <w:t xml:space="preserve"> directory called </w:t>
      </w:r>
      <w:r>
        <w:rPr>
          <w:rStyle w:val="Text0"/>
        </w:rPr>
        <w:t>expose_istio.sh</w:t>
      </w:r>
      <w:r>
        <w:t xml:space="preserve"> that will do two things. First, it will delete the </w:t>
      </w:r>
      <w:r>
        <w:rPr>
          <w:rStyle w:val="Text0"/>
        </w:rPr>
        <w:t>ingress-nginx</w:t>
      </w:r>
      <w:r>
        <w:t xml:space="preserve"> namespace, removing NGINX and freeing up ports </w:t>
      </w:r>
      <w:r>
        <w:rPr>
          <w:rStyle w:val="Text0"/>
        </w:rPr>
        <w:t>80</w:t>
      </w:r>
      <w:r>
        <w:t xml:space="preserve"> and </w:t>
      </w:r>
      <w:r>
        <w:rPr>
          <w:rStyle w:val="Text0"/>
        </w:rPr>
        <w:t>443</w:t>
      </w:r>
      <w:r>
        <w:t xml:space="preserve"> on the Docker host. Second, it will patch the </w:t>
      </w:r>
      <w:r>
        <w:rPr>
          <w:rStyle w:val="Text0"/>
        </w:rPr>
        <w:t>istio-ingressgateway</w:t>
      </w:r>
      <w:r>
        <w:t xml:space="preserve"> Deployment in the </w:t>
      </w:r>
      <w:r>
        <w:rPr>
          <w:rStyle w:val="Text0"/>
        </w:rPr>
        <w:t>istio-system</w:t>
      </w:r>
      <w:r>
        <w:t xml:space="preserve"> namespace so that it runs on ports </w:t>
      </w:r>
      <w:r>
        <w:rPr>
          <w:rStyle w:val="Text0"/>
        </w:rPr>
        <w:t>80</w:t>
      </w:r>
      <w:r>
        <w:t xml:space="preserve"> and </w:t>
      </w:r>
      <w:r>
        <w:rPr>
          <w:rStyle w:val="Text0"/>
        </w:rPr>
        <w:t>443</w:t>
      </w:r>
      <w:r>
        <w:t xml:space="preserve"> on the worker node.</w:t>
      </w:r>
    </w:p>
    <w:p>
      <w:pPr>
        <w:pStyle w:val="Normal"/>
      </w:pPr>
      <w:r>
        <w:t>Now that we have Istio deployed and we know the custom resources that Istio includes, let's move on to the next section, which will explain each resource and its use-cases.</w:t>
      </w:r>
    </w:p>
    <w:p>
      <w:bookmarkStart w:id="1546" w:name="Introducing_Istio_resources"/>
      <w:pPr>
        <w:pStyle w:val="Heading 1"/>
      </w:pPr>
      <w:r>
        <w:t>Introducing Istio resources</w:t>
      </w:r>
      <w:bookmarkEnd w:id="1546"/>
    </w:p>
    <w:p>
      <w:pPr>
        <w:pStyle w:val="Normal"/>
      </w:pPr>
      <w:r>
        <w:t xml:space="preserve">Once you </w:t>
      </w:r>
      <w:r>
        <w:rPr>
          <w:rStyle w:val="Text43"/>
        </w:rPr>
        <w:bookmarkStart w:id="1547" w:name="_idIndexMarker1083"/>
        <w:t/>
        <w:bookmarkEnd w:id="1547"/>
      </w:r>
      <w:r>
        <w:t>deploy Istio, you will have additional custom resources that provide the Istio features. Each of these resources provides powerful features and each one could be a chapter by itself. In this section, we want to provide enough details so you will have a strong understanding of each object. In the next section, we will deploy a basic application that will explain many of the objects in a real-world application example.</w:t>
      </w:r>
    </w:p>
    <w:p>
      <w:bookmarkStart w:id="1548" w:name="Authorization_policies"/>
      <w:pPr>
        <w:pStyle w:val="Heading 2"/>
      </w:pPr>
      <w:r>
        <w:t>Authorization policies</w:t>
      </w:r>
      <w:bookmarkEnd w:id="1548"/>
    </w:p>
    <w:p>
      <w:pPr>
        <w:pStyle w:val="Normal"/>
      </w:pPr>
      <w:r>
        <w:t>Authorization policies</w:t>
      </w:r>
      <w:r>
        <w:rPr>
          <w:rStyle w:val="Text43"/>
        </w:rPr>
        <w:bookmarkStart w:id="1549" w:name="_idIndexMarker1084"/>
        <w:t/>
        <w:bookmarkEnd w:id="1549"/>
      </w:r>
      <w:r>
        <w:t xml:space="preserve"> are used to control access to the deployments in the service mesh. They provide developers with the ability to control access to workloads based on actions including deny, allow, and custom. </w:t>
      </w:r>
    </w:p>
    <w:p>
      <w:pPr>
        <w:pStyle w:val="Normal"/>
      </w:pPr>
      <w:r>
        <w:t>Policies are applied in a certain order. Istio will apply custom policies first, then deny policies, and finally, any allow policies.</w:t>
      </w:r>
    </w:p>
    <w:p>
      <w:pPr>
        <w:pStyle w:val="Normal"/>
      </w:pPr>
      <w:r>
        <w:t>Understanding how a</w:t>
      </w:r>
      <w:r>
        <w:rPr>
          <w:rStyle w:val="Text43"/>
        </w:rPr>
        <w:bookmarkStart w:id="1550" w:name="_idIndexMarker1085"/>
        <w:t/>
        <w:bookmarkEnd w:id="1550"/>
      </w:r>
      <w:r>
        <w:t xml:space="preserve"> policy's actions are evaluated is very important, since a misconfigured policy may not provide the expected results. The high-level flow for policy evaluation is: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790700"/>
            <wp:effectExtent l="0" r="0" t="0" b="0"/>
            <wp:wrapTopAndBottom/>
            <wp:docPr id="173" name="B17950_12_01.png" descr="B17950_12_01.png"/>
            <wp:cNvGraphicFramePr>
              <a:graphicFrameLocks noChangeAspect="1"/>
            </wp:cNvGraphicFramePr>
            <a:graphic>
              <a:graphicData uri="http://schemas.openxmlformats.org/drawingml/2006/picture">
                <pic:pic>
                  <pic:nvPicPr>
                    <pic:cNvPr id="0" name="B17950_12_01.png" descr="B17950_12_01.png"/>
                    <pic:cNvPicPr/>
                  </pic:nvPicPr>
                  <pic:blipFill>
                    <a:blip r:embed="rId135"/>
                    <a:stretch>
                      <a:fillRect/>
                    </a:stretch>
                  </pic:blipFill>
                  <pic:spPr>
                    <a:xfrm>
                      <a:off x="0" y="0"/>
                      <a:ext cx="4483100" cy="1790700"/>
                    </a:xfrm>
                    <a:prstGeom prst="rect">
                      <a:avLst/>
                    </a:prstGeom>
                  </pic:spPr>
                </pic:pic>
              </a:graphicData>
            </a:graphic>
          </wp:anchor>
        </w:drawing>
      </w:r>
    </w:p>
    <w:p>
      <w:pPr>
        <w:pStyle w:val="Normal"/>
      </w:pPr>
      <w:r>
        <w:t>Figure 12.1: Istio policy evaluation flow</w:t>
      </w:r>
    </w:p>
    <w:p>
      <w:pPr>
        <w:pStyle w:val="Normal"/>
      </w:pPr>
      <w:r>
        <w:t>If a policy has any conflicting rules, like denying and allowing the same request, the deny policy will evaluate first and the request will be denied since the deny policy is evaluated before the allow policy. It's also very important to note that if you allow a certain action, like an HTTP GET, the GET request would be allowed, but any other operation would be denied since it has not been allowed by the policy.</w:t>
      </w:r>
    </w:p>
    <w:p>
      <w:pPr>
        <w:pStyle w:val="Para 09"/>
      </w:pPr>
      <w:r>
        <w:t xml:space="preserve">Authorization policies can get very complex. The Istio team has created a page with multiple examples on the Istio site at </w:t>
      </w:r>
      <w:hyperlink r:id="rId274">
        <w:r>
          <w:rPr>
            <w:rStyle w:val="Text6"/>
          </w:rPr>
          <w:t>https://istio.io/latest/docs/reference/config/security/authorization-policy/</w:t>
        </w:r>
      </w:hyperlink>
      <w:r>
        <w:t xml:space="preserve">. </w:t>
      </w:r>
    </w:p>
    <w:p>
      <w:pPr>
        <w:pStyle w:val="Normal"/>
      </w:pPr>
      <w:r>
        <w:t xml:space="preserve">Policies </w:t>
      </w:r>
      <w:r>
        <w:rPr>
          <w:rStyle w:val="Text43"/>
        </w:rPr>
        <w:bookmarkStart w:id="1551" w:name="_idIndexMarker1086"/>
        <w:t/>
        <w:bookmarkEnd w:id="1551"/>
      </w:r>
      <w:r>
        <w:t>can</w:t>
      </w:r>
      <w:r>
        <w:rPr>
          <w:rStyle w:val="Text43"/>
        </w:rPr>
        <w:bookmarkStart w:id="1552" w:name="_idIndexMarker1087"/>
        <w:t/>
        <w:bookmarkEnd w:id="1552"/>
      </w:r>
      <w:r>
        <w:t xml:space="preserve"> be broken down into scope, action, and rules:</w:t>
      </w:r>
    </w:p>
    <w:p>
      <w:pPr>
        <w:pStyle w:val="Para 01"/>
      </w:pPr>
      <w:r>
        <w:rPr>
          <w:rStyle w:val="Text1"/>
        </w:rPr>
        <w:t>Scope</w:t>
      </w:r>
      <w:r>
        <w:t>: The scope defines what object(s) will be enforced by the policy. You can scope a policy to the entire mesh, a namespace, or any Kubernetes object label like a pod.</w:t>
      </w:r>
    </w:p>
    <w:p>
      <w:pPr>
        <w:pStyle w:val="Para 01"/>
      </w:pPr>
      <w:r>
        <w:rPr>
          <w:rStyle w:val="Text1"/>
        </w:rPr>
        <w:t>Actions</w:t>
      </w:r>
      <w:r>
        <w:t>: There can be one of two actions defined, ALLOW or DENIED – each either denying or allowing a request based on the defined rules.</w:t>
      </w:r>
    </w:p>
    <w:p>
      <w:pPr>
        <w:pStyle w:val="Para 01"/>
      </w:pPr>
      <w:r>
        <w:rPr>
          <w:rStyle w:val="Text1"/>
        </w:rPr>
        <w:t>Rules</w:t>
      </w:r>
      <w:r>
        <w:t>: Defines what actions will be allowed or denied by the request. Rules can become very complex, allowing you to define actions based on source and destination, different operations, keys, and more.</w:t>
      </w:r>
    </w:p>
    <w:p>
      <w:pPr>
        <w:pStyle w:val="Normal"/>
      </w:pPr>
      <w:r>
        <w:t>To help understand the flow, let's look at a few example authorization policies and what access will be applied when the policy is evaluated.</w:t>
      </w:r>
    </w:p>
    <w:p>
      <w:bookmarkStart w:id="1553" w:name="Example_1__Denying_and_allowing"/>
      <w:pPr>
        <w:pStyle w:val="Heading 2"/>
      </w:pPr>
      <w:r>
        <w:t>Example 1: Denying and allowing all access</w:t>
      </w:r>
      <w:bookmarkEnd w:id="1553"/>
    </w:p>
    <w:p>
      <w:pPr>
        <w:pStyle w:val="Normal"/>
      </w:pPr>
      <w:r>
        <w:t>For our first example, we will</w:t>
      </w:r>
      <w:r>
        <w:rPr>
          <w:rStyle w:val="Text43"/>
        </w:rPr>
        <w:bookmarkStart w:id="1554" w:name="_idIndexMarker1088"/>
        <w:t/>
        <w:bookmarkEnd w:id="1554"/>
      </w:r>
      <w:r>
        <w:t xml:space="preserve"> create a policy that will deny</w:t>
      </w:r>
      <w:r>
        <w:rPr>
          <w:rStyle w:val="Text43"/>
        </w:rPr>
        <w:bookmarkStart w:id="1555" w:name="_idIndexMarker1089"/>
        <w:t/>
        <w:bookmarkEnd w:id="1555"/>
      </w:r>
      <w:r>
        <w:t xml:space="preserve"> all requests to the resources in the namespace </w:t>
      </w:r>
      <w:r>
        <w:rPr>
          <w:rStyle w:val="Text0"/>
        </w:rPr>
        <w:t>marketing</w:t>
      </w:r>
      <w:r>
        <w:t>:</w:t>
      </w:r>
    </w:p>
    <w:p>
      <w:pPr>
        <w:pStyle w:val="Para 08"/>
      </w:pPr>
      <w:r>
        <w:rPr>
          <w:rStyle w:val="Text2"/>
        </w:rPr>
        <w:t xml:space="preserve">apiVersion:</w:t>
        <w:br w:clear="none"/>
      </w:r>
      <w:r>
        <w:rPr>
          <w:rStyle w:val="Text4"/>
        </w:rPr>
        <w:t xml:space="preserve"> </w:t>
        <w:br w:clear="none"/>
      </w:r>
      <w:r>
        <w:t xml:space="preserve">security.istio.io/v1beta1</w:t>
        <w:br w:clear="none"/>
      </w:r>
      <w:r>
        <w:rPr>
          <w:rStyle w:val="Text4"/>
        </w:rPr>
        <w:t xml:space="preserve"/>
        <w:br w:clear="none"/>
      </w:r>
      <w:r>
        <w:rPr>
          <w:rStyle w:val="Text2"/>
        </w:rPr>
        <w:t xml:space="preserve">kind:</w:t>
        <w:br w:clear="none"/>
      </w:r>
      <w:r>
        <w:rPr>
          <w:rStyle w:val="Text4"/>
        </w:rPr>
        <w:t xml:space="preserve"> </w:t>
        <w:br w:clear="none"/>
      </w:r>
      <w:r>
        <w:t xml:space="preserve">AuthorizationPolicy</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marketing-policy-deny</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marketing</w:t>
        <w:br w:clear="none"/>
      </w:r>
      <w:r>
        <w:rPr>
          <w:rStyle w:val="Text4"/>
        </w:rPr>
        <w:t xml:space="preserve"/>
        <w:br w:clear="none"/>
      </w:r>
      <w:r>
        <w:rPr>
          <w:rStyle w:val="Text2"/>
        </w:rPr>
        <w:t xml:space="preserve">spec:</w:t>
        <w:br w:clear="none"/>
      </w:r>
      <w:r>
        <w:rPr>
          <w:rStyle w:val="Text4"/>
        </w:rPr>
        <w:t xml:space="preserve"/>
        <w:br w:clear="none"/>
        <w:t xml:space="preserve">  {}</w:t>
        <w:br w:clear="none"/>
      </w:r>
    </w:p>
    <w:p>
      <w:pPr>
        <w:pStyle w:val="Normal"/>
      </w:pPr>
      <w:r>
        <w:t xml:space="preserve">This is a very simple policy that defines nothing in the </w:t>
      </w:r>
      <w:r>
        <w:rPr>
          <w:rStyle w:val="Text0"/>
        </w:rPr>
        <w:t>spec</w:t>
      </w:r>
      <w:r>
        <w:t xml:space="preserve"> section, no rules have been provided for the policy, and this will evaluate to no policy matching – which will fall through the flow to the last box in </w:t>
      </w:r>
      <w:r>
        <w:rPr>
          <w:rStyle w:val="Text3"/>
        </w:rPr>
        <w:t>Figure 12.1: Istio policy evaluation flow</w:t>
      </w:r>
      <w:r>
        <w:t>, denying the request.</w:t>
      </w:r>
    </w:p>
    <w:p>
      <w:pPr>
        <w:pStyle w:val="Normal"/>
      </w:pPr>
      <w:r>
        <w:t xml:space="preserve">By adding </w:t>
      </w:r>
      <w:r>
        <w:rPr>
          <w:rStyle w:val="Text43"/>
        </w:rPr>
        <w:bookmarkStart w:id="1556" w:name="_idIndexMarker1090"/>
        <w:t/>
        <w:bookmarkEnd w:id="1556"/>
      </w:r>
      <w:r>
        <w:t xml:space="preserve">a single entry to the policy, we can </w:t>
      </w:r>
      <w:r>
        <w:rPr>
          <w:rStyle w:val="Text43"/>
        </w:rPr>
        <w:bookmarkStart w:id="1557" w:name="_idIndexMarker1091"/>
        <w:t/>
        <w:bookmarkEnd w:id="1557"/>
      </w:r>
      <w:r>
        <w:t>change it from denying all requests to allowing all requests.</w:t>
      </w:r>
    </w:p>
    <w:p>
      <w:pPr>
        <w:pStyle w:val="Para 08"/>
      </w:pPr>
      <w:r>
        <w:rPr>
          <w:rStyle w:val="Text2"/>
        </w:rPr>
        <w:t xml:space="preserve">apiVersion:</w:t>
        <w:br w:clear="none"/>
      </w:r>
      <w:r>
        <w:rPr>
          <w:rStyle w:val="Text4"/>
        </w:rPr>
        <w:t xml:space="preserve"> </w:t>
        <w:br w:clear="none"/>
      </w:r>
      <w:r>
        <w:t xml:space="preserve">security.istio.io/v1beta1</w:t>
        <w:br w:clear="none"/>
      </w:r>
      <w:r>
        <w:rPr>
          <w:rStyle w:val="Text4"/>
        </w:rPr>
        <w:t xml:space="preserve"/>
        <w:br w:clear="none"/>
      </w:r>
      <w:r>
        <w:rPr>
          <w:rStyle w:val="Text2"/>
        </w:rPr>
        <w:t xml:space="preserve">kind:</w:t>
        <w:br w:clear="none"/>
      </w:r>
      <w:r>
        <w:rPr>
          <w:rStyle w:val="Text4"/>
        </w:rPr>
        <w:t xml:space="preserve"> </w:t>
        <w:br w:clear="none"/>
      </w:r>
      <w:r>
        <w:t xml:space="preserve">AuthorizationPolicy</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marketing-policy-deny</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marketing</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rules:</w:t>
        <w:br w:clear="none"/>
      </w:r>
      <w:r>
        <w:rPr>
          <w:rStyle w:val="Text4"/>
        </w:rPr>
        <w:t xml:space="preserve"/>
        <w:br w:clear="none"/>
        <w:t xml:space="preserve">  </w:t>
        <w:br w:clear="none"/>
      </w:r>
      <w:r>
        <w:rPr>
          <w:rStyle w:val="Text13"/>
        </w:rPr>
        <w:t xml:space="preserve">-</w:t>
        <w:br w:clear="none"/>
      </w:r>
      <w:r>
        <w:rPr>
          <w:rStyle w:val="Text4"/>
        </w:rPr>
        <w:t xml:space="preserve"> {}</w:t>
        <w:br w:clear="none"/>
      </w:r>
    </w:p>
    <w:p>
      <w:pPr>
        <w:pStyle w:val="Normal"/>
      </w:pPr>
      <w:r>
        <w:t xml:space="preserve">When we add the </w:t>
      </w:r>
      <w:r>
        <w:rPr>
          <w:rStyle w:val="Text0"/>
        </w:rPr>
        <w:t>rules</w:t>
      </w:r>
      <w:r>
        <w:t xml:space="preserve"> section to the policy definition, we have created a rule that does not have a matching or allow rule, so this rule will evaluate to the third box in </w:t>
      </w:r>
      <w:r>
        <w:rPr>
          <w:rStyle w:val="Text3"/>
        </w:rPr>
        <w:t>Figure 12.1</w:t>
      </w:r>
      <w:r>
        <w:t>, allowing the request.</w:t>
      </w:r>
    </w:p>
    <w:p>
      <w:pPr>
        <w:pStyle w:val="Normal"/>
      </w:pPr>
      <w:r>
        <w:t xml:space="preserve">You might start to see why we mentioned how not understanding how policies are evaluated in the flow may lead to unexpected access results. This is a prime example of how a single entry, </w:t>
      </w:r>
      <w:r>
        <w:rPr>
          <w:rStyle w:val="Text0"/>
        </w:rPr>
        <w:t>rules</w:t>
      </w:r>
      <w:r>
        <w:t>, changes the policy from denying all requests to allowing all requests.</w:t>
      </w:r>
    </w:p>
    <w:p>
      <w:bookmarkStart w:id="1558" w:name="Example_2__Allowing_only_GET_met"/>
      <w:pPr>
        <w:pStyle w:val="Heading 2"/>
      </w:pPr>
      <w:r>
        <w:t>Example 2: Allowing only GET methods to a workload</w:t>
      </w:r>
      <w:bookmarkEnd w:id="1558"/>
    </w:p>
    <w:p>
      <w:pPr>
        <w:pStyle w:val="Normal"/>
      </w:pPr>
      <w:r>
        <w:t xml:space="preserve">Policies </w:t>
      </w:r>
      <w:r>
        <w:rPr>
          <w:rStyle w:val="Text43"/>
        </w:rPr>
        <w:bookmarkStart w:id="1559" w:name="_idIndexMarker1092"/>
        <w:t/>
        <w:bookmarkEnd w:id="1559"/>
      </w:r>
      <w:r>
        <w:t xml:space="preserve">can get granular, allowing only certain operations like GET from an HTTP request. This example will allow GET requests, while denying all other request types for pods that are labeled with </w:t>
      </w:r>
      <w:r>
        <w:rPr>
          <w:rStyle w:val="Text0"/>
        </w:rPr>
        <w:t>app=nginx</w:t>
      </w:r>
      <w:r>
        <w:t xml:space="preserve"> in the marketing namespace.</w:t>
      </w:r>
    </w:p>
    <w:p>
      <w:pPr>
        <w:pStyle w:val="Para 11"/>
      </w:pPr>
      <w:r>
        <w:t xml:space="preserve">apiVersion:</w:t>
        <w:br w:clear="none"/>
      </w:r>
      <w:r>
        <w:rPr>
          <w:rStyle w:val="Text4"/>
        </w:rPr>
        <w:t xml:space="preserve"> </w:t>
        <w:br w:clear="none"/>
      </w:r>
      <w:r>
        <w:rPr>
          <w:rStyle w:val="Text5"/>
        </w:rPr>
        <w:t xml:space="preserve">security.istio.io/v1beta1</w:t>
        <w:br w:clear="none"/>
      </w:r>
      <w:r>
        <w:rPr>
          <w:rStyle w:val="Text4"/>
        </w:rPr>
        <w:t xml:space="preserve"/>
        <w:br w:clear="none"/>
      </w:r>
      <w:r>
        <w:t xml:space="preserve">kind:</w:t>
        <w:br w:clear="none"/>
      </w:r>
      <w:r>
        <w:rPr>
          <w:rStyle w:val="Text4"/>
        </w:rPr>
        <w:t xml:space="preserve"> </w:t>
        <w:br w:clear="none"/>
      </w:r>
      <w:r>
        <w:rPr>
          <w:rStyle w:val="Text5"/>
        </w:rPr>
        <w:t xml:space="preserve">AuthorizationPolicy</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nginx-get-allow</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marketing</w:t>
        <w:br w:clear="none"/>
      </w:r>
      <w:r>
        <w:rPr>
          <w:rStyle w:val="Text4"/>
        </w:rPr>
        <w:t xml:space="preserve"/>
        <w:br w:clear="none"/>
      </w:r>
      <w:r>
        <w:t xml:space="preserve">spec:</w:t>
        <w:br w:clear="none"/>
      </w:r>
      <w:r>
        <w:rPr>
          <w:rStyle w:val="Text4"/>
        </w:rPr>
        <w:t xml:space="preserve"/>
        <w:br w:clear="none"/>
        <w:t xml:space="preserve">  </w:t>
        <w:br w:clear="none"/>
      </w:r>
      <w:r>
        <w:t xml:space="preserve">selector:</w:t>
        <w:br w:clear="none"/>
      </w:r>
      <w:r>
        <w:rPr>
          <w:rStyle w:val="Text4"/>
        </w:rPr>
        <w:t xml:space="preserve"/>
        <w:br w:clear="none"/>
        <w:t xml:space="preserve">    </w:t>
        <w:br w:clear="none"/>
      </w:r>
      <w:r>
        <w:t xml:space="preserve">matchLabels:</w:t>
        <w:br w:clear="none"/>
      </w:r>
      <w:r>
        <w:rPr>
          <w:rStyle w:val="Text4"/>
        </w:rPr>
        <w:t xml:space="preserve"/>
        <w:br w:clear="none"/>
        <w:t xml:space="preserve">      </w:t>
        <w:br w:clear="none"/>
      </w:r>
      <w:r>
        <w:t xml:space="preserve">app:</w:t>
        <w:br w:clear="none"/>
      </w:r>
      <w:r>
        <w:rPr>
          <w:rStyle w:val="Text4"/>
        </w:rPr>
        <w:t xml:space="preserve"> </w:t>
        <w:br w:clear="none"/>
      </w:r>
      <w:r>
        <w:rPr>
          <w:rStyle w:val="Text5"/>
        </w:rPr>
        <w:t xml:space="preserve">nginx</w:t>
        <w:br w:clear="none"/>
      </w:r>
      <w:r>
        <w:rPr>
          <w:rStyle w:val="Text4"/>
        </w:rPr>
        <w:t xml:space="preserve"/>
        <w:br w:clear="none"/>
        <w:t xml:space="preserve">  </w:t>
        <w:br w:clear="none"/>
      </w:r>
      <w:r>
        <w:t xml:space="preserve">action:</w:t>
        <w:br w:clear="none"/>
      </w:r>
      <w:r>
        <w:rPr>
          <w:rStyle w:val="Text4"/>
        </w:rPr>
        <w:t xml:space="preserve"> </w:t>
        <w:br w:clear="none"/>
      </w:r>
      <w:r>
        <w:rPr>
          <w:rStyle w:val="Text5"/>
        </w:rPr>
        <w:t xml:space="preserve">ALLOW</w:t>
        <w:br w:clear="none"/>
      </w:r>
      <w:r>
        <w:rPr>
          <w:rStyle w:val="Text4"/>
        </w:rPr>
        <w:t xml:space="preserve"/>
        <w:br w:clear="none"/>
        <w:t xml:space="preserve">  </w:t>
        <w:br w:clear="none"/>
      </w:r>
      <w:r>
        <w:t xml:space="preserve">rules: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to:</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operation:</w:t>
        <w:br w:clear="none"/>
      </w:r>
      <w:r>
        <w:rPr>
          <w:rStyle w:val="Text4"/>
        </w:rPr>
        <w:t xml:space="preserve"/>
        <w:br w:clear="none"/>
        <w:t xml:space="preserve">         </w:t>
        <w:br w:clear="none"/>
      </w:r>
      <w:r>
        <w:t xml:space="preserve">methods:</w:t>
        <w:br w:clear="none"/>
      </w:r>
      <w:r>
        <w:rPr>
          <w:rStyle w:val="Text4"/>
        </w:rPr>
        <w:t xml:space="preserve"> [</w:t>
        <w:br w:clear="none"/>
      </w:r>
      <w:r>
        <w:rPr>
          <w:rStyle w:val="Text5"/>
        </w:rPr>
        <w:t xml:space="preserve">"GET"</w:t>
        <w:br w:clear="none"/>
      </w:r>
      <w:r>
        <w:rPr>
          <w:rStyle w:val="Text4"/>
        </w:rPr>
        <w:t xml:space="preserve">]</w:t>
        <w:br w:clear="none"/>
      </w:r>
    </w:p>
    <w:p>
      <w:pPr>
        <w:pStyle w:val="Normal"/>
      </w:pPr>
      <w:r>
        <w:t xml:space="preserve">In this example, the policy accepts the GET request from any source, since we have only defined a </w:t>
      </w:r>
      <w:r>
        <w:rPr>
          <w:rStyle w:val="Text0"/>
        </w:rPr>
        <w:t>to</w:t>
      </w:r>
      <w:r>
        <w:t xml:space="preserve"> action without a </w:t>
      </w:r>
      <w:r>
        <w:rPr>
          <w:rStyle w:val="Text0"/>
        </w:rPr>
        <w:t>from</w:t>
      </w:r>
      <w:r>
        <w:t xml:space="preserve"> action. We can get even more granular, accepting (or denying) a request</w:t>
      </w:r>
      <w:r>
        <w:rPr>
          <w:rStyle w:val="Text43"/>
        </w:rPr>
        <w:bookmarkStart w:id="1560" w:name="_idIndexMarker1093"/>
        <w:t/>
        <w:bookmarkEnd w:id="1560"/>
      </w:r>
      <w:r>
        <w:t xml:space="preserve"> based on the source of the request. In the next section, we will show another example of a policy but we will limit the source to a single IP address.</w:t>
      </w:r>
    </w:p>
    <w:p>
      <w:bookmarkStart w:id="1561" w:name="Example_3__Allowing_requests_fro"/>
      <w:pPr>
        <w:pStyle w:val="Heading 2"/>
      </w:pPr>
      <w:r>
        <w:t>Example 3: Allowing requests from a specific source</w:t>
      </w:r>
      <w:bookmarkEnd w:id="1561"/>
    </w:p>
    <w:p>
      <w:pPr>
        <w:pStyle w:val="Normal"/>
      </w:pPr>
      <w:r>
        <w:t xml:space="preserve">In our last </w:t>
      </w:r>
      <w:r>
        <w:rPr>
          <w:rStyle w:val="Text43"/>
        </w:rPr>
        <w:bookmarkStart w:id="1562" w:name="_idIndexMarker1094"/>
        <w:t/>
        <w:bookmarkEnd w:id="1562"/>
      </w:r>
      <w:r>
        <w:t xml:space="preserve">policy example, we will limit what source will be allowed access to a workload using a GET or POST method. </w:t>
      </w:r>
    </w:p>
    <w:p>
      <w:pPr>
        <w:pStyle w:val="Normal"/>
      </w:pPr>
      <w:r>
        <w:t>This will increase security by denying any request from a source that is not in the policy source list.</w:t>
      </w:r>
    </w:p>
    <w:p>
      <w:pPr>
        <w:pStyle w:val="Para 11"/>
      </w:pP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nginx-get-allow-source</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marketing</w:t>
        <w:br w:clear="none"/>
      </w:r>
      <w:r>
        <w:rPr>
          <w:rStyle w:val="Text4"/>
        </w:rPr>
        <w:t xml:space="preserve"/>
        <w:br w:clear="none"/>
      </w:r>
      <w:r>
        <w:t xml:space="preserve">spec:</w:t>
        <w:br w:clear="none"/>
      </w:r>
      <w:r>
        <w:rPr>
          <w:rStyle w:val="Text4"/>
        </w:rPr>
        <w:t xml:space="preserve"/>
        <w:br w:clear="none"/>
        <w:t xml:space="preserve">  </w:t>
        <w:br w:clear="none"/>
      </w:r>
      <w:r>
        <w:t xml:space="preserve">selector:</w:t>
        <w:br w:clear="none"/>
      </w:r>
      <w:r>
        <w:rPr>
          <w:rStyle w:val="Text4"/>
        </w:rPr>
        <w:t xml:space="preserve"/>
        <w:br w:clear="none"/>
        <w:t xml:space="preserve">    </w:t>
        <w:br w:clear="none"/>
      </w:r>
      <w:r>
        <w:t xml:space="preserve">matchLabels:</w:t>
        <w:br w:clear="none"/>
      </w:r>
      <w:r>
        <w:rPr>
          <w:rStyle w:val="Text4"/>
        </w:rPr>
        <w:t xml:space="preserve"/>
        <w:br w:clear="none"/>
        <w:t xml:space="preserve">      </w:t>
        <w:br w:clear="none"/>
      </w:r>
      <w:r>
        <w:t xml:space="preserve">app:</w:t>
        <w:br w:clear="none"/>
      </w:r>
      <w:r>
        <w:rPr>
          <w:rStyle w:val="Text4"/>
        </w:rPr>
        <w:t xml:space="preserve"> </w:t>
        <w:br w:clear="none"/>
      </w:r>
      <w:r>
        <w:rPr>
          <w:rStyle w:val="Text5"/>
        </w:rPr>
        <w:t xml:space="preserve">nginx</w:t>
        <w:br w:clear="none"/>
      </w:r>
      <w:r>
        <w:rPr>
          <w:rStyle w:val="Text4"/>
        </w:rPr>
        <w:t xml:space="preserve"/>
        <w:br w:clear="none"/>
        <w:t xml:space="preserve">  </w:t>
        <w:br w:clear="none"/>
      </w:r>
      <w:r>
        <w:t xml:space="preserve">action:</w:t>
        <w:br w:clear="none"/>
      </w:r>
      <w:r>
        <w:rPr>
          <w:rStyle w:val="Text4"/>
        </w:rPr>
        <w:t xml:space="preserve"> </w:t>
        <w:br w:clear="none"/>
      </w:r>
      <w:r>
        <w:rPr>
          <w:rStyle w:val="Text5"/>
        </w:rPr>
        <w:t xml:space="preserve">ALLOW</w:t>
        <w:br w:clear="none"/>
      </w:r>
      <w:r>
        <w:rPr>
          <w:rStyle w:val="Text4"/>
        </w:rPr>
        <w:t xml:space="preserve"/>
        <w:br w:clear="none"/>
        <w:t xml:space="preserve">  </w:t>
        <w:br w:clear="none"/>
      </w:r>
      <w:r>
        <w:t xml:space="preserve">rules: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from:</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source:</w:t>
        <w:br w:clear="none"/>
      </w:r>
      <w:r>
        <w:rPr>
          <w:rStyle w:val="Text4"/>
        </w:rPr>
        <w:t xml:space="preserve"/>
        <w:br w:clear="none"/>
        <w:t xml:space="preserve">        </w:t>
        <w:br w:clear="none"/>
      </w:r>
      <w:r>
        <w:t xml:space="preserve">ipBlocks: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192.168.10.100</w:t>
        <w:br w:clear="none"/>
      </w:r>
      <w:r>
        <w:rPr>
          <w:rStyle w:val="Text4"/>
        </w:rPr>
        <w:t xml:space="preserve"/>
        <w:br w:clear="none"/>
      </w:r>
    </w:p>
    <w:p>
      <w:pPr>
        <w:pStyle w:val="Normal"/>
      </w:pPr>
      <w:r>
        <w:t xml:space="preserve">Unlike the previous examples, this policy has a </w:t>
      </w:r>
      <w:r>
        <w:rPr>
          <w:rStyle w:val="Text0"/>
        </w:rPr>
        <w:t>source:</w:t>
      </w:r>
      <w:r>
        <w:t xml:space="preserve"> section, which allows you to limit access based on different sources, like an IP address. This policy will allow the source IP </w:t>
      </w:r>
      <w:r>
        <w:rPr>
          <w:rStyle w:val="Text0"/>
        </w:rPr>
        <w:t>192.168.10.100</w:t>
      </w:r>
      <w:r>
        <w:t xml:space="preserve"> access to all operations to the NGINX server, and all other sources will be denied access.</w:t>
      </w:r>
    </w:p>
    <w:p>
      <w:pPr>
        <w:pStyle w:val="Normal"/>
      </w:pPr>
      <w:r>
        <w:t>Moving on from authorization policies, we will introduce our next custom resource, destination rules.</w:t>
      </w:r>
    </w:p>
    <w:p>
      <w:bookmarkStart w:id="1563" w:name="Gateways"/>
      <w:pPr>
        <w:pStyle w:val="Heading 2"/>
      </w:pPr>
      <w:r>
        <w:t>Gateways</w:t>
      </w:r>
      <w:bookmarkEnd w:id="1563"/>
    </w:p>
    <w:p>
      <w:pPr>
        <w:pStyle w:val="Normal"/>
      </w:pPr>
      <w:r>
        <w:t xml:space="preserve">Earlier </w:t>
      </w:r>
      <w:r>
        <w:rPr>
          <w:rStyle w:val="Text43"/>
        </w:rPr>
        <w:bookmarkStart w:id="1564" w:name="_idIndexMarker1095"/>
        <w:t/>
        <w:bookmarkEnd w:id="1564"/>
      </w:r>
      <w:r>
        <w:t>we mentioned that traffic will come into a central point, the istio-ingressgateway. We didn't explain how the traffic flows from the ingressgateway to a namespace and workloads – this is where gateways come in.</w:t>
      </w:r>
    </w:p>
    <w:p>
      <w:pPr>
        <w:pStyle w:val="Normal"/>
      </w:pPr>
      <w:r>
        <w:t>A gateway</w:t>
      </w:r>
      <w:r>
        <w:rPr>
          <w:rStyle w:val="Text43"/>
        </w:rPr>
        <w:bookmarkStart w:id="1565" w:name="_idIndexMarker1096"/>
        <w:t/>
        <w:bookmarkEnd w:id="1565"/>
      </w:r>
      <w:r>
        <w:t xml:space="preserve"> can be configured at the namespace, so you can delegate the creation and configuration to a team. It is a load balancer that receives incoming and outgoing traffic that can be customized with options like accepted ciphers, TLS versions, certificate handling, and more.</w:t>
      </w:r>
    </w:p>
    <w:p>
      <w:pPr>
        <w:pStyle w:val="Normal"/>
      </w:pPr>
      <w:r>
        <w:t>Gateways work along with Virtual Services, which we will discuss in the next topic, but until then, the following figure shows the interaction between the Gateway and VirtualService objects.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06700"/>
            <wp:effectExtent l="0" r="0" t="0" b="0"/>
            <wp:wrapTopAndBottom/>
            <wp:docPr id="174" name="B17950_12_02.png" descr="B17950_12_02.png"/>
            <wp:cNvGraphicFramePr>
              <a:graphicFrameLocks noChangeAspect="1"/>
            </wp:cNvGraphicFramePr>
            <a:graphic>
              <a:graphicData uri="http://schemas.openxmlformats.org/drawingml/2006/picture">
                <pic:pic>
                  <pic:nvPicPr>
                    <pic:cNvPr id="0" name="B17950_12_02.png" descr="B17950_12_02.png"/>
                    <pic:cNvPicPr/>
                  </pic:nvPicPr>
                  <pic:blipFill>
                    <a:blip r:embed="rId136"/>
                    <a:stretch>
                      <a:fillRect/>
                    </a:stretch>
                  </pic:blipFill>
                  <pic:spPr>
                    <a:xfrm>
                      <a:off x="0" y="0"/>
                      <a:ext cx="4483100" cy="2806700"/>
                    </a:xfrm>
                    <a:prstGeom prst="rect">
                      <a:avLst/>
                    </a:prstGeom>
                  </pic:spPr>
                </pic:pic>
              </a:graphicData>
            </a:graphic>
          </wp:anchor>
        </w:drawing>
      </w:r>
    </w:p>
    <w:p>
      <w:pPr>
        <w:pStyle w:val="Normal"/>
      </w:pPr>
      <w:r>
        <w:t>Figure 12.2: Gateway to Virtual Service communication flow</w:t>
      </w:r>
    </w:p>
    <w:p>
      <w:pPr>
        <w:pStyle w:val="Para 01"/>
      </w:pPr>
      <w:r>
        <w:t xml:space="preserve">An incoming request is sent to the Istio </w:t>
      </w:r>
      <w:r>
        <w:rPr>
          <w:rStyle w:val="Text0"/>
        </w:rPr>
        <w:t>ingress-gateway</w:t>
      </w:r>
      <w:r>
        <w:t xml:space="preserve"> controller, located in the </w:t>
      </w:r>
      <w:r>
        <w:rPr>
          <w:rStyle w:val="Text0"/>
        </w:rPr>
        <w:t>istio-system</w:t>
      </w:r>
      <w:r>
        <w:t xml:space="preserve"> namespace.</w:t>
      </w:r>
    </w:p>
    <w:p>
      <w:pPr>
        <w:pStyle w:val="Para 01"/>
      </w:pPr>
      <w:r>
        <w:t xml:space="preserve">The </w:t>
      </w:r>
      <w:r>
        <w:rPr>
          <w:rStyle w:val="Text0"/>
        </w:rPr>
        <w:t>sales</w:t>
      </w:r>
      <w:r>
        <w:t xml:space="preserve"> namespace has a Gateway configured that is set to use the ingressgateway with a host of </w:t>
      </w:r>
      <w:r>
        <w:rPr>
          <w:rStyle w:val="Text0"/>
        </w:rPr>
        <w:t>entry.foowidgets.com</w:t>
      </w:r>
      <w:r>
        <w:t xml:space="preserve">. This tells the ingressgateway to send the request to the gateway object in the </w:t>
      </w:r>
      <w:r>
        <w:rPr>
          <w:rStyle w:val="Text0"/>
        </w:rPr>
        <w:t>sales</w:t>
      </w:r>
      <w:r>
        <w:t xml:space="preserve"> namespace.</w:t>
      </w:r>
    </w:p>
    <w:p>
      <w:pPr>
        <w:pStyle w:val="Para 01"/>
      </w:pPr>
      <w:r>
        <w:t xml:space="preserve">Finally, the traffic is routed to the service using a Virtual Service object that has been created using the gateway in the </w:t>
      </w:r>
      <w:r>
        <w:rPr>
          <w:rStyle w:val="Text0"/>
        </w:rPr>
        <w:t>sales</w:t>
      </w:r>
      <w:r>
        <w:t xml:space="preserve"> namespace.</w:t>
      </w:r>
    </w:p>
    <w:p>
      <w:pPr>
        <w:pStyle w:val="Normal"/>
      </w:pPr>
      <w:r>
        <w:t xml:space="preserve">To show an example Gateway configuration, we have a namespace called </w:t>
      </w:r>
      <w:r>
        <w:rPr>
          <w:rStyle w:val="Text0"/>
        </w:rPr>
        <w:t>sales</w:t>
      </w:r>
      <w:r>
        <w:t xml:space="preserve"> that has Istio enabled </w:t>
      </w:r>
      <w:r>
        <w:rPr>
          <w:rStyle w:val="Text43"/>
        </w:rPr>
        <w:bookmarkStart w:id="1566" w:name="_idIndexMarker1097"/>
        <w:t/>
        <w:bookmarkEnd w:id="1566"/>
      </w:r>
      <w:r>
        <w:t xml:space="preserve">running an application that can be accessed using the URL </w:t>
      </w:r>
      <w:r>
        <w:rPr>
          <w:rStyle w:val="Text0"/>
        </w:rPr>
        <w:t>entry.foowidgets.com</w:t>
      </w:r>
      <w:r>
        <w:t xml:space="preserve"> and we need to expose it for external access. To accomplish this, we would create a gateway using the example manifest below.</w:t>
      </w:r>
    </w:p>
    <w:p>
      <w:pPr>
        <w:pStyle w:val="Para 08"/>
      </w:pPr>
      <w:r>
        <w:rPr>
          <w:rStyle w:val="Text2"/>
        </w:rPr>
        <w:t xml:space="preserve">apiVersion:</w:t>
        <w:br w:clear="none"/>
      </w:r>
      <w:r>
        <w:rPr>
          <w:rStyle w:val="Text4"/>
        </w:rPr>
        <w:t xml:space="preserve"> </w:t>
        <w:br w:clear="none"/>
      </w:r>
      <w:r>
        <w:t xml:space="preserve">networking.istio.io/v1alpha3</w:t>
        <w:br w:clear="none"/>
      </w:r>
      <w:r>
        <w:rPr>
          <w:rStyle w:val="Text4"/>
        </w:rPr>
        <w:t xml:space="preserve"/>
        <w:br w:clear="none"/>
      </w:r>
      <w:r>
        <w:rPr>
          <w:rStyle w:val="Text2"/>
        </w:rPr>
        <w:t xml:space="preserve">kind:</w:t>
        <w:br w:clear="none"/>
      </w:r>
      <w:r>
        <w:rPr>
          <w:rStyle w:val="Text4"/>
        </w:rPr>
        <w:t xml:space="preserve"> </w:t>
        <w:br w:clear="none"/>
      </w:r>
      <w:r>
        <w:t xml:space="preserve">Gateway</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sales-gateway</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sales</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selector:</w:t>
        <w:br w:clear="none"/>
      </w:r>
      <w:r>
        <w:rPr>
          <w:rStyle w:val="Text4"/>
        </w:rPr>
        <w:t xml:space="preserve"/>
        <w:br w:clear="none"/>
        <w:t xml:space="preserve">    </w:t>
        <w:br w:clear="none"/>
      </w:r>
      <w:r>
        <w:rPr>
          <w:rStyle w:val="Text2"/>
        </w:rPr>
        <w:t xml:space="preserve">istio:</w:t>
        <w:br w:clear="none"/>
      </w:r>
      <w:r>
        <w:rPr>
          <w:rStyle w:val="Text4"/>
        </w:rPr>
        <w:t xml:space="preserve"> </w:t>
        <w:br w:clear="none"/>
      </w:r>
      <w:r>
        <w:t xml:space="preserve">ingressgateway</w:t>
        <w:br w:clear="none"/>
      </w:r>
      <w:r>
        <w:rPr>
          <w:rStyle w:val="Text4"/>
        </w:rPr>
        <w:t xml:space="preserve"/>
        <w:br w:clear="none"/>
        <w:t xml:space="preserve">  </w:t>
        <w:br w:clear="none"/>
      </w:r>
      <w:r>
        <w:rPr>
          <w:rStyle w:val="Text2"/>
        </w:rPr>
        <w:t xml:space="preserve">servers: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port:</w:t>
        <w:br w:clear="none"/>
      </w:r>
      <w:r>
        <w:rPr>
          <w:rStyle w:val="Text4"/>
        </w:rPr>
        <w:t xml:space="preserve"/>
        <w:br w:clear="none"/>
        <w:t xml:space="preserve">      </w:t>
        <w:br w:clear="none"/>
      </w:r>
      <w:r>
        <w:rPr>
          <w:rStyle w:val="Text2"/>
        </w:rPr>
        <w:t xml:space="preserve">number:</w:t>
        <w:br w:clear="none"/>
      </w:r>
      <w:r>
        <w:rPr>
          <w:rStyle w:val="Text4"/>
        </w:rPr>
        <w:t xml:space="preserve"> </w:t>
        <w:br w:clear="none"/>
      </w:r>
      <w:r>
        <w:rPr>
          <w:rStyle w:val="Text2"/>
        </w:rPr>
        <w:t xml:space="preserve">443</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http</w:t>
        <w:br w:clear="none"/>
      </w:r>
      <w:r>
        <w:rPr>
          <w:rStyle w:val="Text4"/>
        </w:rPr>
        <w:t xml:space="preserve"/>
        <w:br w:clear="none"/>
        <w:t xml:space="preserve">      </w:t>
        <w:br w:clear="none"/>
      </w:r>
      <w:r>
        <w:rPr>
          <w:rStyle w:val="Text2"/>
        </w:rPr>
        <w:t xml:space="preserve">protocol:</w:t>
        <w:br w:clear="none"/>
      </w:r>
      <w:r>
        <w:rPr>
          <w:rStyle w:val="Text4"/>
        </w:rPr>
        <w:t xml:space="preserve"> </w:t>
        <w:br w:clear="none"/>
      </w:r>
      <w:r>
        <w:t xml:space="preserve">HTTP</w:t>
        <w:br w:clear="none"/>
      </w:r>
      <w:r>
        <w:rPr>
          <w:rStyle w:val="Text4"/>
        </w:rPr>
        <w:t xml:space="preserve"/>
        <w:br w:clear="none"/>
        <w:t xml:space="preserve">    </w:t>
        <w:br w:clear="none"/>
      </w:r>
      <w:r>
        <w:rPr>
          <w:rStyle w:val="Text2"/>
        </w:rPr>
        <w:t xml:space="preserve">hosts: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sales.foowidgets.com</w:t>
        <w:br w:clear="none"/>
      </w:r>
      <w:r>
        <w:rPr>
          <w:rStyle w:val="Text4"/>
        </w:rPr>
        <w:t xml:space="preserve"/>
        <w:br w:clear="none"/>
        <w:t xml:space="preserve">    </w:t>
        <w:br w:clear="none"/>
      </w:r>
      <w:r>
        <w:rPr>
          <w:rStyle w:val="Text2"/>
        </w:rPr>
        <w:t xml:space="preserve">tls:</w:t>
        <w:br w:clear="none"/>
      </w:r>
      <w:r>
        <w:rPr>
          <w:rStyle w:val="Text4"/>
        </w:rPr>
        <w:t xml:space="preserve"/>
        <w:br w:clear="none"/>
        <w:t xml:space="preserve">      </w:t>
        <w:br w:clear="none"/>
      </w:r>
      <w:r>
        <w:rPr>
          <w:rStyle w:val="Text2"/>
        </w:rPr>
        <w:t xml:space="preserve">mode:</w:t>
        <w:br w:clear="none"/>
      </w:r>
      <w:r>
        <w:rPr>
          <w:rStyle w:val="Text4"/>
        </w:rPr>
        <w:t xml:space="preserve"> </w:t>
        <w:br w:clear="none"/>
      </w:r>
      <w:r>
        <w:t xml:space="preserve">SIMPLE</w:t>
        <w:br w:clear="none"/>
      </w:r>
      <w:r>
        <w:rPr>
          <w:rStyle w:val="Text4"/>
        </w:rPr>
        <w:t xml:space="preserve"/>
        <w:br w:clear="none"/>
        <w:t xml:space="preserve">      </w:t>
        <w:br w:clear="none"/>
      </w:r>
      <w:r>
        <w:rPr>
          <w:rStyle w:val="Text2"/>
        </w:rPr>
        <w:t xml:space="preserve">serverCertificate:</w:t>
        <w:br w:clear="none"/>
      </w:r>
      <w:r>
        <w:rPr>
          <w:rStyle w:val="Text4"/>
        </w:rPr>
        <w:t xml:space="preserve"> </w:t>
        <w:br w:clear="none"/>
      </w:r>
      <w:r>
        <w:t xml:space="preserve">/etc/certs/servercert.pem</w:t>
        <w:br w:clear="none"/>
      </w:r>
      <w:r>
        <w:rPr>
          <w:rStyle w:val="Text4"/>
        </w:rPr>
        <w:t xml:space="preserve"/>
        <w:br w:clear="none"/>
        <w:t xml:space="preserve">      </w:t>
        <w:br w:clear="none"/>
      </w:r>
      <w:r>
        <w:rPr>
          <w:rStyle w:val="Text2"/>
        </w:rPr>
        <w:t xml:space="preserve">privateKey:</w:t>
        <w:br w:clear="none"/>
      </w:r>
      <w:r>
        <w:rPr>
          <w:rStyle w:val="Text4"/>
        </w:rPr>
        <w:t xml:space="preserve"> </w:t>
        <w:br w:clear="none"/>
      </w:r>
      <w:r>
        <w:t xml:space="preserve">/etc/certs/privatekey.pem</w:t>
        <w:br w:clear="none"/>
      </w:r>
      <w:r>
        <w:rPr>
          <w:rStyle w:val="Text4"/>
        </w:rPr>
        <w:t xml:space="preserve"/>
        <w:br w:clear="none"/>
      </w:r>
    </w:p>
    <w:p>
      <w:pPr>
        <w:pStyle w:val="Normal"/>
      </w:pPr>
      <w:r>
        <w:t xml:space="preserve">This gateway configuration will tell the ingress gateway to listen on port </w:t>
      </w:r>
      <w:r>
        <w:rPr>
          <w:rStyle w:val="Text0"/>
        </w:rPr>
        <w:t>443</w:t>
      </w:r>
      <w:r>
        <w:t xml:space="preserve"> for requests that are incoming for </w:t>
      </w:r>
      <w:r>
        <w:rPr>
          <w:rStyle w:val="Text0"/>
        </w:rPr>
        <w:t>sales.foowidgets.com</w:t>
      </w:r>
      <w:r>
        <w:t>. It also defines the certificates that will be used to secure the communication for incoming web requests.</w:t>
      </w:r>
    </w:p>
    <w:p>
      <w:pPr>
        <w:pStyle w:val="Normal"/>
      </w:pPr>
      <w:r>
        <w:t xml:space="preserve">You may be wondering, "How does it know to use the ingress gateway that we have running in our cluster?" If you look at the </w:t>
      </w:r>
      <w:r>
        <w:rPr>
          <w:rStyle w:val="Text0"/>
        </w:rPr>
        <w:t>spec</w:t>
      </w:r>
      <w:r>
        <w:t xml:space="preserve"> section, and then the selector, we have configured the selector to use an ingress gateway that has the label </w:t>
      </w:r>
      <w:r>
        <w:rPr>
          <w:rStyle w:val="Text0"/>
        </w:rPr>
        <w:t>istio=ingressgateway</w:t>
      </w:r>
      <w:r>
        <w:t xml:space="preserve">. This selector and label tell the gateway object which ingress gateway will create our new gateway for incoming connections. When we deployed Istio earlier, the ingress gateways were labeled with the default label </w:t>
      </w:r>
      <w:r>
        <w:rPr>
          <w:rStyle w:val="Text0"/>
        </w:rPr>
        <w:t>istio=ingressgateway</w:t>
      </w:r>
      <w:r>
        <w:t xml:space="preserve">, as shown highlighted below from a </w:t>
      </w:r>
      <w:r>
        <w:rPr>
          <w:rStyle w:val="Text0"/>
        </w:rPr>
        <w:t>kubectl get pods –show-labels -n istio-system</w:t>
      </w:r>
      <w:r>
        <w:t>.</w:t>
      </w:r>
    </w:p>
    <w:p>
      <w:pPr>
        <w:pStyle w:val="Para 03"/>
      </w:pPr>
      <w:r>
        <w:t xml:space="preserve">app=istio-ingressgateway,chart=gateways,heritage=Tiller,install.operator.istio.io/owning-resource=unknown,istio.io/rev=default,</w:t>
        <w:br w:clear="none"/>
      </w:r>
      <w:r>
        <w:rPr>
          <w:rStyle w:val="Text10"/>
        </w:rPr>
        <w:t xml:space="preserve">istio=ingressgateway</w:t>
        <w:br w:clear="none"/>
      </w:r>
      <w:r>
        <w:t xml:space="preserve">,operator.istio.io/component=IngressGateways,pod-template-hash=69dc4765b4,release=istio,service.istio.io/canonical-name=istio-ingressgateway,service.istio.io/canonical-revision=latest,sidecar.istio.io/inject=false</w:t>
        <w:br w:clear="none"/>
      </w:r>
    </w:p>
    <w:p>
      <w:pPr>
        <w:pStyle w:val="Normal"/>
      </w:pPr>
      <w:r>
        <w:t>You may be</w:t>
      </w:r>
      <w:r>
        <w:rPr>
          <w:rStyle w:val="Text43"/>
        </w:rPr>
        <w:bookmarkStart w:id="1567" w:name="_idIndexMarker1098"/>
        <w:t/>
        <w:bookmarkEnd w:id="1567"/>
      </w:r>
      <w:r>
        <w:t xml:space="preserve"> wondering how the gateway will be used to direct traffic to a particular workload since there are no configuration options in the gateway telling it where to direct traffic. That's because the gateway just configures the ingress gateways to accept traffic for a destination URL and the required ports – it does not control how the traffic will flow to a service; that's the job of the next object, the Virtual Service object.</w:t>
      </w:r>
    </w:p>
    <w:p>
      <w:bookmarkStart w:id="1568" w:name="Virtual_Services"/>
      <w:pPr>
        <w:pStyle w:val="Heading 2"/>
      </w:pPr>
      <w:r>
        <w:t>Virtual Services</w:t>
      </w:r>
      <w:bookmarkEnd w:id="1568"/>
    </w:p>
    <w:p>
      <w:pPr>
        <w:pStyle w:val="Normal"/>
      </w:pPr>
      <w:r>
        <w:t xml:space="preserve">Gateways </w:t>
      </w:r>
      <w:r>
        <w:rPr>
          <w:rStyle w:val="Text43"/>
        </w:rPr>
        <w:bookmarkStart w:id="1569" w:name="_idIndexMarker1099"/>
        <w:t/>
        <w:bookmarkEnd w:id="1569"/>
      </w:r>
      <w:r>
        <w:t>and virtual services combine to provide the correct traffic route to a service, or services. Once you have a gateway deployed, you need to create a virtual service object to tell the gateway how to route traffic to your service(s).</w:t>
      </w:r>
    </w:p>
    <w:p>
      <w:pPr>
        <w:pStyle w:val="Normal"/>
      </w:pPr>
      <w:r>
        <w:t xml:space="preserve">Building on the Gateway example, we need to tell the gateway how to route traffic to our webserver running on port </w:t>
      </w:r>
      <w:r>
        <w:rPr>
          <w:rStyle w:val="Text0"/>
        </w:rPr>
        <w:t>443</w:t>
      </w:r>
      <w:r>
        <w:t xml:space="preserve">. The server has been deployed using NGINX in the marketing namespace and it has a label of </w:t>
      </w:r>
      <w:r>
        <w:rPr>
          <w:rStyle w:val="Text0"/>
        </w:rPr>
        <w:t>app-nginx</w:t>
      </w:r>
      <w:r>
        <w:t xml:space="preserve"> and a service named </w:t>
      </w:r>
      <w:r>
        <w:rPr>
          <w:rStyle w:val="Text0"/>
        </w:rPr>
        <w:t>frontend</w:t>
      </w:r>
      <w:r>
        <w:t>. To route traffic to the NGINX service, we would deploy the manifest below.</w:t>
      </w:r>
    </w:p>
    <w:p>
      <w:pPr>
        <w:pStyle w:val="Para 11"/>
      </w:pPr>
      <w:r>
        <w:t xml:space="preserve">apiVersion:</w:t>
        <w:br w:clear="none"/>
      </w:r>
      <w:r>
        <w:rPr>
          <w:rStyle w:val="Text4"/>
        </w:rPr>
        <w:t xml:space="preserve"> </w:t>
        <w:br w:clear="none"/>
      </w:r>
      <w:r>
        <w:rPr>
          <w:rStyle w:val="Text5"/>
        </w:rPr>
        <w:t xml:space="preserve">networking.istio.io/v1beta1</w:t>
        <w:br w:clear="none"/>
      </w:r>
      <w:r>
        <w:rPr>
          <w:rStyle w:val="Text4"/>
        </w:rPr>
        <w:t xml:space="preserve"/>
        <w:br w:clear="none"/>
      </w:r>
      <w:r>
        <w:t xml:space="preserve">kind:</w:t>
        <w:br w:clear="none"/>
      </w:r>
      <w:r>
        <w:rPr>
          <w:rStyle w:val="Text4"/>
        </w:rPr>
        <w:t xml:space="preserve"> </w:t>
        <w:br w:clear="none"/>
      </w:r>
      <w:r>
        <w:rPr>
          <w:rStyle w:val="Text5"/>
        </w:rPr>
        <w:t xml:space="preserve">VirtualService</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sales-entry-web-vs</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sales</w:t>
        <w:br w:clear="none"/>
      </w:r>
      <w:r>
        <w:rPr>
          <w:rStyle w:val="Text4"/>
        </w:rPr>
        <w:t xml:space="preserve"/>
        <w:br w:clear="none"/>
      </w:r>
      <w:r>
        <w:t xml:space="preserve">spec:</w:t>
        <w:br w:clear="none"/>
      </w:r>
      <w:r>
        <w:rPr>
          <w:rStyle w:val="Text4"/>
        </w:rPr>
        <w:t xml:space="preserve"/>
        <w:br w:clear="none"/>
        <w:t xml:space="preserve">  </w:t>
        <w:br w:clear="none"/>
      </w:r>
      <w:r>
        <w:t xml:space="preserve">hosts: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5"/>
        </w:rPr>
        <w:t xml:space="preserve">entry.foowidgets.com</w:t>
        <w:br w:clear="none"/>
      </w:r>
      <w:r>
        <w:rPr>
          <w:rStyle w:val="Text4"/>
        </w:rPr>
        <w:t xml:space="preserve"/>
        <w:br w:clear="none"/>
        <w:t xml:space="preserve">  </w:t>
        <w:br w:clear="none"/>
      </w:r>
      <w:r>
        <w:t xml:space="preserve">gateways: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5"/>
        </w:rPr>
        <w:t xml:space="preserve">sales-gateway</w:t>
        <w:br w:clear="none"/>
      </w:r>
      <w:r>
        <w:rPr>
          <w:rStyle w:val="Text4"/>
        </w:rPr>
        <w:t xml:space="preserve"/>
        <w:br w:clear="none"/>
        <w:t xml:space="preserve">  </w:t>
        <w:br w:clear="none"/>
      </w:r>
      <w:r>
        <w:t xml:space="preserve">http:</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route:</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destination:</w:t>
        <w:br w:clear="none"/>
      </w:r>
      <w:r>
        <w:rPr>
          <w:rStyle w:val="Text4"/>
        </w:rPr>
        <w:t xml:space="preserve"/>
        <w:br w:clear="none"/>
        <w:t xml:space="preserve">        </w:t>
        <w:br w:clear="none"/>
      </w:r>
      <w:r>
        <w:t xml:space="preserve">port:</w:t>
        <w:br w:clear="none"/>
      </w:r>
      <w:r>
        <w:rPr>
          <w:rStyle w:val="Text4"/>
        </w:rPr>
        <w:t xml:space="preserve"/>
        <w:br w:clear="none"/>
        <w:t xml:space="preserve">          </w:t>
        <w:br w:clear="none"/>
      </w:r>
      <w:r>
        <w:t xml:space="preserve">number:</w:t>
        <w:br w:clear="none"/>
      </w:r>
      <w:r>
        <w:rPr>
          <w:rStyle w:val="Text4"/>
        </w:rPr>
        <w:t xml:space="preserve"> </w:t>
        <w:br w:clear="none"/>
      </w:r>
      <w:r>
        <w:t xml:space="preserve">443</w:t>
        <w:br w:clear="none"/>
      </w:r>
      <w:r>
        <w:rPr>
          <w:rStyle w:val="Text4"/>
        </w:rPr>
        <w:t xml:space="preserve"/>
        <w:br w:clear="none"/>
        <w:t xml:space="preserve">        </w:t>
        <w:br w:clear="none"/>
      </w:r>
      <w:r>
        <w:t xml:space="preserve">host:</w:t>
        <w:br w:clear="none"/>
      </w:r>
      <w:r>
        <w:rPr>
          <w:rStyle w:val="Text4"/>
        </w:rPr>
        <w:t xml:space="preserve"> </w:t>
        <w:br w:clear="none"/>
      </w:r>
      <w:r>
        <w:rPr>
          <w:rStyle w:val="Text5"/>
        </w:rPr>
        <w:t xml:space="preserve">entry</w:t>
        <w:br w:clear="none"/>
      </w:r>
      <w:r>
        <w:rPr>
          <w:rStyle w:val="Text4"/>
        </w:rPr>
        <w:t xml:space="preserve"/>
        <w:br w:clear="none"/>
      </w:r>
    </w:p>
    <w:p>
      <w:pPr>
        <w:pStyle w:val="Normal"/>
      </w:pPr>
      <w:r>
        <w:t xml:space="preserve">Breaking down the manifest, we specify the host(s) that this </w:t>
      </w:r>
      <w:r>
        <w:rPr>
          <w:rStyle w:val="Text0"/>
        </w:rPr>
        <w:t>VirtualService</w:t>
      </w:r>
      <w:r>
        <w:t xml:space="preserve"> object will route, and in our example, we only have one host, </w:t>
      </w:r>
      <w:r>
        <w:rPr>
          <w:rStyle w:val="Text0"/>
        </w:rPr>
        <w:t>entry.foowidgets.com</w:t>
      </w:r>
      <w:r>
        <w:t xml:space="preserve">. The next field defines which gateway will be used for the traffic, and in the previous section we defined a gateway called </w:t>
      </w:r>
      <w:r>
        <w:rPr>
          <w:rStyle w:val="Text0"/>
        </w:rPr>
        <w:t>marketing-gateway</w:t>
      </w:r>
      <w:r>
        <w:t xml:space="preserve">, which was configured to listen on port </w:t>
      </w:r>
      <w:r>
        <w:rPr>
          <w:rStyle w:val="Text0"/>
        </w:rPr>
        <w:t>443</w:t>
      </w:r>
      <w:r>
        <w:t>.</w:t>
      </w:r>
    </w:p>
    <w:p>
      <w:pPr>
        <w:pStyle w:val="Normal"/>
      </w:pPr>
      <w:r>
        <w:t>Finally, the</w:t>
      </w:r>
      <w:r>
        <w:rPr>
          <w:rStyle w:val="Text43"/>
        </w:rPr>
        <w:bookmarkStart w:id="1570" w:name="_idIndexMarker1100"/>
        <w:t/>
        <w:bookmarkEnd w:id="1570"/>
      </w:r>
      <w:r>
        <w:t xml:space="preserve"> last section defines which service the traffic will be routed to. The route, destination, and port are all fairly straightforward to understand, but the </w:t>
      </w:r>
      <w:r>
        <w:rPr>
          <w:rStyle w:val="Text0"/>
        </w:rPr>
        <w:t>host</w:t>
      </w:r>
      <w:r>
        <w:t xml:space="preserve"> section can be misleading. This field actually defines the service that you will route the traffic to. In the example, we are going to route the traffic to a service called </w:t>
      </w:r>
      <w:r>
        <w:rPr>
          <w:rStyle w:val="Text0"/>
        </w:rPr>
        <w:t>entry</w:t>
      </w:r>
      <w:r>
        <w:t xml:space="preserve">, so our field is defined with </w:t>
      </w:r>
      <w:r>
        <w:rPr>
          <w:rStyle w:val="Text0"/>
        </w:rPr>
        <w:t>host: entry</w:t>
      </w:r>
      <w:r>
        <w:t>.</w:t>
      </w:r>
    </w:p>
    <w:p>
      <w:pPr>
        <w:pStyle w:val="Normal"/>
      </w:pPr>
      <w:r>
        <w:t>With the knowledge of using gateways and virtual services to route traffic in the service mesh, we can move on to the next topic, destination rules.</w:t>
      </w:r>
    </w:p>
    <w:p>
      <w:bookmarkStart w:id="1571" w:name="Destination_rules"/>
      <w:pPr>
        <w:pStyle w:val="Heading 2"/>
      </w:pPr>
      <w:r>
        <w:t>Destination rules</w:t>
      </w:r>
      <w:bookmarkEnd w:id="1571"/>
    </w:p>
    <w:p>
      <w:pPr>
        <w:pStyle w:val="Normal"/>
      </w:pPr>
      <w:r>
        <w:t xml:space="preserve">Virtual services </w:t>
      </w:r>
      <w:r>
        <w:rPr>
          <w:rStyle w:val="Text43"/>
        </w:rPr>
        <w:bookmarkStart w:id="1572" w:name="_idIndexMarker1101"/>
        <w:t/>
        <w:bookmarkEnd w:id="1572"/>
      </w:r>
      <w:r>
        <w:t xml:space="preserve">provide a basic method to direct traffic to a service, but Istio offers an additional object to create complex traffic direction by </w:t>
      </w:r>
      <w:r>
        <w:rPr>
          <w:rStyle w:val="Text43"/>
        </w:rPr>
        <w:bookmarkStart w:id="1573" w:name="_idIndexMarker1102"/>
        <w:t/>
        <w:bookmarkEnd w:id="1573"/>
      </w:r>
      <w:r>
        <w:t xml:space="preserve">using </w:t>
      </w:r>
      <w:r>
        <w:rPr>
          <w:rStyle w:val="Text0"/>
        </w:rPr>
        <w:t>Destination</w:t>
      </w:r>
      <w:r>
        <w:t xml:space="preserve"> rules. </w:t>
      </w:r>
      <w:r>
        <w:rPr>
          <w:rStyle w:val="Text0"/>
        </w:rPr>
        <w:t>Destination</w:t>
      </w:r>
      <w:r>
        <w:t xml:space="preserve"> rules are applied after Virtual Services. Traffic is initially routed using a Virtual Service and, if defined, a </w:t>
      </w:r>
      <w:r>
        <w:rPr>
          <w:rStyle w:val="Text0"/>
        </w:rPr>
        <w:t>Destination</w:t>
      </w:r>
      <w:r>
        <w:t xml:space="preserve"> rule can be used to route the request to its final destination.</w:t>
      </w:r>
    </w:p>
    <w:p>
      <w:pPr>
        <w:pStyle w:val="Normal"/>
      </w:pPr>
      <w:r>
        <w:t>This may be confusing at first, but it becomes easier when you see an example, so let's dive into an example that can route traffic to different versions of a deployment.</w:t>
      </w:r>
    </w:p>
    <w:p>
      <w:pPr>
        <w:pStyle w:val="Normal"/>
      </w:pPr>
      <w:r>
        <w:t xml:space="preserve">As we learned, incoming requests will use the Virtual Service initially, and then a destination rule, if defined, will route the request to the destination. In this example, we have already created a Virtual Service but we actually have two versions of the application labeled </w:t>
      </w:r>
      <w:r>
        <w:rPr>
          <w:rStyle w:val="Text0"/>
        </w:rPr>
        <w:t>v1</w:t>
      </w:r>
      <w:r>
        <w:t xml:space="preserve"> and </w:t>
      </w:r>
      <w:r>
        <w:rPr>
          <w:rStyle w:val="Text0"/>
        </w:rPr>
        <w:t>v2</w:t>
      </w:r>
      <w:r>
        <w:t xml:space="preserve"> and we want to direct traffic between both versions of the application using round-robin. To accomplish this, we would create a </w:t>
      </w:r>
      <w:r>
        <w:rPr>
          <w:rStyle w:val="Text0"/>
        </w:rPr>
        <w:t>DestinationRule</w:t>
      </w:r>
      <w:r>
        <w:t xml:space="preserve"> using the manifest below.</w:t>
      </w:r>
    </w:p>
    <w:p>
      <w:pPr>
        <w:pStyle w:val="Para 11"/>
      </w:pPr>
      <w:r>
        <w:t xml:space="preserve">apiVersion:</w:t>
        <w:br w:clear="none"/>
      </w:r>
      <w:r>
        <w:rPr>
          <w:rStyle w:val="Text4"/>
        </w:rPr>
        <w:t xml:space="preserve"> </w:t>
        <w:br w:clear="none"/>
      </w:r>
      <w:r>
        <w:rPr>
          <w:rStyle w:val="Text5"/>
        </w:rPr>
        <w:t xml:space="preserve">networking.istio.io/v1alpha3</w:t>
        <w:br w:clear="none"/>
      </w:r>
      <w:r>
        <w:rPr>
          <w:rStyle w:val="Text4"/>
        </w:rPr>
        <w:t xml:space="preserve"/>
        <w:br w:clear="none"/>
      </w:r>
      <w:r>
        <w:t xml:space="preserve">kind:</w:t>
        <w:br w:clear="none"/>
      </w:r>
      <w:r>
        <w:rPr>
          <w:rStyle w:val="Text4"/>
        </w:rPr>
        <w:t xml:space="preserve"> </w:t>
        <w:br w:clear="none"/>
      </w:r>
      <w:r>
        <w:rPr>
          <w:rStyle w:val="Text5"/>
        </w:rPr>
        <w:t xml:space="preserve">DestinationRule</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nginx</w:t>
        <w:br w:clear="none"/>
      </w:r>
      <w:r>
        <w:rPr>
          <w:rStyle w:val="Text4"/>
        </w:rPr>
        <w:t xml:space="preserve"/>
        <w:br w:clear="none"/>
      </w:r>
      <w:r>
        <w:t xml:space="preserve">spec:</w:t>
        <w:br w:clear="none"/>
      </w:r>
      <w:r>
        <w:rPr>
          <w:rStyle w:val="Text4"/>
        </w:rPr>
        <w:t xml:space="preserve"/>
        <w:br w:clear="none"/>
        <w:t xml:space="preserve">  </w:t>
        <w:br w:clear="none"/>
      </w:r>
      <w:r>
        <w:t xml:space="preserve">host:</w:t>
        <w:br w:clear="none"/>
      </w:r>
      <w:r>
        <w:rPr>
          <w:rStyle w:val="Text4"/>
        </w:rPr>
        <w:t xml:space="preserve"> </w:t>
        <w:br w:clear="none"/>
      </w:r>
      <w:r>
        <w:rPr>
          <w:rStyle w:val="Text5"/>
        </w:rPr>
        <w:t xml:space="preserve">nginx</w:t>
        <w:br w:clear="none"/>
      </w:r>
      <w:r>
        <w:rPr>
          <w:rStyle w:val="Text4"/>
        </w:rPr>
        <w:t xml:space="preserve"/>
        <w:br w:clear="none"/>
        <w:t xml:space="preserve">  </w:t>
        <w:br w:clear="none"/>
      </w:r>
      <w:r>
        <w:t xml:space="preserve">trafficPolicy:</w:t>
        <w:br w:clear="none"/>
      </w:r>
      <w:r>
        <w:rPr>
          <w:rStyle w:val="Text4"/>
        </w:rPr>
        <w:t xml:space="preserve"/>
        <w:br w:clear="none"/>
        <w:t xml:space="preserve">    </w:t>
        <w:br w:clear="none"/>
      </w:r>
      <w:r>
        <w:t xml:space="preserve">loadBalancer:</w:t>
        <w:br w:clear="none"/>
      </w:r>
      <w:r>
        <w:rPr>
          <w:rStyle w:val="Text4"/>
        </w:rPr>
        <w:t xml:space="preserve"/>
        <w:br w:clear="none"/>
        <w:t xml:space="preserve">      </w:t>
        <w:br w:clear="none"/>
      </w:r>
      <w:r>
        <w:t xml:space="preserve">simple:</w:t>
        <w:br w:clear="none"/>
      </w:r>
      <w:r>
        <w:rPr>
          <w:rStyle w:val="Text4"/>
        </w:rPr>
        <w:t xml:space="preserve"> </w:t>
        <w:br w:clear="none"/>
      </w:r>
      <w:r>
        <w:rPr>
          <w:rStyle w:val="Text5"/>
        </w:rPr>
        <w:t xml:space="preserve">ROUND_ROBIN</w:t>
        <w:br w:clear="none"/>
      </w:r>
      <w:r>
        <w:rPr>
          <w:rStyle w:val="Text4"/>
        </w:rPr>
        <w:t xml:space="preserve"/>
        <w:br w:clear="none"/>
        <w:t xml:space="preserve">  </w:t>
        <w:br w:clear="none"/>
      </w:r>
      <w:r>
        <w:t xml:space="preserve">subsets: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v1</w:t>
        <w:br w:clear="none"/>
      </w:r>
      <w:r>
        <w:rPr>
          <w:rStyle w:val="Text4"/>
        </w:rPr>
        <w:t xml:space="preserve"/>
        <w:br w:clear="none"/>
        <w:t xml:space="preserve">    </w:t>
        <w:br w:clear="none"/>
      </w:r>
      <w:r>
        <w:t xml:space="preserve">labels:</w:t>
        <w:br w:clear="none"/>
      </w:r>
      <w:r>
        <w:rPr>
          <w:rStyle w:val="Text4"/>
        </w:rPr>
        <w:t xml:space="preserve"/>
        <w:br w:clear="none"/>
        <w:t xml:space="preserve">      </w:t>
        <w:br w:clear="none"/>
      </w:r>
      <w:r>
        <w:t xml:space="preserve">version:</w:t>
        <w:br w:clear="none"/>
      </w:r>
      <w:r>
        <w:rPr>
          <w:rStyle w:val="Text4"/>
        </w:rPr>
        <w:t xml:space="preserve"> </w:t>
        <w:br w:clear="none"/>
      </w:r>
      <w:r>
        <w:rPr>
          <w:rStyle w:val="Text5"/>
        </w:rPr>
        <w:t xml:space="preserve">nginx-v1</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name:</w:t>
        <w:br w:clear="none"/>
      </w:r>
      <w:r>
        <w:rPr>
          <w:rStyle w:val="Text4"/>
        </w:rPr>
        <w:t xml:space="preserve"> </w:t>
        <w:br w:clear="none"/>
      </w:r>
      <w:r>
        <w:rPr>
          <w:rStyle w:val="Text5"/>
        </w:rPr>
        <w:t xml:space="preserve">v2</w:t>
        <w:br w:clear="none"/>
      </w:r>
      <w:r>
        <w:rPr>
          <w:rStyle w:val="Text4"/>
        </w:rPr>
        <w:t xml:space="preserve"/>
        <w:br w:clear="none"/>
        <w:t xml:space="preserve">    </w:t>
        <w:br w:clear="none"/>
      </w:r>
      <w:r>
        <w:t xml:space="preserve">labels:</w:t>
        <w:br w:clear="none"/>
      </w:r>
      <w:r>
        <w:rPr>
          <w:rStyle w:val="Text4"/>
        </w:rPr>
        <w:t xml:space="preserve"/>
        <w:br w:clear="none"/>
        <w:t xml:space="preserve">      </w:t>
        <w:br w:clear="none"/>
      </w:r>
      <w:r>
        <w:t xml:space="preserve">version:</w:t>
        <w:br w:clear="none"/>
      </w:r>
      <w:r>
        <w:rPr>
          <w:rStyle w:val="Text4"/>
        </w:rPr>
        <w:t xml:space="preserve"> </w:t>
        <w:br w:clear="none"/>
      </w:r>
      <w:r>
        <w:rPr>
          <w:rStyle w:val="Text5"/>
        </w:rPr>
        <w:t xml:space="preserve">nginx-v2</w:t>
        <w:br w:clear="none"/>
      </w:r>
      <w:r>
        <w:rPr>
          <w:rStyle w:val="Text4"/>
        </w:rPr>
        <w:t xml:space="preserve"/>
        <w:br w:clear="none"/>
      </w:r>
    </w:p>
    <w:p>
      <w:pPr>
        <w:pStyle w:val="Normal"/>
      </w:pPr>
      <w:r>
        <w:t xml:space="preserve">Using this </w:t>
      </w:r>
      <w:r>
        <w:rPr>
          <w:rStyle w:val="Text43"/>
        </w:rPr>
        <w:bookmarkStart w:id="1574" w:name="_idIndexMarker1103"/>
        <w:t/>
        <w:bookmarkEnd w:id="1574"/>
      </w:r>
      <w:r>
        <w:t xml:space="preserve">manifest, incoming requests to the NGINX server will be split between the two versions of the application equally since we defined the </w:t>
      </w:r>
      <w:r>
        <w:rPr>
          <w:rStyle w:val="Text0"/>
        </w:rPr>
        <w:t>loadBalancer</w:t>
      </w:r>
      <w:r>
        <w:t xml:space="preserve"> policy as </w:t>
      </w:r>
      <w:r>
        <w:rPr>
          <w:rStyle w:val="Text0"/>
        </w:rPr>
        <w:t>ROUND_ROBIN</w:t>
      </w:r>
      <w:r>
        <w:t xml:space="preserve">. But what if we wanted to route traffic to the version that had the least number of connections? Destination rules have other options for the </w:t>
      </w:r>
      <w:r>
        <w:rPr>
          <w:rStyle w:val="Text0"/>
        </w:rPr>
        <w:t>loadBalancer</w:t>
      </w:r>
      <w:r>
        <w:t xml:space="preserve"> options, and to route connections to the version with the least connections, we would set the </w:t>
      </w:r>
      <w:r>
        <w:rPr>
          <w:rStyle w:val="Text0"/>
        </w:rPr>
        <w:t>LEAST_CONN</w:t>
      </w:r>
      <w:r>
        <w:t xml:space="preserve"> </w:t>
      </w:r>
      <w:r>
        <w:rPr>
          <w:rStyle w:val="Text0"/>
        </w:rPr>
        <w:t>loadBalancer</w:t>
      </w:r>
      <w:r>
        <w:t xml:space="preserve"> policy.</w:t>
      </w:r>
    </w:p>
    <w:p>
      <w:bookmarkStart w:id="1575" w:name="Peer_authentications"/>
      <w:pPr>
        <w:pStyle w:val="Heading 2"/>
      </w:pPr>
      <w:r>
        <w:t>Peer authentications</w:t>
      </w:r>
      <w:bookmarkEnd w:id="1575"/>
    </w:p>
    <w:p>
      <w:pPr>
        <w:pStyle w:val="Normal"/>
      </w:pPr>
      <w:r>
        <w:t xml:space="preserve">Istio's peer authentication </w:t>
      </w:r>
      <w:r>
        <w:rPr>
          <w:rStyle w:val="Text43"/>
        </w:rPr>
        <w:bookmarkStart w:id="1576" w:name="_idIndexMarker1104"/>
        <w:t/>
        <w:bookmarkEnd w:id="1576"/>
      </w:r>
      <w:r>
        <w:t>object controls how the service mesh controls the mutual TLS settings for workloads, either for the entire service mesh or just a namespace. Each policy can be configured with a value that will either allow both encrypted communication and non-encrypted communication between pods or require encryption between pods.</w:t>
      </w:r>
    </w:p>
    <w:tbl>
      <w:tblPr>
        <w:tblW w:type="auto" w:w="0"/>
      </w:tblPr>
      <w:tr>
        <w:tc>
          <w:tcPr>
            <w:tcW w:type="auto" w:w="0"/>
            <w:tcMar>
              <w:left w:type="dxa" w:w="200"/>
              <w:top w:type="dxa" w:w="200"/>
              <w:right w:type="dxa" w:w="200"/>
              <w:bottom w:type="dxa" w:w="200"/>
            </w:tcMar>
            <w:vAlign w:val="center"/>
          </w:tcPr>
          <w:p>
            <w:bookmarkStart w:id="1577" w:name="_15"/>
            <w:pPr>
              <w:pStyle w:val="Para 34"/>
            </w:pPr>
            <w:r>
              <w:t/>
            </w:r>
            <w:bookmarkEnd w:id="1577"/>
          </w:p>
          <w:p>
            <w:pPr>
              <w:pStyle w:val="Para 05"/>
            </w:pPr>
            <w:r>
              <w:t>mTLS mode</w:t>
            </w:r>
          </w:p>
        </w:tc>
        <w:tc>
          <w:tcPr>
            <w:tcW w:type="auto" w:w="0"/>
            <w:tcMar>
              <w:left w:type="dxa" w:w="200"/>
              <w:top w:type="dxa" w:w="200"/>
              <w:right w:type="dxa" w:w="200"/>
              <w:bottom w:type="dxa" w:w="200"/>
            </w:tcMar>
            <w:vAlign w:val="center"/>
          </w:tcPr>
          <w:p>
            <w:pPr>
              <w:pStyle w:val="Para 05"/>
            </w:pPr>
            <w:r>
              <w:t>Pod communication</w:t>
            </w:r>
          </w:p>
        </w:tc>
        <w:tc>
          <w:tcPr>
            <w:tcW w:type="auto" w:w="0"/>
            <w:tcMar>
              <w:left w:type="dxa" w:w="200"/>
              <w:top w:type="dxa" w:w="200"/>
              <w:right w:type="dxa" w:w="200"/>
              <w:bottom w:type="dxa" w:w="200"/>
            </w:tcMar>
            <w:vAlign w:val="center"/>
          </w:tcPr>
          <w:p>
            <w:pPr>
              <w:pStyle w:val="Para 05"/>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STRICT</w:t>
            </w:r>
          </w:p>
        </w:tc>
        <w:tc>
          <w:tcPr>
            <w:tcW w:type="auto" w:w="0"/>
            <w:shd w:val="clear" w:color="auto" w:fill="EEF2F6"/>
            <w:tcMar>
              <w:left w:type="dxa" w:w="200"/>
              <w:top w:type="dxa" w:w="200"/>
              <w:right w:type="dxa" w:w="200"/>
              <w:bottom w:type="dxa" w:w="200"/>
            </w:tcMar>
            <w:vAlign w:val="center"/>
          </w:tcPr>
          <w:p>
            <w:pPr>
              <w:pStyle w:val="Para 05"/>
            </w:pPr>
            <w:r>
              <w:t>mTLS required</w:t>
            </w:r>
          </w:p>
        </w:tc>
        <w:tc>
          <w:tcPr>
            <w:tcW w:type="auto" w:w="0"/>
            <w:shd w:val="clear" w:color="auto" w:fill="EEF2F6"/>
            <w:tcMar>
              <w:left w:type="dxa" w:w="200"/>
              <w:top w:type="dxa" w:w="200"/>
              <w:right w:type="dxa" w:w="200"/>
              <w:bottom w:type="dxa" w:w="200"/>
            </w:tcMar>
            <w:vAlign w:val="center"/>
          </w:tcPr>
          <w:p>
            <w:pPr>
              <w:pStyle w:val="Para 05"/>
            </w:pPr>
            <w:r>
              <w:t>Any non-encrypted traffic sent to a pod will be denied</w:t>
            </w:r>
          </w:p>
        </w:tc>
      </w:tr>
    </w:tbl>
    <w:tbl>
      <w:tblPr>
        <w:tblW w:type="auto" w:w="0"/>
      </w:tblPr>
      <w:tr>
        <w:tc>
          <w:tcPr>
            <w:tcW w:type="auto" w:w="0"/>
            <w:tcMar>
              <w:left w:type="dxa" w:w="200"/>
              <w:top w:type="dxa" w:w="200"/>
              <w:right w:type="dxa" w:w="200"/>
              <w:bottom w:type="dxa" w:w="200"/>
            </w:tcMar>
            <w:vAlign w:val="center"/>
          </w:tcPr>
          <w:p>
            <w:pPr>
              <w:pStyle w:val="Para 13"/>
            </w:pPr>
            <w:r>
              <w:t>PERMISSIVE</w:t>
            </w:r>
          </w:p>
        </w:tc>
        <w:tc>
          <w:tcPr>
            <w:tcW w:type="auto" w:w="0"/>
            <w:tcMar>
              <w:left w:type="dxa" w:w="200"/>
              <w:top w:type="dxa" w:w="200"/>
              <w:right w:type="dxa" w:w="200"/>
              <w:bottom w:type="dxa" w:w="200"/>
            </w:tcMar>
            <w:vAlign w:val="center"/>
          </w:tcPr>
          <w:p>
            <w:pPr>
              <w:pStyle w:val="Para 05"/>
            </w:pPr>
            <w:r>
              <w:t>mTLS optional</w:t>
            </w:r>
          </w:p>
        </w:tc>
        <w:tc>
          <w:tcPr>
            <w:tcW w:type="auto" w:w="0"/>
            <w:tcMar>
              <w:left w:type="dxa" w:w="200"/>
              <w:top w:type="dxa" w:w="200"/>
              <w:right w:type="dxa" w:w="200"/>
              <w:bottom w:type="dxa" w:w="200"/>
            </w:tcMar>
            <w:vAlign w:val="center"/>
          </w:tcPr>
          <w:p>
            <w:pPr>
              <w:pStyle w:val="Para 05"/>
            </w:pPr>
            <w:r>
              <w:t>Both encrypted and non-encrypted traffic will be accepted by the pod</w:t>
            </w:r>
          </w:p>
        </w:tc>
      </w:tr>
    </w:tbl>
    <w:p>
      <w:pPr>
        <w:pStyle w:val="Normal"/>
      </w:pPr>
      <w:r>
        <w:t>Table 12.3: PeerAuthentication options</w:t>
      </w:r>
    </w:p>
    <w:p>
      <w:pPr>
        <w:pStyle w:val="Normal"/>
      </w:pPr>
      <w:r>
        <w:t xml:space="preserve">If you want to set the </w:t>
      </w:r>
      <w:r>
        <w:rPr>
          <w:rStyle w:val="Text0"/>
        </w:rPr>
        <w:t>PeerAuthentication</w:t>
      </w:r>
      <w:r>
        <w:t xml:space="preserve"> for the entire mesh, you would create a </w:t>
      </w:r>
      <w:r>
        <w:rPr>
          <w:rStyle w:val="Text0"/>
        </w:rPr>
        <w:t>PeerAuthentication</w:t>
      </w:r>
      <w:r>
        <w:t xml:space="preserve"> in the </w:t>
      </w:r>
      <w:r>
        <w:rPr>
          <w:rStyle w:val="Text0"/>
        </w:rPr>
        <w:t>istio-system</w:t>
      </w:r>
      <w:r>
        <w:t xml:space="preserve"> namespace. For example, to require mTLS between all pods, you would create the policy shown below:</w:t>
      </w:r>
    </w:p>
    <w:p>
      <w:pPr>
        <w:pStyle w:val="Para 08"/>
      </w:pPr>
      <w:r>
        <w:rPr>
          <w:rStyle w:val="Text2"/>
        </w:rPr>
        <w:t xml:space="preserve">apiVersion:</w:t>
        <w:br w:clear="none"/>
      </w:r>
      <w:r>
        <w:rPr>
          <w:rStyle w:val="Text4"/>
        </w:rPr>
        <w:t xml:space="preserve"> </w:t>
        <w:br w:clear="none"/>
      </w:r>
      <w:r>
        <w:t xml:space="preserve">security.istio.io/v1beta1</w:t>
        <w:br w:clear="none"/>
      </w:r>
      <w:r>
        <w:rPr>
          <w:rStyle w:val="Text4"/>
        </w:rPr>
        <w:t xml:space="preserve"/>
        <w:br w:clear="none"/>
      </w:r>
      <w:r>
        <w:rPr>
          <w:rStyle w:val="Text2"/>
        </w:rPr>
        <w:t xml:space="preserve">kind:</w:t>
        <w:br w:clear="none"/>
      </w:r>
      <w:r>
        <w:rPr>
          <w:rStyle w:val="Text4"/>
        </w:rPr>
        <w:t xml:space="preserve"> </w:t>
        <w:br w:clear="none"/>
      </w:r>
      <w:r>
        <w:t xml:space="preserve">PeerAuthentication</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mtls-policy</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istio-system</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mtls:</w:t>
        <w:br w:clear="none"/>
      </w:r>
      <w:r>
        <w:rPr>
          <w:rStyle w:val="Text4"/>
        </w:rPr>
        <w:t xml:space="preserve"/>
        <w:br w:clear="none"/>
        <w:t xml:space="preserve">    </w:t>
        <w:br w:clear="none"/>
      </w:r>
      <w:r>
        <w:rPr>
          <w:rStyle w:val="Text2"/>
        </w:rPr>
        <w:t xml:space="preserve">mode:</w:t>
        <w:br w:clear="none"/>
      </w:r>
      <w:r>
        <w:rPr>
          <w:rStyle w:val="Text4"/>
        </w:rPr>
        <w:t xml:space="preserve"> </w:t>
        <w:br w:clear="none"/>
      </w:r>
      <w:r>
        <w:t xml:space="preserve">STRICT</w:t>
        <w:br w:clear="none"/>
      </w:r>
      <w:r>
        <w:rPr>
          <w:rStyle w:val="Text4"/>
        </w:rPr>
        <w:t xml:space="preserve"/>
        <w:br w:clear="none"/>
      </w:r>
    </w:p>
    <w:p>
      <w:pPr>
        <w:pStyle w:val="Normal"/>
      </w:pPr>
      <w:r>
        <w:t xml:space="preserve">To allow both encrypted and non-encrypted traffic, the policy mode just needs to be set to </w:t>
      </w:r>
      <w:r>
        <w:rPr>
          <w:rStyle w:val="Text0"/>
        </w:rPr>
        <w:t>PERMISSIVE</w:t>
      </w:r>
      <w:r>
        <w:t xml:space="preserve">, by changing the mode to </w:t>
      </w:r>
      <w:r>
        <w:rPr>
          <w:rStyle w:val="Text0"/>
        </w:rPr>
        <w:t>mode: PERMISSIVE</w:t>
      </w:r>
      <w:r>
        <w:t>.</w:t>
      </w:r>
    </w:p>
    <w:p>
      <w:pPr>
        <w:pStyle w:val="Normal"/>
      </w:pPr>
      <w:r>
        <w:t xml:space="preserve">Rather </w:t>
      </w:r>
      <w:r>
        <w:rPr>
          <w:rStyle w:val="Text43"/>
        </w:rPr>
        <w:bookmarkStart w:id="1578" w:name="_idIndexMarker1105"/>
        <w:t/>
        <w:bookmarkEnd w:id="1578"/>
      </w:r>
      <w:r>
        <w:t xml:space="preserve">than setting the mode for the entire mesh, many enterprises only set the mode to </w:t>
      </w:r>
      <w:r>
        <w:rPr>
          <w:rStyle w:val="Text0"/>
        </w:rPr>
        <w:t>STRICT</w:t>
      </w:r>
      <w:r>
        <w:t xml:space="preserve"> for namespaces that require additional security. In the example below, we set the mode to </w:t>
      </w:r>
      <w:r>
        <w:rPr>
          <w:rStyle w:val="Text0"/>
        </w:rPr>
        <w:t>STRICT</w:t>
      </w:r>
      <w:r>
        <w:t xml:space="preserve"> for the </w:t>
      </w:r>
      <w:r>
        <w:rPr>
          <w:rStyle w:val="Text0"/>
        </w:rPr>
        <w:t>sales</w:t>
      </w:r>
      <w:r>
        <w:t xml:space="preserve"> namespace.</w:t>
      </w:r>
    </w:p>
    <w:p>
      <w:pPr>
        <w:pStyle w:val="Para 08"/>
      </w:pPr>
      <w:r>
        <w:rPr>
          <w:rStyle w:val="Text2"/>
        </w:rPr>
        <w:t xml:space="preserve">apiVersion:</w:t>
        <w:br w:clear="none"/>
      </w:r>
      <w:r>
        <w:rPr>
          <w:rStyle w:val="Text4"/>
        </w:rPr>
        <w:t xml:space="preserve"> </w:t>
        <w:br w:clear="none"/>
      </w:r>
      <w:r>
        <w:t xml:space="preserve">security.istio.io/v1beta1</w:t>
        <w:br w:clear="none"/>
      </w:r>
      <w:r>
        <w:rPr>
          <w:rStyle w:val="Text4"/>
        </w:rPr>
        <w:t xml:space="preserve"/>
        <w:br w:clear="none"/>
      </w:r>
      <w:r>
        <w:rPr>
          <w:rStyle w:val="Text2"/>
        </w:rPr>
        <w:t xml:space="preserve">kind:</w:t>
        <w:br w:clear="none"/>
      </w:r>
      <w:r>
        <w:rPr>
          <w:rStyle w:val="Text4"/>
        </w:rPr>
        <w:t xml:space="preserve"> </w:t>
        <w:br w:clear="none"/>
      </w:r>
      <w:r>
        <w:t xml:space="preserve">PeerAuthentication</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mtls-policy</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sales</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mtls:</w:t>
        <w:br w:clear="none"/>
      </w:r>
      <w:r>
        <w:rPr>
          <w:rStyle w:val="Text4"/>
        </w:rPr>
        <w:t xml:space="preserve"/>
        <w:br w:clear="none"/>
        <w:t xml:space="preserve">    </w:t>
        <w:br w:clear="none"/>
      </w:r>
      <w:r>
        <w:rPr>
          <w:rStyle w:val="Text2"/>
        </w:rPr>
        <w:t xml:space="preserve">mode:</w:t>
        <w:br w:clear="none"/>
      </w:r>
      <w:r>
        <w:rPr>
          <w:rStyle w:val="Text4"/>
        </w:rPr>
        <w:t xml:space="preserve"> </w:t>
        <w:br w:clear="none"/>
      </w:r>
      <w:r>
        <w:t xml:space="preserve">STRICT</w:t>
        <w:br w:clear="none"/>
      </w:r>
      <w:r>
        <w:rPr>
          <w:rStyle w:val="Text4"/>
        </w:rPr>
        <w:t xml:space="preserve"/>
        <w:br w:clear="none"/>
      </w:r>
    </w:p>
    <w:p>
      <w:pPr>
        <w:pStyle w:val="Normal"/>
      </w:pPr>
      <w:r>
        <w:t xml:space="preserve">Since this policy is configured for the </w:t>
      </w:r>
      <w:r>
        <w:rPr>
          <w:rStyle w:val="Text0"/>
        </w:rPr>
        <w:t>sales</w:t>
      </w:r>
      <w:r>
        <w:t xml:space="preserve"> namespace, rather than the </w:t>
      </w:r>
      <w:r>
        <w:rPr>
          <w:rStyle w:val="Text0"/>
        </w:rPr>
        <w:t>istio-system</w:t>
      </w:r>
      <w:r>
        <w:t xml:space="preserve"> namespace, Istio will only enforce a strict mTLS policy for the namespace rather than the entire service mesh.</w:t>
      </w:r>
    </w:p>
    <w:p>
      <w:pPr>
        <w:pStyle w:val="Normal"/>
      </w:pPr>
      <w:r>
        <w:t>This is a great security feature provided by the mesh, but encryption won't stop a request from hitting our workload; it simply encrypts it. The next object we will discuss will add a level of security to a workload by requiring authentication before being allowed access.</w:t>
      </w:r>
    </w:p>
    <w:p>
      <w:bookmarkStart w:id="1579" w:name="Request_authentication"/>
      <w:pPr>
        <w:pStyle w:val="Heading 2"/>
      </w:pPr>
      <w:r>
        <w:t>Request authentication</w:t>
      </w:r>
      <w:bookmarkEnd w:id="1579"/>
    </w:p>
    <w:p>
      <w:pPr>
        <w:pStyle w:val="Normal"/>
      </w:pPr>
      <w:r>
        <w:t xml:space="preserve">Security </w:t>
      </w:r>
      <w:r>
        <w:rPr>
          <w:rStyle w:val="Text43"/>
        </w:rPr>
        <w:bookmarkStart w:id="1580" w:name="_idIndexMarker1106"/>
        <w:t/>
        <w:bookmarkEnd w:id="1580"/>
      </w:r>
      <w:r>
        <w:t>requires two pieces, first the authentication piece, which is "who you are." The second piece is authorization, which is the actions that are allowed once authentication has been provided, or "what you can do."</w:t>
      </w:r>
    </w:p>
    <w:p>
      <w:pPr>
        <w:pStyle w:val="Normal"/>
      </w:pPr>
      <w:r>
        <w:rPr>
          <w:rStyle w:val="Text0"/>
        </w:rPr>
        <w:t>RequestAuthentication</w:t>
      </w:r>
      <w:r>
        <w:t xml:space="preserve"> objects are only one part required to secure a workload. To fully secure the workload, you need to create the </w:t>
      </w:r>
      <w:r>
        <w:rPr>
          <w:rStyle w:val="Text0"/>
        </w:rPr>
        <w:t>RequestAuthentication</w:t>
      </w:r>
      <w:r>
        <w:t xml:space="preserve"> object and an </w:t>
      </w:r>
      <w:r>
        <w:rPr>
          <w:rStyle w:val="Text0"/>
        </w:rPr>
        <w:t>AuthorizationPolicy</w:t>
      </w:r>
      <w:r>
        <w:t xml:space="preserve">. The </w:t>
      </w:r>
      <w:r>
        <w:rPr>
          <w:rStyle w:val="Text0"/>
        </w:rPr>
        <w:t>RequestAuthorization</w:t>
      </w:r>
      <w:r>
        <w:t xml:space="preserve"> policy will determine what identities are allowed access to the workload, and the </w:t>
      </w:r>
      <w:r>
        <w:rPr>
          <w:rStyle w:val="Text0"/>
        </w:rPr>
        <w:t>AuthorizationPolicy</w:t>
      </w:r>
      <w:r>
        <w:t xml:space="preserve"> will determine what permissions are allowed.</w:t>
      </w:r>
    </w:p>
    <w:p>
      <w:pPr>
        <w:pStyle w:val="Normal"/>
      </w:pPr>
      <w:r>
        <w:t xml:space="preserve">A </w:t>
      </w:r>
      <w:r>
        <w:rPr>
          <w:rStyle w:val="Text0"/>
        </w:rPr>
        <w:t>RequestAuthorization</w:t>
      </w:r>
      <w:r>
        <w:t xml:space="preserve"> policy without an </w:t>
      </w:r>
      <w:r>
        <w:rPr>
          <w:rStyle w:val="Text0"/>
        </w:rPr>
        <w:t>AuthorizationPolicy</w:t>
      </w:r>
      <w:r>
        <w:t xml:space="preserve"> can lead to unintentionally allowing access to the resource. If you only create a </w:t>
      </w:r>
      <w:r>
        <w:rPr>
          <w:rStyle w:val="Text0"/>
        </w:rPr>
        <w:t>RequestAuthorization</w:t>
      </w:r>
      <w:r>
        <w:t xml:space="preserve"> policy, the access in </w:t>
      </w:r>
      <w:r>
        <w:rPr>
          <w:rStyle w:val="Text3"/>
        </w:rPr>
        <w:t>Table 12.4: RequestAuthentication access</w:t>
      </w:r>
      <w:r>
        <w:t xml:space="preserve"> shows who would be allowed access.</w:t>
      </w:r>
    </w:p>
    <w:tbl>
      <w:tblPr>
        <w:tblW w:type="auto" w:w="0"/>
      </w:tblPr>
      <w:tr>
        <w:tc>
          <w:tcPr>
            <w:tcW w:type="auto" w:w="0"/>
            <w:tcMar>
              <w:left w:type="dxa" w:w="200"/>
              <w:top w:type="dxa" w:w="200"/>
              <w:right w:type="dxa" w:w="200"/>
              <w:bottom w:type="dxa" w:w="200"/>
            </w:tcMar>
            <w:vAlign w:val="center"/>
          </w:tcPr>
          <w:p>
            <w:bookmarkStart w:id="1581" w:name="_16"/>
            <w:pPr>
              <w:pStyle w:val="Para 34"/>
            </w:pPr>
            <w:r>
              <w:t/>
            </w:r>
            <w:bookmarkEnd w:id="1581"/>
          </w:p>
          <w:p>
            <w:pPr>
              <w:pStyle w:val="Para 05"/>
            </w:pPr>
            <w:r>
              <w:t>Token action</w:t>
            </w:r>
          </w:p>
        </w:tc>
        <w:tc>
          <w:tcPr>
            <w:tcW w:type="auto" w:w="0"/>
            <w:tcMar>
              <w:left w:type="dxa" w:w="200"/>
              <w:top w:type="dxa" w:w="200"/>
              <w:right w:type="dxa" w:w="200"/>
              <w:bottom w:type="dxa" w:w="200"/>
            </w:tcMar>
            <w:vAlign w:val="center"/>
          </w:tcPr>
          <w:p>
            <w:pPr>
              <w:pStyle w:val="Para 05"/>
            </w:pPr>
            <w:r>
              <w:t>Access provided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Invalid token provided</w:t>
            </w:r>
          </w:p>
        </w:tc>
        <w:tc>
          <w:tcPr>
            <w:tcW w:type="auto" w:w="0"/>
            <w:shd w:val="clear" w:color="auto" w:fill="EEF2F6"/>
            <w:tcMar>
              <w:left w:type="dxa" w:w="200"/>
              <w:top w:type="dxa" w:w="200"/>
              <w:right w:type="dxa" w:w="200"/>
              <w:bottom w:type="dxa" w:w="200"/>
            </w:tcMar>
            <w:vAlign w:val="center"/>
          </w:tcPr>
          <w:p>
            <w:pPr>
              <w:pStyle w:val="Para 05"/>
            </w:pPr>
            <w:r>
              <w:t>Access will be denied</w:t>
            </w:r>
          </w:p>
        </w:tc>
      </w:tr>
    </w:tbl>
    <w:tbl>
      <w:tblPr>
        <w:tblW w:type="auto" w:w="0"/>
      </w:tblPr>
      <w:tr>
        <w:tc>
          <w:tcPr>
            <w:tcW w:type="auto" w:w="0"/>
            <w:tcMar>
              <w:left w:type="dxa" w:w="200"/>
              <w:top w:type="dxa" w:w="200"/>
              <w:right w:type="dxa" w:w="200"/>
              <w:bottom w:type="dxa" w:w="200"/>
            </w:tcMar>
            <w:vAlign w:val="center"/>
          </w:tcPr>
          <w:p>
            <w:pPr>
              <w:pStyle w:val="Para 05"/>
            </w:pPr>
            <w:r>
              <w:t>No token provided</w:t>
            </w:r>
          </w:p>
        </w:tc>
        <w:tc>
          <w:tcPr>
            <w:tcW w:type="auto" w:w="0"/>
            <w:tcMar>
              <w:left w:type="dxa" w:w="200"/>
              <w:top w:type="dxa" w:w="200"/>
              <w:right w:type="dxa" w:w="200"/>
              <w:bottom w:type="dxa" w:w="200"/>
            </w:tcMar>
            <w:vAlign w:val="center"/>
          </w:tcPr>
          <w:p>
            <w:pPr>
              <w:pStyle w:val="Para 05"/>
            </w:pPr>
            <w:r>
              <w:t>Access will be granted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Valid token provided</w:t>
            </w:r>
          </w:p>
        </w:tc>
        <w:tc>
          <w:tcPr>
            <w:tcW w:type="auto" w:w="0"/>
            <w:shd w:val="clear" w:color="auto" w:fill="EEF2F6"/>
            <w:tcMar>
              <w:left w:type="dxa" w:w="200"/>
              <w:top w:type="dxa" w:w="200"/>
              <w:right w:type="dxa" w:w="200"/>
              <w:bottom w:type="dxa" w:w="200"/>
            </w:tcMar>
            <w:vAlign w:val="center"/>
          </w:tcPr>
          <w:p>
            <w:pPr>
              <w:pStyle w:val="Para 05"/>
            </w:pPr>
            <w:r>
              <w:t>Access will be granted</w:t>
            </w:r>
          </w:p>
        </w:tc>
      </w:tr>
    </w:tbl>
    <w:p>
      <w:pPr>
        <w:pStyle w:val="Normal"/>
      </w:pPr>
      <w:r>
        <w:t>Table 12.4: RequestAuthentication access</w:t>
      </w:r>
    </w:p>
    <w:p>
      <w:pPr>
        <w:pStyle w:val="Normal"/>
      </w:pPr>
      <w:r>
        <w:t xml:space="preserve">As you </w:t>
      </w:r>
      <w:r>
        <w:rPr>
          <w:rStyle w:val="Text43"/>
        </w:rPr>
        <w:bookmarkStart w:id="1582" w:name="_idIndexMarker1107"/>
        <w:t/>
        <w:bookmarkEnd w:id="1582"/>
      </w:r>
      <w:r>
        <w:t xml:space="preserve">can see, once we create a policy, any invalid JWT will be denied access to the workload, and any valid token will be allowed access to the workload. However, when no token is provided, many people think that access would be denied, but in reality, access would be allowed. A </w:t>
      </w:r>
      <w:r>
        <w:rPr>
          <w:rStyle w:val="Text0"/>
        </w:rPr>
        <w:t>RequestAuthentication</w:t>
      </w:r>
      <w:r>
        <w:t xml:space="preserve"> policy only verifies the tokens, and if no token is present, the </w:t>
      </w:r>
      <w:r>
        <w:rPr>
          <w:rStyle w:val="Text0"/>
        </w:rPr>
        <w:t>RequestAuthentication</w:t>
      </w:r>
      <w:r>
        <w:t xml:space="preserve"> rule will not deny the request.</w:t>
      </w:r>
    </w:p>
    <w:p>
      <w:pPr>
        <w:pStyle w:val="Normal"/>
      </w:pPr>
      <w:r>
        <w:t>An example manifest is shown below. We will use this manifest in the examples section of the chapter, but we wanted to show it in this section to explain the fields.</w:t>
      </w:r>
    </w:p>
    <w:p>
      <w:pPr>
        <w:pStyle w:val="Para 08"/>
      </w:pPr>
      <w:r>
        <w:rPr>
          <w:rStyle w:val="Text2"/>
        </w:rPr>
        <w:t xml:space="preserve">apiVersion:</w:t>
        <w:br w:clear="none"/>
      </w:r>
      <w:r>
        <w:rPr>
          <w:rStyle w:val="Text4"/>
        </w:rPr>
        <w:t xml:space="preserve"> </w:t>
        <w:br w:clear="none"/>
      </w:r>
      <w:r>
        <w:t xml:space="preserve">security.istio.io/v1beta1</w:t>
        <w:br w:clear="none"/>
      </w:r>
      <w:r>
        <w:rPr>
          <w:rStyle w:val="Text4"/>
        </w:rPr>
        <w:t xml:space="preserve"/>
        <w:br w:clear="none"/>
      </w:r>
      <w:r>
        <w:rPr>
          <w:rStyle w:val="Text2"/>
        </w:rPr>
        <w:t xml:space="preserve">kind:</w:t>
        <w:br w:clear="none"/>
      </w:r>
      <w:r>
        <w:rPr>
          <w:rStyle w:val="Text4"/>
        </w:rPr>
        <w:t xml:space="preserve"> </w:t>
        <w:br w:clear="none"/>
      </w:r>
      <w:r>
        <w:t xml:space="preserve">RequestAuthentication</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demo-requestauth</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demo</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selector:</w:t>
        <w:br w:clear="none"/>
      </w:r>
      <w:r>
        <w:rPr>
          <w:rStyle w:val="Text4"/>
        </w:rPr>
        <w:t xml:space="preserve"/>
        <w:br w:clear="none"/>
        <w:t xml:space="preserve">    </w:t>
        <w:br w:clear="none"/>
      </w:r>
      <w:r>
        <w:rPr>
          <w:rStyle w:val="Text2"/>
        </w:rPr>
        <w:t xml:space="preserve">matchLabels:</w:t>
        <w:br w:clear="none"/>
      </w:r>
      <w:r>
        <w:rPr>
          <w:rStyle w:val="Text4"/>
        </w:rPr>
        <w:t xml:space="preserve"/>
        <w:br w:clear="none"/>
        <w:t xml:space="preserve">      </w:t>
        <w:br w:clear="none"/>
      </w:r>
      <w:r>
        <w:rPr>
          <w:rStyle w:val="Text2"/>
        </w:rPr>
        <w:t xml:space="preserve">app:</w:t>
        <w:br w:clear="none"/>
      </w:r>
      <w:r>
        <w:rPr>
          <w:rStyle w:val="Text4"/>
        </w:rPr>
        <w:t xml:space="preserve"> </w:t>
        <w:br w:clear="none"/>
      </w:r>
      <w:r>
        <w:t xml:space="preserve">frontend</w:t>
        <w:br w:clear="none"/>
      </w:r>
      <w:r>
        <w:rPr>
          <w:rStyle w:val="Text4"/>
        </w:rPr>
        <w:t xml:space="preserve"/>
        <w:br w:clear="none"/>
        <w:t xml:space="preserve">  </w:t>
        <w:br w:clear="none"/>
      </w:r>
      <w:r>
        <w:rPr>
          <w:rStyle w:val="Text2"/>
        </w:rPr>
        <w:t xml:space="preserve">jwtRules: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issuer:</w:t>
        <w:br w:clear="none"/>
      </w:r>
      <w:r>
        <w:rPr>
          <w:rStyle w:val="Text4"/>
        </w:rPr>
        <w:t xml:space="preserve"> </w:t>
        <w:br w:clear="none"/>
      </w:r>
      <w:r>
        <w:t xml:space="preserve">testing@secure.istio.io</w:t>
        <w:br w:clear="none"/>
      </w:r>
      <w:r>
        <w:rPr>
          <w:rStyle w:val="Text4"/>
        </w:rPr>
        <w:t xml:space="preserve"/>
        <w:br w:clear="none"/>
        <w:t xml:space="preserve">    </w:t>
        <w:br w:clear="none"/>
      </w:r>
      <w:r>
        <w:rPr>
          <w:rStyle w:val="Text2"/>
        </w:rPr>
        <w:t xml:space="preserve">jwksUri:</w:t>
        <w:br w:clear="none"/>
      </w:r>
      <w:r>
        <w:rPr>
          <w:rStyle w:val="Text4"/>
        </w:rPr>
        <w:t xml:space="preserve"> </w:t>
        <w:br w:clear="none"/>
      </w:r>
      <w:r>
        <w:t xml:space="preserve">https://raw.githubusercontent.com/istio/istio/release-1.11/security/tools/jwt/samples/jwks.json</w:t>
        <w:br w:clear="none"/>
      </w:r>
      <w:r>
        <w:rPr>
          <w:rStyle w:val="Text4"/>
        </w:rPr>
        <w:t xml:space="preserve"/>
        <w:br w:clear="none"/>
      </w:r>
    </w:p>
    <w:p>
      <w:pPr>
        <w:pStyle w:val="Normal"/>
      </w:pPr>
      <w:r>
        <w:t xml:space="preserve">This manifest will create a policy that configures a workload with the label </w:t>
      </w:r>
      <w:r>
        <w:rPr>
          <w:rStyle w:val="Text0"/>
        </w:rPr>
        <w:t>matching app=frontend</w:t>
      </w:r>
      <w:r>
        <w:t xml:space="preserve"> in the </w:t>
      </w:r>
      <w:r>
        <w:rPr>
          <w:rStyle w:val="Text0"/>
        </w:rPr>
        <w:t>demo</w:t>
      </w:r>
      <w:r>
        <w:t xml:space="preserve"> namespace to accept JWTs from the issuer </w:t>
      </w:r>
      <w:r>
        <w:rPr>
          <w:rStyle w:val="Text0"/>
        </w:rPr>
        <w:t>testing@secure.istio.io</w:t>
      </w:r>
      <w:r>
        <w:t xml:space="preserve"> with a URL to confirm the tokens at </w:t>
      </w:r>
      <w:hyperlink r:id="rId275">
        <w:r>
          <w:rPr>
            <w:rStyle w:val="Text6"/>
          </w:rPr>
          <w:t>https://raw.githubusercontent.com/istio/istio/release-1.11/security/tools/jwt/samples/jwks.json</w:t>
        </w:r>
      </w:hyperlink>
      <w:r>
        <w:t>.</w:t>
      </w:r>
    </w:p>
    <w:p>
      <w:pPr>
        <w:pStyle w:val="Normal"/>
      </w:pPr>
      <w:r>
        <w:t xml:space="preserve">This URL contains the key used to validate the tokens: </w:t>
      </w:r>
    </w:p>
    <w:p>
      <w:pPr>
        <w:pStyle w:val="Para 14"/>
      </w:pPr>
      <w:r>
        <w:t xml:space="preserve">{ "keys":[ {"e":"AQAB","kid":"DHFbpoIUqrY8t2zpA2qXfCmr5VO5ZEr4RzHU_-envvQ","kty":"RSA","n":"xAE7eB6qugXyCAG3yhh7pkDkT65pHymX-P7KfIupjf59vsdo91bSP9C8H07pSAGQO1MV_xFj9VswgsCg4R6otmg5PV2He95lZdHtOcU5DXIg_pbhLdKXbi66GlVeK6ABZOUW3WYtnNHD-91gVuoeJT_DwtGGcp4ignkgXfkiEm4sw-4sfb4qdt5oLbyVpmW6x9cfa7vs2WTfURiCrBoUqgBo_-4WTiULmmHSGZHOjzwa8WtrtOQGsAFjIbno85jp6MnGGGZPYZbDAa_b3y5u-YpW7ypZrvD8BgtKVjgtQgZhLAGezMt0ua3DRrWnKqTZ0BJ_EyxOGuHJrLsn00fnMQ"}]}</w:t>
        <w:br w:clear="none"/>
      </w:r>
    </w:p>
    <w:p>
      <w:pPr>
        <w:pStyle w:val="Normal"/>
      </w:pPr>
      <w:r>
        <w:t>When a</w:t>
      </w:r>
      <w:r>
        <w:rPr>
          <w:rStyle w:val="Text43"/>
        </w:rPr>
        <w:bookmarkStart w:id="1583" w:name="_idIndexMarker1108"/>
        <w:t/>
        <w:bookmarkEnd w:id="1583"/>
      </w:r>
      <w:r>
        <w:t xml:space="preserve"> token is presented, it will be verified that it came from the issuer defined in the </w:t>
      </w:r>
      <w:r>
        <w:rPr>
          <w:rStyle w:val="Text0"/>
        </w:rPr>
        <w:t>jwtRules</w:t>
      </w:r>
      <w:r>
        <w:t xml:space="preserve"> section of the </w:t>
      </w:r>
      <w:r>
        <w:rPr>
          <w:rStyle w:val="Text0"/>
        </w:rPr>
        <w:t>RequestAuthenctication</w:t>
      </w:r>
      <w:r>
        <w:t xml:space="preserve"> object.</w:t>
      </w:r>
    </w:p>
    <w:p>
      <w:bookmarkStart w:id="1584" w:name="Service_entries"/>
      <w:pPr>
        <w:pStyle w:val="Heading 2"/>
      </w:pPr>
      <w:r>
        <w:t>Service entries</w:t>
      </w:r>
      <w:bookmarkEnd w:id="1584"/>
    </w:p>
    <w:p>
      <w:pPr>
        <w:pStyle w:val="Normal"/>
      </w:pPr>
      <w:r>
        <w:t>The</w:t>
      </w:r>
      <w:r>
        <w:rPr>
          <w:rStyle w:val="Text43"/>
        </w:rPr>
        <w:bookmarkStart w:id="1585" w:name="_idIndexMarker1109"/>
        <w:t/>
        <w:bookmarkEnd w:id="1585"/>
      </w:r>
      <w:r>
        <w:t xml:space="preserve"> next object is the </w:t>
      </w:r>
      <w:r>
        <w:rPr>
          <w:rStyle w:val="Text0"/>
        </w:rPr>
        <w:t>ServiceEntry</w:t>
      </w:r>
      <w:r>
        <w:t xml:space="preserve"> object, which allows you to create entries in the service mesh to allow auto-discovered mesh services to communicate with the manually entered services:</w:t>
      </w:r>
    </w:p>
    <w:p>
      <w:pPr>
        <w:pStyle w:val="Para 08"/>
      </w:pPr>
      <w:r>
        <w:rPr>
          <w:rStyle w:val="Text2"/>
        </w:rPr>
        <w:t xml:space="preserve">apiVersion:</w:t>
        <w:br w:clear="none"/>
      </w:r>
      <w:r>
        <w:rPr>
          <w:rStyle w:val="Text4"/>
        </w:rPr>
        <w:t xml:space="preserve"> </w:t>
        <w:br w:clear="none"/>
      </w:r>
      <w:r>
        <w:t xml:space="preserve">networking.istio.io/v1alpha3</w:t>
        <w:br w:clear="none"/>
      </w:r>
      <w:r>
        <w:rPr>
          <w:rStyle w:val="Text4"/>
        </w:rPr>
        <w:t xml:space="preserve"/>
        <w:br w:clear="none"/>
      </w:r>
      <w:r>
        <w:rPr>
          <w:rStyle w:val="Text2"/>
        </w:rPr>
        <w:t xml:space="preserve">kind:</w:t>
        <w:br w:clear="none"/>
      </w:r>
      <w:r>
        <w:rPr>
          <w:rStyle w:val="Text4"/>
        </w:rPr>
        <w:t xml:space="preserve"> </w:t>
        <w:br w:clear="none"/>
      </w:r>
      <w:r>
        <w:t xml:space="preserve">ServiceEntry</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api-server</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sales</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hosts: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api.foowidgets.com</w:t>
        <w:br w:clear="none"/>
      </w:r>
      <w:r>
        <w:rPr>
          <w:rStyle w:val="Text4"/>
        </w:rPr>
        <w:t xml:space="preserve"/>
        <w:br w:clear="none"/>
        <w:t xml:space="preserve">  </w:t>
        <w:br w:clear="none"/>
      </w:r>
      <w:r>
        <w:rPr>
          <w:rStyle w:val="Text2"/>
        </w:rPr>
        <w:t xml:space="preserve">ports: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number:</w:t>
        <w:br w:clear="none"/>
      </w:r>
      <w:r>
        <w:rPr>
          <w:rStyle w:val="Text4"/>
        </w:rPr>
        <w:t xml:space="preserve"> </w:t>
        <w:br w:clear="none"/>
      </w:r>
      <w:r>
        <w:rPr>
          <w:rStyle w:val="Text2"/>
        </w:rPr>
        <w:t xml:space="preserve">80</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http</w:t>
        <w:br w:clear="none"/>
      </w:r>
      <w:r>
        <w:rPr>
          <w:rStyle w:val="Text4"/>
        </w:rPr>
        <w:t xml:space="preserve"/>
        <w:br w:clear="none"/>
        <w:t xml:space="preserve">    </w:t>
        <w:br w:clear="none"/>
      </w:r>
      <w:r>
        <w:rPr>
          <w:rStyle w:val="Text2"/>
        </w:rPr>
        <w:t xml:space="preserve">protocol:</w:t>
        <w:br w:clear="none"/>
      </w:r>
      <w:r>
        <w:rPr>
          <w:rStyle w:val="Text4"/>
        </w:rPr>
        <w:t xml:space="preserve"> </w:t>
        <w:br w:clear="none"/>
      </w:r>
      <w:r>
        <w:t xml:space="preserve">HTTP</w:t>
        <w:br w:clear="none"/>
      </w:r>
      <w:r>
        <w:rPr>
          <w:rStyle w:val="Text4"/>
        </w:rPr>
        <w:t xml:space="preserve"/>
        <w:br w:clear="none"/>
      </w:r>
    </w:p>
    <w:p>
      <w:pPr>
        <w:pStyle w:val="Normal"/>
      </w:pPr>
      <w:r>
        <w:t>This manifest will create an entry that logically adds an external service to the service mesh, so it appears to be in the mesh.</w:t>
      </w:r>
    </w:p>
    <w:p>
      <w:bookmarkStart w:id="1586" w:name="Sidecars"/>
      <w:pPr>
        <w:pStyle w:val="Heading 2"/>
      </w:pPr>
      <w:r>
        <w:t>Sidecars</w:t>
      </w:r>
      <w:bookmarkEnd w:id="1586"/>
    </w:p>
    <w:p>
      <w:pPr>
        <w:pStyle w:val="Normal"/>
      </w:pPr>
      <w:r>
        <w:t xml:space="preserve">First, we </w:t>
      </w:r>
      <w:r>
        <w:rPr>
          <w:rStyle w:val="Text43"/>
        </w:rPr>
        <w:bookmarkStart w:id="1587" w:name="_idIndexMarker1110"/>
        <w:t/>
        <w:bookmarkEnd w:id="1587"/>
      </w:r>
      <w:r>
        <w:t>know this can be confusing – this object is not the sidecar itself, it is an object that allows you to define what items your sidecar considers to be "in the mesh." Depending on the size of your cluster, you may have thousands of services in the mesh and if you do not create a sidecar object, your Envoy sidecar will assume that your service needs to communicate with every other service.</w:t>
      </w:r>
    </w:p>
    <w:p>
      <w:pPr>
        <w:pStyle w:val="Normal"/>
      </w:pPr>
      <w:r>
        <w:t>Typically, you may only need your namespace to communicate with services in the same namespace, or a small number of other namespaces. Since tracking every service in the mesh requires</w:t>
      </w:r>
      <w:r>
        <w:rPr>
          <w:rStyle w:val="Text43"/>
        </w:rPr>
        <w:bookmarkStart w:id="1588" w:name="_idIndexMarker1111"/>
        <w:t/>
        <w:bookmarkEnd w:id="1588"/>
      </w:r>
      <w:r>
        <w:t xml:space="preserve"> resources, it's considered good practice to create a sidecar object to reduce the required memory in each Envoy sidecar.</w:t>
      </w:r>
    </w:p>
    <w:p>
      <w:pPr>
        <w:pStyle w:val="Normal"/>
      </w:pPr>
      <w:r>
        <w:t>To create a sidecar object that limits the services in your Envoy proxy, you would deploy the manifest shown below:</w:t>
      </w:r>
    </w:p>
    <w:p>
      <w:pPr>
        <w:pStyle w:val="Para 08"/>
      </w:pPr>
      <w:r>
        <w:rPr>
          <w:rStyle w:val="Text2"/>
        </w:rPr>
        <w:t xml:space="preserve">apiVersion:</w:t>
        <w:br w:clear="none"/>
      </w:r>
      <w:r>
        <w:rPr>
          <w:rStyle w:val="Text4"/>
        </w:rPr>
        <w:t xml:space="preserve"> </w:t>
        <w:br w:clear="none"/>
      </w:r>
      <w:r>
        <w:t xml:space="preserve">networking.istio.io/v1beta1</w:t>
        <w:br w:clear="none"/>
      </w:r>
      <w:r>
        <w:rPr>
          <w:rStyle w:val="Text4"/>
        </w:rPr>
        <w:t xml:space="preserve"/>
        <w:br w:clear="none"/>
      </w:r>
      <w:r>
        <w:rPr>
          <w:rStyle w:val="Text2"/>
        </w:rPr>
        <w:t xml:space="preserve">kind:</w:t>
        <w:br w:clear="none"/>
      </w:r>
      <w:r>
        <w:rPr>
          <w:rStyle w:val="Text4"/>
        </w:rPr>
        <w:t xml:space="preserve"> </w:t>
        <w:br w:clear="none"/>
      </w:r>
      <w:r>
        <w:t xml:space="preserve">Sidecar</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sales-sidecar</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sales</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egress: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hosts: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"istio-system/*"</w:t>
        <w:br w:clear="none"/>
      </w:r>
      <w:r>
        <w:rPr>
          <w:rStyle w:val="Text4"/>
        </w:rPr>
        <w:t xml:space="preserve"/>
        <w:br w:clear="none"/>
      </w:r>
    </w:p>
    <w:p>
      <w:pPr>
        <w:pStyle w:val="Normal"/>
      </w:pPr>
      <w:r>
        <w:t xml:space="preserve">The spec in this manifest contains a list of hosts for the mesh, the </w:t>
      </w:r>
      <w:r>
        <w:rPr>
          <w:rStyle w:val="Text0"/>
        </w:rPr>
        <w:t>./*</w:t>
      </w:r>
      <w:r>
        <w:t xml:space="preserve"> references the namespace where the object was created, and all sidecars should contain the namespace where Istio was deployed, which would be </w:t>
      </w:r>
      <w:r>
        <w:rPr>
          <w:rStyle w:val="Text0"/>
        </w:rPr>
        <w:t>istio-system</w:t>
      </w:r>
      <w:r>
        <w:t>, by default.</w:t>
      </w:r>
    </w:p>
    <w:p>
      <w:pPr>
        <w:pStyle w:val="Normal"/>
      </w:pPr>
      <w:r>
        <w:t>If we had three namespaces that needed to communicate across the mesh, we would simply need to add the additional namespaces to the hosts' entries:</w:t>
      </w:r>
    </w:p>
    <w:p>
      <w:pPr>
        <w:pStyle w:val="Para 08"/>
      </w:pPr>
      <w:r>
        <w:rPr>
          <w:rStyle w:val="Text2"/>
        </w:rPr>
        <w:t xml:space="preserve">apiVersion:</w:t>
        <w:br w:clear="none"/>
      </w:r>
      <w:r>
        <w:rPr>
          <w:rStyle w:val="Text4"/>
        </w:rPr>
        <w:t xml:space="preserve"> </w:t>
        <w:br w:clear="none"/>
      </w:r>
      <w:r>
        <w:t xml:space="preserve">networking.istio.io/v1beta1</w:t>
        <w:br w:clear="none"/>
      </w:r>
      <w:r>
        <w:rPr>
          <w:rStyle w:val="Text4"/>
        </w:rPr>
        <w:t xml:space="preserve"/>
        <w:br w:clear="none"/>
      </w:r>
      <w:r>
        <w:rPr>
          <w:rStyle w:val="Text2"/>
        </w:rPr>
        <w:t xml:space="preserve">kind:</w:t>
        <w:br w:clear="none"/>
      </w:r>
      <w:r>
        <w:rPr>
          <w:rStyle w:val="Text4"/>
        </w:rPr>
        <w:t xml:space="preserve"> </w:t>
        <w:br w:clear="none"/>
      </w:r>
      <w:r>
        <w:t xml:space="preserve">Sidecar</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sales-sidecar</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sales</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egress: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hosts: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istio-system/*</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sales2</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sales3</w:t>
        <w:br w:clear="none"/>
      </w:r>
      <w:r>
        <w:rPr>
          <w:rStyle w:val="Text4"/>
        </w:rPr>
        <w:t xml:space="preserve"/>
        <w:br w:clear="none"/>
      </w:r>
    </w:p>
    <w:p>
      <w:pPr>
        <w:pStyle w:val="Normal"/>
      </w:pPr>
      <w:r>
        <w:t>Failing to limit the mesh objects may result in your Envoy sidecar CrashLooping due to resources. You may experience</w:t>
      </w:r>
      <w:r>
        <w:rPr>
          <w:rStyle w:val="Text43"/>
        </w:rPr>
        <w:bookmarkStart w:id="1589" w:name="_idIndexMarker1112"/>
        <w:t/>
        <w:bookmarkEnd w:id="1589"/>
      </w:r>
      <w:r>
        <w:t xml:space="preserve"> an </w:t>
      </w:r>
      <w:r>
        <w:rPr>
          <w:rStyle w:val="Text1"/>
        </w:rPr>
        <w:t>out of memory</w:t>
      </w:r>
      <w:r>
        <w:t xml:space="preserve"> (</w:t>
      </w:r>
      <w:r>
        <w:rPr>
          <w:rStyle w:val="Text1"/>
        </w:rPr>
        <w:t>OOM</w:t>
      </w:r>
      <w:r>
        <w:t>) event, or simply CrashLoops that do not show any details of the root cause. If you experience these scenarios, deploying a sidecar object may resolve the issue.</w:t>
      </w:r>
    </w:p>
    <w:p>
      <w:bookmarkStart w:id="1590" w:name="Envoy_filters"/>
      <w:pPr>
        <w:pStyle w:val="Heading 2"/>
      </w:pPr>
      <w:r>
        <w:t>Envoy filters</w:t>
      </w:r>
      <w:bookmarkEnd w:id="1590"/>
    </w:p>
    <w:p>
      <w:pPr>
        <w:pStyle w:val="Normal"/>
      </w:pPr>
      <w:r>
        <w:t xml:space="preserve">Envoy filters </w:t>
      </w:r>
      <w:r>
        <w:rPr>
          <w:rStyle w:val="Text43"/>
        </w:rPr>
        <w:bookmarkStart w:id="1591" w:name="_idIndexMarker1113"/>
        <w:t/>
        <w:bookmarkEnd w:id="1591"/>
      </w:r>
      <w:r>
        <w:t>provide you with the ability to create custom configurations that are generated by Istio. Remember that Pilot (part of istiod) is responsible for sidecar management. When any configuration is sent to Istio, Pilot will convert the configuration for Envoy to utilize. Since you are "limited" by the options in the Istio custom resource, you may not have all of the potential configuration options that are required for a workload and that's where Envoy filters come in.</w:t>
      </w:r>
    </w:p>
    <w:p>
      <w:pPr>
        <w:pStyle w:val="Normal"/>
      </w:pPr>
      <w:r>
        <w:t>Filters are very powerful, and potentially dangerous, configuration objects. They allow you to customize values that you cannot customize from a standard Istio object, allowing you to add filters, listeners, fields, and more. This brings a quote used in Spider-Man from the late Stan Lee to mind, "With great power comes great responsibility." Envoy filters provide you with extended configuration options, but if a filter is misused, it could bring down the entire service mesh.</w:t>
      </w:r>
    </w:p>
    <w:p>
      <w:pPr>
        <w:pStyle w:val="Normal"/>
      </w:pPr>
      <w:r>
        <w:t>Envoy filters are</w:t>
      </w:r>
      <w:r>
        <w:rPr>
          <w:rStyle w:val="Text43"/>
        </w:rPr>
        <w:bookmarkStart w:id="1592" w:name="_idIndexMarker1114"/>
        <w:t/>
        <w:bookmarkEnd w:id="1592"/>
      </w:r>
      <w:r>
        <w:t xml:space="preserve"> complex and, for the purposes of this book, are not a topic that needs deep understanding to understand Istio in general. You can read more about Envoy filters on the Istio site at </w:t>
      </w:r>
      <w:hyperlink r:id="rId276">
        <w:r>
          <w:rPr>
            <w:rStyle w:val="Text6"/>
          </w:rPr>
          <w:t>https://istio.io/latest/docs/reference/config/networking/envoy-filter/</w:t>
        </w:r>
      </w:hyperlink>
      <w:r>
        <w:t>.</w:t>
      </w:r>
    </w:p>
    <w:p>
      <w:bookmarkStart w:id="1593" w:name="Deploying_add_on_components_to_p"/>
      <w:pPr>
        <w:pStyle w:val="Heading 1"/>
      </w:pPr>
      <w:r>
        <w:t>Deploying add-on components to provide observability</w:t>
      </w:r>
      <w:bookmarkEnd w:id="1593"/>
    </w:p>
    <w:p>
      <w:pPr>
        <w:pStyle w:val="Normal"/>
      </w:pPr>
      <w:r>
        <w:t xml:space="preserve">By now, you </w:t>
      </w:r>
      <w:r>
        <w:rPr>
          <w:rStyle w:val="Text43"/>
        </w:rPr>
        <w:bookmarkStart w:id="1594" w:name="_idIndexMarker1115"/>
        <w:t/>
        <w:bookmarkEnd w:id="1594"/>
      </w:r>
      <w:r>
        <w:t>know how to deploy Istio and understand some of the most used objects, but you haven't seen one of the most useful features yet – observability. At the beginning of the chapter, we mentioned that observability was one of our favorite features provided by Istio, and in this chapter, we will explain how to deploy a popular Istio add-on called Kiali.</w:t>
      </w:r>
    </w:p>
    <w:p>
      <w:bookmarkStart w:id="1595" w:name="Installing_Prometheus"/>
      <w:pPr>
        <w:pStyle w:val="Heading 2"/>
      </w:pPr>
      <w:r>
        <w:t>Installing Prometheus</w:t>
      </w:r>
      <w:bookmarkEnd w:id="1595"/>
    </w:p>
    <w:p>
      <w:pPr>
        <w:pStyle w:val="Normal"/>
      </w:pPr>
      <w:r>
        <w:t>Before we</w:t>
      </w:r>
      <w:r>
        <w:rPr>
          <w:rStyle w:val="Text43"/>
        </w:rPr>
        <w:bookmarkStart w:id="1596" w:name="_idIndexMarker1116"/>
        <w:t/>
        <w:bookmarkEnd w:id="1596"/>
      </w:r>
      <w:r>
        <w:t xml:space="preserve"> install Kiali, we</w:t>
      </w:r>
      <w:r>
        <w:rPr>
          <w:rStyle w:val="Text43"/>
        </w:rPr>
        <w:bookmarkStart w:id="1597" w:name="_idIndexMarker1117"/>
        <w:t/>
        <w:bookmarkEnd w:id="1597"/>
      </w:r>
      <w:r>
        <w:t xml:space="preserve"> need to deploy an open-source monitoring and alert component called Prometheus that was developed by SoundCloud to store our mesh metrics. Prometheus was developed in 2012 and in 2016 it was added to</w:t>
      </w:r>
      <w:r>
        <w:rPr>
          <w:rStyle w:val="Text43"/>
        </w:rPr>
        <w:bookmarkStart w:id="1598" w:name="_idIndexMarker1118"/>
        <w:t/>
        <w:bookmarkEnd w:id="1598"/>
      </w:r>
      <w:r>
        <w:t xml:space="preserve"> the </w:t>
      </w:r>
      <w:r>
        <w:rPr>
          <w:rStyle w:val="Text1"/>
        </w:rPr>
        <w:t>Cloud Native Computing Foundation</w:t>
      </w:r>
      <w:r>
        <w:t xml:space="preserve"> (</w:t>
      </w:r>
      <w:r>
        <w:rPr>
          <w:rStyle w:val="Text1"/>
        </w:rPr>
        <w:t>CNCF</w:t>
      </w:r>
      <w:r>
        <w:t>), becoming only the second project in the CNCF behind Kubernetes.</w:t>
      </w:r>
    </w:p>
    <w:p>
      <w:pPr>
        <w:pStyle w:val="Normal"/>
      </w:pPr>
      <w:r>
        <w:t>People who are newer to Prometheus and Kubernetes often misunderstand the features provided by Prometheus. Prometheus does not provide logging for your containers or</w:t>
      </w:r>
      <w:r>
        <w:rPr>
          <w:rStyle w:val="Text43"/>
        </w:rPr>
        <w:bookmarkStart w:id="1599" w:name="_idIndexMarker1119"/>
        <w:t/>
        <w:bookmarkEnd w:id="1599"/>
      </w:r>
      <w:r>
        <w:t xml:space="preserve"> infrastructure, that's where products like Elasticsearch and Kibana come in. Instead, Prometheus keeps track of your cluster metrics, which are used for </w:t>
      </w:r>
      <w:r>
        <w:rPr>
          <w:rStyle w:val="Text43"/>
        </w:rPr>
        <w:bookmarkStart w:id="1600" w:name="_idIndexMarker1120"/>
        <w:t/>
        <w:bookmarkEnd w:id="1600"/>
      </w:r>
      <w:r>
        <w:t xml:space="preserve">performance tracking. Metrics include information like throughput, CPU usage, latency, and more. You can read more about Prometheus at their site, </w:t>
      </w:r>
      <w:hyperlink r:id="rId277">
        <w:r>
          <w:rPr>
            <w:rStyle w:val="Text6"/>
          </w:rPr>
          <w:t>https://prometheus.io/</w:t>
        </w:r>
      </w:hyperlink>
      <w:r>
        <w:t>.</w:t>
      </w:r>
    </w:p>
    <w:p>
      <w:pPr>
        <w:pStyle w:val="Normal"/>
      </w:pPr>
      <w:r>
        <w:t xml:space="preserve">To deploy Prometheus, we have included a custom Prometheus installation in the </w:t>
      </w:r>
      <w:r>
        <w:rPr>
          <w:rStyle w:val="Text0"/>
        </w:rPr>
        <w:t>chapter12</w:t>
      </w:r>
      <w:r>
        <w:t xml:space="preserve"> directory. You can deploy it using </w:t>
      </w:r>
      <w:r>
        <w:rPr>
          <w:rStyle w:val="Text0"/>
        </w:rPr>
        <w:t>kubectl apply</w:t>
      </w:r>
      <w:r>
        <w:t>.</w:t>
      </w:r>
    </w:p>
    <w:p>
      <w:pPr>
        <w:pStyle w:val="Para 03"/>
      </w:pPr>
      <w:r>
        <w:t xml:space="preserve">kubectl apply -f prometheus-deployment.yaml</w:t>
        <w:br w:clear="none"/>
      </w:r>
    </w:p>
    <w:p>
      <w:pPr>
        <w:pStyle w:val="Normal"/>
      </w:pPr>
      <w:r>
        <w:t xml:space="preserve">Many Prometheus example deployments do not maintain state, so for our deployment we have added persistency, leveraging the provisioner built into KinD, using a persistent volume claim named </w:t>
      </w:r>
      <w:r>
        <w:rPr>
          <w:rStyle w:val="Text0"/>
        </w:rPr>
        <w:t>prom-pvc</w:t>
      </w:r>
      <w:r>
        <w:t>.</w:t>
      </w:r>
    </w:p>
    <w:p>
      <w:bookmarkStart w:id="1601" w:name="Installing_Jaeger"/>
      <w:pPr>
        <w:pStyle w:val="Heading 2"/>
      </w:pPr>
      <w:r>
        <w:t>Installing Jaeger</w:t>
      </w:r>
      <w:bookmarkEnd w:id="1601"/>
    </w:p>
    <w:p>
      <w:pPr>
        <w:pStyle w:val="Normal"/>
      </w:pPr>
      <w:r>
        <w:t xml:space="preserve">The next </w:t>
      </w:r>
      <w:r>
        <w:rPr>
          <w:rStyle w:val="Text43"/>
        </w:rPr>
        <w:bookmarkStart w:id="1602" w:name="_idIndexMarker1121"/>
        <w:t/>
        <w:bookmarkEnd w:id="1602"/>
      </w:r>
      <w:r>
        <w:t xml:space="preserve">component we need to deploy is Jaegar, which is an </w:t>
      </w:r>
      <w:r>
        <w:rPr>
          <w:rStyle w:val="Text43"/>
        </w:rPr>
        <w:bookmarkStart w:id="1603" w:name="_idIndexMarker1122"/>
        <w:t/>
        <w:bookmarkEnd w:id="1603"/>
      </w:r>
      <w:r>
        <w:t>open-source offering that provides tracing between services in Istio. Tracing may be a new term to some readers and, at a high level, traces are a representation of the execution path to a service. These allow us to view the actual path of the communication between services, providing an easy-to-understand view that provides metrics about performance and latency, allowing you to resolve issues quicker.</w:t>
      </w:r>
    </w:p>
    <w:p>
      <w:pPr>
        <w:pStyle w:val="Normal"/>
      </w:pPr>
      <w:r>
        <w:t xml:space="preserve">To deploy Jaeger, we have included a manifest in the </w:t>
      </w:r>
      <w:r>
        <w:rPr>
          <w:rStyle w:val="Text0"/>
        </w:rPr>
        <w:t>chapter12</w:t>
      </w:r>
      <w:r>
        <w:t xml:space="preserve"> directory called </w:t>
      </w:r>
      <w:r>
        <w:rPr>
          <w:rStyle w:val="Text0"/>
        </w:rPr>
        <w:t>jaeger-deployment.yaml</w:t>
      </w:r>
      <w:r>
        <w:t xml:space="preserve">. You can deploy it using </w:t>
      </w:r>
      <w:r>
        <w:rPr>
          <w:rStyle w:val="Text0"/>
        </w:rPr>
        <w:t>kubectl apply</w:t>
      </w:r>
      <w:r>
        <w:t>.</w:t>
      </w:r>
    </w:p>
    <w:p>
      <w:pPr>
        <w:pStyle w:val="Para 03"/>
      </w:pPr>
      <w:r>
        <w:t xml:space="preserve">kubectl apply -f jaeger-deployment.yaml</w:t>
        <w:br w:clear="none"/>
      </w:r>
    </w:p>
    <w:p>
      <w:pPr>
        <w:pStyle w:val="Normal"/>
      </w:pPr>
      <w:r>
        <w:t xml:space="preserve">Similar to the Prometheus installation, most deployments you find on the internet do not maintain persistency. We have added a persistent volume to our deployment called </w:t>
      </w:r>
      <w:r>
        <w:rPr>
          <w:rStyle w:val="Text0"/>
        </w:rPr>
        <w:t>jaeger-pvc</w:t>
      </w:r>
      <w:r>
        <w:t xml:space="preserve"> that is allocated using the KinD auto provisioner.</w:t>
      </w:r>
    </w:p>
    <w:p>
      <w:pPr>
        <w:pStyle w:val="Normal"/>
      </w:pPr>
      <w:r>
        <w:t>With Prometheus and Jaeger deployed, we can move on to the next section, which will cover the main topic for observability, Kiali.</w:t>
      </w:r>
    </w:p>
    <w:p>
      <w:bookmarkStart w:id="1604" w:name="Installing_Kiali"/>
      <w:pPr>
        <w:pStyle w:val="Heading 2"/>
      </w:pPr>
      <w:r>
        <w:t>Installing Kiali</w:t>
      </w:r>
      <w:bookmarkEnd w:id="1604"/>
    </w:p>
    <w:p>
      <w:pPr>
        <w:pStyle w:val="Normal"/>
      </w:pPr>
      <w:r>
        <w:t xml:space="preserve">Kiali provides </w:t>
      </w:r>
      <w:r>
        <w:rPr>
          <w:rStyle w:val="Text43"/>
        </w:rPr>
        <w:bookmarkStart w:id="1605" w:name="_idIndexMarker1123"/>
        <w:t/>
        <w:bookmarkEnd w:id="1605"/>
      </w:r>
      <w:r>
        <w:t xml:space="preserve">a powerful </w:t>
      </w:r>
      <w:r>
        <w:rPr>
          <w:rStyle w:val="Text43"/>
        </w:rPr>
        <w:bookmarkStart w:id="1606" w:name="_idIndexMarker1124"/>
        <w:t/>
        <w:bookmarkEnd w:id="1606"/>
      </w:r>
      <w:r>
        <w:t>management console for our service mesh. It provides graphical views of our services, pods, traffic security, and more. Since it's a very useful tool for both developers and operators, the remainder of this chapter will focus on deploying and using Kiali.</w:t>
      </w:r>
    </w:p>
    <w:p>
      <w:pPr>
        <w:pStyle w:val="Normal"/>
      </w:pPr>
      <w:r>
        <w:t>There are a</w:t>
      </w:r>
      <w:r>
        <w:rPr>
          <w:rStyle w:val="Text43"/>
        </w:rPr>
        <w:bookmarkStart w:id="1607" w:name="_idIndexMarker1125"/>
        <w:t/>
        <w:bookmarkEnd w:id="1607"/>
      </w:r>
      <w:r>
        <w:t xml:space="preserve"> few options to deploy Kiali, but we will use the most common installation method, using the Helm chart.</w:t>
      </w:r>
    </w:p>
    <w:p>
      <w:pPr>
        <w:pStyle w:val="Para 03"/>
      </w:pPr>
      <w:r>
        <w:t xml:space="preserve">helm install --namespace istio-system --set auth.strategy="anonymous" --repo https://kiali.org/helm-charts kiali-server kiali-server </w:t>
        <w:br w:clear="none"/>
      </w:r>
    </w:p>
    <w:p>
      <w:pPr>
        <w:pStyle w:val="Normal"/>
      </w:pPr>
      <w:r>
        <w:t xml:space="preserve">This will only deploy Kiali itself, it does not expose it for external access. We have created an Ingress manifest that will create an Ingress rule using the </w:t>
      </w:r>
      <w:r>
        <w:rPr>
          <w:rStyle w:val="Text0"/>
        </w:rPr>
        <w:t>nip.io</w:t>
      </w:r>
      <w:r>
        <w:t xml:space="preserve"> format we have used throughout the book. The manifest is located in the </w:t>
      </w:r>
      <w:r>
        <w:rPr>
          <w:rStyle w:val="Text0"/>
        </w:rPr>
        <w:t>chapter12/kiali</w:t>
      </w:r>
      <w:r>
        <w:t xml:space="preserve"> directory, called </w:t>
      </w:r>
      <w:r>
        <w:rPr>
          <w:rStyle w:val="Text0"/>
        </w:rPr>
        <w:t>create-kiali-istio-objs.sh</w:t>
      </w:r>
      <w:r>
        <w:t xml:space="preserve">. Change your directory to </w:t>
      </w:r>
      <w:r>
        <w:rPr>
          <w:rStyle w:val="Text0"/>
        </w:rPr>
        <w:t>chapter12/kiali</w:t>
      </w:r>
      <w:r>
        <w:t xml:space="preserve"> to execute the script, which will create the VirtualService and Gateway objects for Kiali, using the name </w:t>
      </w:r>
      <w:r>
        <w:rPr>
          <w:rStyle w:val="Text0"/>
        </w:rPr>
        <w:t>kiali.w.x.y.z.nip.io</w:t>
      </w:r>
      <w:r>
        <w:t>.</w:t>
      </w:r>
    </w:p>
    <w:p>
      <w:pPr>
        <w:pStyle w:val="Normal"/>
      </w:pPr>
      <w:r>
        <w:t xml:space="preserve">Once the Ingress has been created, the script will display the URL to access the Kiali dashboard. For this example, the Docker host has the IP address </w:t>
      </w:r>
      <w:r>
        <w:rPr>
          <w:rStyle w:val="Text0"/>
        </w:rPr>
        <w:t>10.2.1.165</w:t>
      </w:r>
      <w:r>
        <w:t>.</w:t>
      </w:r>
    </w:p>
    <w:p>
      <w:pPr>
        <w:pStyle w:val="Normal"/>
      </w:pPr>
      <w:r>
        <w:t xml:space="preserve">The Kiali ingress rule has been created. You can open the UI using </w:t>
      </w:r>
      <w:r>
        <w:rPr>
          <w:rStyle w:val="Text0"/>
        </w:rPr>
        <w:t>http://kiali.10.2.1.165.nip.io/</w:t>
      </w:r>
      <w:r>
        <w:t>.</w:t>
      </w:r>
    </w:p>
    <w:p>
      <w:pPr>
        <w:pStyle w:val="Normal"/>
      </w:pPr>
      <w:r>
        <w:t>This deploys an anonymous access dashboard, however, Kiali can accept other authentication mechanisms to secure the dashboard. In the next chapter, we will modify the Kiali deployment to accept JWTs, using OpenUnison as the provider.</w:t>
      </w:r>
    </w:p>
    <w:p>
      <w:bookmarkStart w:id="1608" w:name="Deploying_an_application_into_th"/>
      <w:pPr>
        <w:pStyle w:val="Heading 1"/>
      </w:pPr>
      <w:r>
        <w:t>Deploying an application into the service mesh</w:t>
      </w:r>
      <w:bookmarkEnd w:id="1608"/>
    </w:p>
    <w:p>
      <w:pPr>
        <w:pStyle w:val="Normal"/>
      </w:pPr>
      <w:r>
        <w:t>We</w:t>
      </w:r>
      <w:r>
        <w:rPr>
          <w:rStyle w:val="Text43"/>
        </w:rPr>
        <w:bookmarkStart w:id="1609" w:name="_idIndexMarker1126"/>
        <w:t/>
        <w:bookmarkEnd w:id="1609"/>
      </w:r>
      <w:r>
        <w:t xml:space="preserve"> could define the components and objects of Istio all day, but if you are like us, examples and use-cases are often more beneficial to understanding advanced concepts like the features provided by Istio. In this section, we will explain many of the custom resources in detail, providing examples that you can deploy in your KinD cluster.</w:t>
      </w:r>
    </w:p>
    <w:p>
      <w:bookmarkStart w:id="1610" w:name="Deploying_your_first_application"/>
      <w:pPr>
        <w:pStyle w:val="Heading 2"/>
      </w:pPr>
      <w:r>
        <w:t>Deploying your first application into the mesh</w:t>
      </w:r>
      <w:bookmarkEnd w:id="1610"/>
    </w:p>
    <w:p>
      <w:pPr>
        <w:pStyle w:val="Normal"/>
      </w:pPr>
      <w:r>
        <w:t xml:space="preserve">Finally! We </w:t>
      </w:r>
      <w:r>
        <w:rPr>
          <w:rStyle w:val="Text43"/>
        </w:rPr>
        <w:bookmarkStart w:id="1611" w:name="_idIndexMarker1127"/>
        <w:t/>
        <w:bookmarkEnd w:id="1611"/>
      </w:r>
      <w:r>
        <w:t>have Istio and the add-on components installed and we can move on to installing a real application in the service mesh to verify everything is working.</w:t>
      </w:r>
    </w:p>
    <w:p>
      <w:pPr>
        <w:pStyle w:val="Normal"/>
      </w:pPr>
      <w:r>
        <w:t>For this section, we will deploy an example application from Google called the Boutique app. In the next chapter, we will deploy a different application and explain all of the details and communication between the services, but the Boutique app is a great application to test out the mesh before we get into that level of information.</w:t>
      </w:r>
    </w:p>
    <w:p>
      <w:pPr>
        <w:pStyle w:val="Normal"/>
      </w:pPr>
      <w:r>
        <w:t xml:space="preserve">To deploy </w:t>
      </w:r>
      <w:r>
        <w:rPr>
          <w:rStyle w:val="Text43"/>
        </w:rPr>
        <w:bookmarkStart w:id="1612" w:name="_idIndexMarker1128"/>
        <w:t/>
        <w:bookmarkEnd w:id="1612"/>
      </w:r>
      <w:r>
        <w:t>Google's Boutique app, execute the following steps:</w:t>
      </w:r>
    </w:p>
    <w:p>
      <w:pPr>
        <w:pStyle w:val="Para 01"/>
      </w:pPr>
      <w:r>
        <w:t xml:space="preserve">Create a </w:t>
      </w:r>
      <w:r>
        <w:rPr>
          <w:rStyle w:val="Text43"/>
        </w:rPr>
        <w:bookmarkStart w:id="1613" w:name="_idIndexMarker1129"/>
        <w:t/>
        <w:bookmarkEnd w:id="1613"/>
      </w:r>
      <w:r>
        <w:t xml:space="preserve">new namespace called </w:t>
      </w:r>
      <w:r>
        <w:rPr>
          <w:rStyle w:val="Text0"/>
        </w:rPr>
        <w:t>demo</w:t>
      </w:r>
      <w:r>
        <w:t xml:space="preserve"> and enable Istio by labeling the namespace </w:t>
      </w:r>
    </w:p>
    <w:p>
      <w:pPr>
        <w:pStyle w:val="Para 03"/>
      </w:pPr>
      <w:r>
        <w:t xml:space="preserve">kubectl create ns demo</w:t>
        <w:br w:clear="none"/>
        <w:t xml:space="preserve">kubectl label ns demo istio-injection=enabled</w:t>
        <w:br w:clear="none"/>
      </w:r>
    </w:p>
    <w:p>
      <w:pPr>
        <w:pStyle w:val="Para 01"/>
      </w:pPr>
      <w:r>
        <w:t xml:space="preserve">Change your working directory to the </w:t>
      </w:r>
      <w:r>
        <w:rPr>
          <w:rStyle w:val="Text0"/>
        </w:rPr>
        <w:t>chapter12/example-app</w:t>
      </w:r>
      <w:r>
        <w:t xml:space="preserve"> directory</w:t>
      </w:r>
    </w:p>
    <w:p>
      <w:pPr>
        <w:pStyle w:val="Para 01"/>
      </w:pPr>
      <w:r>
        <w:t xml:space="preserve">Deploy the Istio components for the Boutique app using the </w:t>
      </w:r>
      <w:r>
        <w:rPr>
          <w:rStyle w:val="Text0"/>
        </w:rPr>
        <w:t>istio-manifest.yaml</w:t>
      </w:r>
      <w:r>
        <w:t xml:space="preserve"> in the </w:t>
      </w:r>
      <w:r>
        <w:rPr>
          <w:rStyle w:val="Text0"/>
        </w:rPr>
        <w:t>example-app</w:t>
      </w:r>
      <w:r>
        <w:t xml:space="preserve"> directory </w:t>
      </w:r>
    </w:p>
    <w:p>
      <w:pPr>
        <w:pStyle w:val="Para 03"/>
      </w:pPr>
      <w:r>
        <w:t xml:space="preserve">kubectl create -f ./istio-manifests.yaml -n demo</w:t>
        <w:br w:clear="none"/>
      </w:r>
    </w:p>
    <w:p>
      <w:pPr>
        <w:pStyle w:val="Para 01"/>
      </w:pPr>
      <w:r>
        <w:t xml:space="preserve">Next, we will deploy the Boutique application and required services </w:t>
      </w:r>
    </w:p>
    <w:p>
      <w:pPr>
        <w:pStyle w:val="Para 03"/>
      </w:pPr>
      <w:r>
        <w:t xml:space="preserve">kubectl create -f ./kubernetes-manifests.yaml -n demo</w:t>
        <w:br w:clear="none"/>
      </w:r>
    </w:p>
    <w:p>
      <w:pPr>
        <w:pStyle w:val="Para 01"/>
      </w:pPr>
      <w:r>
        <w:t xml:space="preserve">Finally, to create the Gateway and VirtualService that will be used to access the Boutique application, execute the </w:t>
      </w:r>
      <w:r>
        <w:rPr>
          <w:rStyle w:val="Text0"/>
        </w:rPr>
        <w:t>create-gw-vs.sh</w:t>
      </w:r>
      <w:r>
        <w:t xml:space="preserve"> script </w:t>
      </w:r>
    </w:p>
    <w:p>
      <w:pPr>
        <w:pStyle w:val="Para 03"/>
      </w:pPr>
      <w:r>
        <w:t xml:space="preserve">./create-gw-vs.sh</w:t>
        <w:br w:clear="none"/>
      </w:r>
    </w:p>
    <w:p>
      <w:pPr>
        <w:pStyle w:val="Normal"/>
      </w:pPr>
      <w:r>
        <w:t xml:space="preserve">Once you </w:t>
      </w:r>
      <w:r>
        <w:rPr>
          <w:rStyle w:val="Text43"/>
        </w:rPr>
        <w:bookmarkStart w:id="1614" w:name="_idIndexMarker1130"/>
        <w:t/>
        <w:bookmarkEnd w:id="1614"/>
      </w:r>
      <w:r>
        <w:t>execute each step, you will have a working demo application in the demo namespace. We will use this application to demonstrate the observability features of Istio and Kiali.</w:t>
      </w:r>
    </w:p>
    <w:p>
      <w:bookmarkStart w:id="1615" w:name="Using_Kiali_to_observe_mesh_work"/>
      <w:pPr>
        <w:pStyle w:val="Heading 2"/>
      </w:pPr>
      <w:r>
        <w:t>Using Kiali to observe mesh workloads</w:t>
      </w:r>
      <w:bookmarkEnd w:id="1615"/>
    </w:p>
    <w:p>
      <w:pPr>
        <w:pStyle w:val="Normal"/>
      </w:pPr>
      <w:r>
        <w:t xml:space="preserve">Kiali </w:t>
      </w:r>
      <w:r>
        <w:rPr>
          <w:rStyle w:val="Text43"/>
        </w:rPr>
        <w:bookmarkStart w:id="1616" w:name="_idIndexMarker1131"/>
        <w:t/>
        <w:bookmarkEnd w:id="1616"/>
      </w:r>
      <w:r>
        <w:t>provides observability in your service mesh. It provides a number of advantages to you and your developers, including a visual map of the traffic flow between objects, verifying mTLS between the services, logs, and detailed metrics.</w:t>
      </w:r>
    </w:p>
    <w:p>
      <w:bookmarkStart w:id="1617" w:name="The_Kiali_overview_screen"/>
      <w:pPr>
        <w:pStyle w:val="Heading 2"/>
      </w:pPr>
      <w:r>
        <w:t>The Kiali overview screen</w:t>
      </w:r>
      <w:bookmarkEnd w:id="1617"/>
    </w:p>
    <w:p>
      <w:pPr>
        <w:pStyle w:val="Normal"/>
      </w:pPr>
      <w:r>
        <w:t>If you</w:t>
      </w:r>
      <w:r>
        <w:rPr>
          <w:rStyle w:val="Text43"/>
        </w:rPr>
        <w:bookmarkStart w:id="1618" w:name="_idIndexMarker1132"/>
        <w:t/>
        <w:bookmarkEnd w:id="1618"/>
      </w:r>
      <w:r>
        <w:t xml:space="preserve"> navigate to the homepage of Kiali, by using the URL provided when you executed the </w:t>
      </w:r>
      <w:r>
        <w:rPr>
          <w:rStyle w:val="Text0"/>
        </w:rPr>
        <w:t>create-ingress</w:t>
      </w:r>
      <w:r>
        <w:t xml:space="preserve"> script, this will open the Kiali overview page where you will see a list of namespaces in the cluster.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71700"/>
            <wp:effectExtent l="0" r="0" t="0" b="0"/>
            <wp:wrapTopAndBottom/>
            <wp:docPr id="175" name="B17950_12_03.png" descr="B17950_12_03.png"/>
            <wp:cNvGraphicFramePr>
              <a:graphicFrameLocks noChangeAspect="1"/>
            </wp:cNvGraphicFramePr>
            <a:graphic>
              <a:graphicData uri="http://schemas.openxmlformats.org/drawingml/2006/picture">
                <pic:pic>
                  <pic:nvPicPr>
                    <pic:cNvPr id="0" name="B17950_12_03.png" descr="B17950_12_03.png"/>
                    <pic:cNvPicPr/>
                  </pic:nvPicPr>
                  <pic:blipFill>
                    <a:blip r:embed="rId137"/>
                    <a:stretch>
                      <a:fillRect/>
                    </a:stretch>
                  </pic:blipFill>
                  <pic:spPr>
                    <a:xfrm>
                      <a:off x="0" y="0"/>
                      <a:ext cx="4483100" cy="2171700"/>
                    </a:xfrm>
                    <a:prstGeom prst="rect">
                      <a:avLst/>
                    </a:prstGeom>
                  </pic:spPr>
                </pic:pic>
              </a:graphicData>
            </a:graphic>
          </wp:anchor>
        </w:drawing>
      </w:r>
    </w:p>
    <w:p>
      <w:pPr>
        <w:pStyle w:val="Normal"/>
      </w:pPr>
      <w:r>
        <w:t>Figure 12.3: The Kiali homepage</w:t>
      </w:r>
    </w:p>
    <w:p>
      <w:pPr>
        <w:pStyle w:val="Normal"/>
      </w:pPr>
      <w:r>
        <w:t xml:space="preserve">Kiali will </w:t>
      </w:r>
      <w:r>
        <w:rPr>
          <w:rStyle w:val="Text43"/>
        </w:rPr>
        <w:bookmarkStart w:id="1619" w:name="_idIndexMarker1133"/>
        <w:t/>
        <w:bookmarkEnd w:id="1619"/>
      </w:r>
      <w:r>
        <w:t xml:space="preserve">show all namespaces in the cluster, even if they do not have Istio enabled. In our current deployment, it will show all namespaces, regardless of any RBAC that has been implemented since its running without any authentication. As mentioned in the </w:t>
      </w:r>
      <w:r>
        <w:rPr>
          <w:rStyle w:val="Text3"/>
        </w:rPr>
        <w:t>Installing Kiali</w:t>
      </w:r>
      <w:r>
        <w:t xml:space="preserve"> section, we will secure Kiali with JWTs in the next chapter.</w:t>
      </w:r>
    </w:p>
    <w:p>
      <w:bookmarkStart w:id="1620" w:name="Using_the_Graph_view"/>
      <w:pPr>
        <w:pStyle w:val="Heading 2"/>
      </w:pPr>
      <w:r>
        <w:t>Using the Graph view</w:t>
      </w:r>
      <w:bookmarkEnd w:id="1620"/>
    </w:p>
    <w:p>
      <w:pPr>
        <w:pStyle w:val="Normal"/>
      </w:pPr>
      <w:r>
        <w:t xml:space="preserve">The </w:t>
      </w:r>
      <w:r>
        <w:rPr>
          <w:rStyle w:val="Text43"/>
        </w:rPr>
        <w:bookmarkStart w:id="1621" w:name="_idIndexMarker1134"/>
        <w:t/>
        <w:bookmarkEnd w:id="1621"/>
      </w:r>
      <w:r>
        <w:t xml:space="preserve">first part of the dashboard that we will visit is the </w:t>
      </w:r>
      <w:r>
        <w:rPr>
          <w:rStyle w:val="Text43"/>
        </w:rPr>
        <w:bookmarkStart w:id="1622" w:name="_idIndexMarker1135"/>
        <w:t/>
        <w:bookmarkEnd w:id="1622"/>
      </w:r>
      <w:r>
        <w:t>Graph view, which provides a graphical view of our application. Initially, it may look like a simple static graphical representation of the objects that make up the workload, but this is simply the default view when you open the Graph view; it isn't limited to a simple static view, as you will see in this section.</w:t>
      </w:r>
    </w:p>
    <w:p>
      <w:pPr>
        <w:pStyle w:val="Normal"/>
      </w:pPr>
      <w:r>
        <w:t xml:space="preserve">Since we deployed the example application into the </w:t>
      </w:r>
      <w:r>
        <w:rPr>
          <w:rStyle w:val="Text0"/>
        </w:rPr>
        <w:t>demo</w:t>
      </w:r>
      <w:r>
        <w:t xml:space="preserve"> namespace, click the three dots in the </w:t>
      </w:r>
      <w:r>
        <w:rPr>
          <w:rStyle w:val="Text0"/>
        </w:rPr>
        <w:t>demo</w:t>
      </w:r>
      <w:r>
        <w:t xml:space="preserve"> namespace tile and then select </w:t>
      </w:r>
      <w:r>
        <w:rPr>
          <w:rStyle w:val="Text1"/>
        </w:rPr>
        <w:t>Graph</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727200"/>
            <wp:effectExtent l="0" r="0" t="0" b="0"/>
            <wp:wrapTopAndBottom/>
            <wp:docPr id="176" name="B17950_12_04.png" descr="B17950_12_04.png"/>
            <wp:cNvGraphicFramePr>
              <a:graphicFrameLocks noChangeAspect="1"/>
            </wp:cNvGraphicFramePr>
            <a:graphic>
              <a:graphicData uri="http://schemas.openxmlformats.org/drawingml/2006/picture">
                <pic:pic>
                  <pic:nvPicPr>
                    <pic:cNvPr id="0" name="B17950_12_04.png" descr="B17950_12_04.png"/>
                    <pic:cNvPicPr/>
                  </pic:nvPicPr>
                  <pic:blipFill>
                    <a:blip r:embed="rId138"/>
                    <a:stretch>
                      <a:fillRect/>
                    </a:stretch>
                  </pic:blipFill>
                  <pic:spPr>
                    <a:xfrm>
                      <a:off x="0" y="0"/>
                      <a:ext cx="4483100" cy="1727200"/>
                    </a:xfrm>
                    <a:prstGeom prst="rect">
                      <a:avLst/>
                    </a:prstGeom>
                  </pic:spPr>
                </pic:pic>
              </a:graphicData>
            </a:graphic>
          </wp:anchor>
        </w:drawing>
      </w:r>
    </w:p>
    <w:p>
      <w:pPr>
        <w:pStyle w:val="Normal"/>
      </w:pPr>
      <w:r>
        <w:t>Figure 12.4: Using Kiali to show a graph of a namespace</w:t>
      </w:r>
    </w:p>
    <w:p>
      <w:pPr>
        <w:pStyle w:val="Normal"/>
      </w:pPr>
      <w:r>
        <w:t xml:space="preserve">This </w:t>
      </w:r>
      <w:r>
        <w:rPr>
          <w:rStyle w:val="Text43"/>
        </w:rPr>
        <w:bookmarkStart w:id="1623" w:name="_idIndexMarker1136"/>
        <w:t/>
        <w:bookmarkEnd w:id="1623"/>
      </w:r>
      <w:r>
        <w:t xml:space="preserve">will take you to a new dashboard view that </w:t>
      </w:r>
      <w:r>
        <w:rPr>
          <w:rStyle w:val="Text43"/>
        </w:rPr>
        <w:bookmarkStart w:id="1624" w:name="_idIndexMarker1137"/>
        <w:t/>
        <w:bookmarkEnd w:id="1624"/>
      </w:r>
      <w:r>
        <w:t>shows the demo application objects: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463800"/>
            <wp:effectExtent l="0" r="0" t="0" b="0"/>
            <wp:wrapTopAndBottom/>
            <wp:docPr id="177" name="B17950_12_05.png" descr="B17950_12_05.png"/>
            <wp:cNvGraphicFramePr>
              <a:graphicFrameLocks noChangeAspect="1"/>
            </wp:cNvGraphicFramePr>
            <a:graphic>
              <a:graphicData uri="http://schemas.openxmlformats.org/drawingml/2006/picture">
                <pic:pic>
                  <pic:nvPicPr>
                    <pic:cNvPr id="0" name="B17950_12_05.png" descr="B17950_12_05.png"/>
                    <pic:cNvPicPr/>
                  </pic:nvPicPr>
                  <pic:blipFill>
                    <a:blip r:embed="rId139"/>
                    <a:stretch>
                      <a:fillRect/>
                    </a:stretch>
                  </pic:blipFill>
                  <pic:spPr>
                    <a:xfrm>
                      <a:off x="0" y="0"/>
                      <a:ext cx="4470400" cy="2463800"/>
                    </a:xfrm>
                    <a:prstGeom prst="rect">
                      <a:avLst/>
                    </a:prstGeom>
                  </pic:spPr>
                </pic:pic>
              </a:graphicData>
            </a:graphic>
          </wp:anchor>
        </w:drawing>
      </w:r>
    </w:p>
    <w:p>
      <w:pPr>
        <w:pStyle w:val="Normal"/>
      </w:pPr>
      <w:r>
        <w:t>Figure 12.5: Kiali graph example</w:t>
      </w:r>
    </w:p>
    <w:p>
      <w:pPr>
        <w:pStyle w:val="Normal"/>
      </w:pPr>
      <w:r>
        <w:t>There are a lot of objects in the graph, and if you are new to Kiali, you may be wondering</w:t>
      </w:r>
      <w:r>
        <w:rPr>
          <w:rStyle w:val="Text43"/>
        </w:rPr>
        <w:bookmarkStart w:id="1625" w:name="_idIndexMarker1138"/>
        <w:t/>
        <w:bookmarkEnd w:id="1625"/>
      </w:r>
      <w:r>
        <w:t xml:space="preserve"> what each of the icons represents. Kiali</w:t>
      </w:r>
      <w:r>
        <w:rPr>
          <w:rStyle w:val="Text43"/>
        </w:rPr>
        <w:bookmarkStart w:id="1626" w:name="_idIndexMarker1139"/>
        <w:t/>
        <w:bookmarkEnd w:id="1626"/>
      </w:r>
      <w:r>
        <w:t xml:space="preserve"> provides a legend to help you identify what role each icon plays. </w:t>
      </w:r>
    </w:p>
    <w:p>
      <w:pPr>
        <w:pStyle w:val="Normal"/>
      </w:pPr>
      <w:r>
        <w:t>If you click on the graph, you will see the legend – an abbreviated legend list is shown below:</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625600"/>
            <wp:effectExtent l="0" r="0" t="0" b="0"/>
            <wp:wrapTopAndBottom/>
            <wp:docPr id="178" name="B17950_12_06.png" descr="B17950_12_06.png"/>
            <wp:cNvGraphicFramePr>
              <a:graphicFrameLocks noChangeAspect="1"/>
            </wp:cNvGraphicFramePr>
            <a:graphic>
              <a:graphicData uri="http://schemas.openxmlformats.org/drawingml/2006/picture">
                <pic:pic>
                  <pic:nvPicPr>
                    <pic:cNvPr id="0" name="B17950_12_06.png" descr="B17950_12_06.png"/>
                    <pic:cNvPicPr/>
                  </pic:nvPicPr>
                  <pic:blipFill>
                    <a:blip r:embed="rId140"/>
                    <a:stretch>
                      <a:fillRect/>
                    </a:stretch>
                  </pic:blipFill>
                  <pic:spPr>
                    <a:xfrm>
                      <a:off x="0" y="0"/>
                      <a:ext cx="4483100" cy="1625600"/>
                    </a:xfrm>
                    <a:prstGeom prst="rect">
                      <a:avLst/>
                    </a:prstGeom>
                  </pic:spPr>
                </pic:pic>
              </a:graphicData>
            </a:graphic>
          </wp:anchor>
        </w:drawing>
      </w:r>
    </w:p>
    <w:p>
      <w:pPr>
        <w:pStyle w:val="Normal"/>
      </w:pPr>
      <w:r>
        <w:t>Figure 12.6: Kiali graph legend example</w:t>
      </w:r>
    </w:p>
    <w:p>
      <w:pPr>
        <w:pStyle w:val="Normal"/>
      </w:pPr>
      <w:r>
        <w:t>By default, this view only shows the paths between the application objects in a static view. However, you are not limited only to the static view – this is where Kiali starts to shine. We can actually enable a live traffic view, enabling us to watch the traffic flow for all requests.</w:t>
      </w:r>
    </w:p>
    <w:p>
      <w:pPr>
        <w:pStyle w:val="Normal"/>
      </w:pPr>
      <w:r>
        <w:t xml:space="preserve">To enable this option, click the </w:t>
      </w:r>
      <w:r>
        <w:rPr>
          <w:rStyle w:val="Text1"/>
        </w:rPr>
        <w:t xml:space="preserve">Display </w:t>
      </w:r>
      <w:r>
        <w:t xml:space="preserve">option that is just above the Graph view, and in the list of options, enable traffic animation by checking the box, as shown in </w:t>
      </w:r>
      <w:r>
        <w:rPr>
          <w:rStyle w:val="Text3"/>
        </w:rPr>
        <w:t>Figure 12.7: Enabling traffic animation</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36800"/>
            <wp:effectExtent l="0" r="0" t="0" b="0"/>
            <wp:wrapTopAndBottom/>
            <wp:docPr id="179" name="B17950_12_07.png" descr="B17950_12_07.png"/>
            <wp:cNvGraphicFramePr>
              <a:graphicFrameLocks noChangeAspect="1"/>
            </wp:cNvGraphicFramePr>
            <a:graphic>
              <a:graphicData uri="http://schemas.openxmlformats.org/drawingml/2006/picture">
                <pic:pic>
                  <pic:nvPicPr>
                    <pic:cNvPr id="0" name="B17950_12_07.png" descr="B17950_12_07.png"/>
                    <pic:cNvPicPr/>
                  </pic:nvPicPr>
                  <pic:blipFill>
                    <a:blip r:embed="rId141"/>
                    <a:stretch>
                      <a:fillRect/>
                    </a:stretch>
                  </pic:blipFill>
                  <pic:spPr>
                    <a:xfrm>
                      <a:off x="0" y="0"/>
                      <a:ext cx="4483100" cy="2336800"/>
                    </a:xfrm>
                    <a:prstGeom prst="rect">
                      <a:avLst/>
                    </a:prstGeom>
                  </pic:spPr>
                </pic:pic>
              </a:graphicData>
            </a:graphic>
          </wp:anchor>
        </w:drawing>
      </w:r>
    </w:p>
    <w:p>
      <w:pPr>
        <w:pStyle w:val="Normal"/>
      </w:pPr>
      <w:r>
        <w:t>Figure 12.7: Enabling traffic animation</w:t>
      </w:r>
    </w:p>
    <w:p>
      <w:pPr>
        <w:pStyle w:val="Normal"/>
      </w:pPr>
      <w:r>
        <w:t>It's difficult</w:t>
      </w:r>
      <w:r>
        <w:rPr>
          <w:rStyle w:val="Text43"/>
        </w:rPr>
        <w:bookmarkStart w:id="1627" w:name="_idIndexMarker1140"/>
        <w:t/>
        <w:bookmarkEnd w:id="1627"/>
      </w:r>
      <w:r>
        <w:t xml:space="preserve"> to display in a static image, but once you</w:t>
      </w:r>
      <w:r>
        <w:rPr>
          <w:rStyle w:val="Text43"/>
        </w:rPr>
        <w:bookmarkStart w:id="1628" w:name="_idIndexMarker1141"/>
        <w:t/>
        <w:bookmarkEnd w:id="1628"/>
      </w:r>
      <w:r>
        <w:t xml:space="preserve"> have enabled the traffic animation option, you will see the flow of all requests in real time.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5918200"/>
            <wp:effectExtent l="0" r="0" t="0" b="0"/>
            <wp:wrapTopAndBottom/>
            <wp:docPr id="180" name="B17950_12_08.png" descr="B17950_12_08.png"/>
            <wp:cNvGraphicFramePr>
              <a:graphicFrameLocks noChangeAspect="1"/>
            </wp:cNvGraphicFramePr>
            <a:graphic>
              <a:graphicData uri="http://schemas.openxmlformats.org/drawingml/2006/picture">
                <pic:pic>
                  <pic:nvPicPr>
                    <pic:cNvPr id="0" name="B17950_12_08.png" descr="B17950_12_08.png"/>
                    <pic:cNvPicPr/>
                  </pic:nvPicPr>
                  <pic:blipFill>
                    <a:blip r:embed="rId142"/>
                    <a:stretch>
                      <a:fillRect/>
                    </a:stretch>
                  </pic:blipFill>
                  <pic:spPr>
                    <a:xfrm>
                      <a:off x="0" y="0"/>
                      <a:ext cx="5943600" cy="5918200"/>
                    </a:xfrm>
                    <a:prstGeom prst="rect">
                      <a:avLst/>
                    </a:prstGeom>
                  </pic:spPr>
                </pic:pic>
              </a:graphicData>
            </a:graphic>
          </wp:anchor>
        </w:drawing>
      </w:r>
    </w:p>
    <w:p>
      <w:pPr>
        <w:pStyle w:val="Normal"/>
      </w:pPr>
      <w:r>
        <w:t>Figure 12.8: Kiali traffic flow example</w:t>
      </w:r>
    </w:p>
    <w:p>
      <w:pPr>
        <w:pStyle w:val="Normal"/>
      </w:pPr>
      <w:r>
        <w:t>You are</w:t>
      </w:r>
      <w:r>
        <w:rPr>
          <w:rStyle w:val="Text43"/>
        </w:rPr>
        <w:bookmarkStart w:id="1629" w:name="_idIndexMarker1142"/>
        <w:t/>
        <w:bookmarkEnd w:id="1629"/>
      </w:r>
      <w:r>
        <w:t xml:space="preserve"> not limited to only traffic flow animations; you </w:t>
      </w:r>
      <w:r>
        <w:rPr>
          <w:rStyle w:val="Text43"/>
        </w:rPr>
        <w:bookmarkStart w:id="1630" w:name="_idIndexMarker1143"/>
        <w:t/>
        <w:bookmarkEnd w:id="1630"/>
      </w:r>
      <w:r>
        <w:t xml:space="preserve">can use the </w:t>
      </w:r>
      <w:r>
        <w:rPr>
          <w:rStyle w:val="Text1"/>
        </w:rPr>
        <w:t xml:space="preserve">Display </w:t>
      </w:r>
      <w:r>
        <w:t xml:space="preserve">option to enable a number of other options in the </w:t>
      </w:r>
      <w:r>
        <w:rPr>
          <w:rStyle w:val="Text1"/>
        </w:rPr>
        <w:t xml:space="preserve">Graph </w:t>
      </w:r>
      <w:r>
        <w:t>view, including items like response time, throughput, traffic rate, and security.</w:t>
      </w:r>
    </w:p>
    <w:p>
      <w:pPr>
        <w:pStyle w:val="Normal"/>
      </w:pPr>
      <w:r>
        <w:t xml:space="preserve">In </w:t>
      </w:r>
      <w:r>
        <w:rPr>
          <w:rStyle w:val="Text3"/>
        </w:rPr>
        <w:t>Figure 12.9: Kiali graph display options</w:t>
      </w:r>
      <w:r>
        <w:t>, we have enabled throughput, traffic distribution, traffic rate, and security:</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55800"/>
            <wp:effectExtent l="0" r="0" t="0" b="0"/>
            <wp:wrapTopAndBottom/>
            <wp:docPr id="181" name="B17950_12_09.png" descr="B17950_12_09.png"/>
            <wp:cNvGraphicFramePr>
              <a:graphicFrameLocks noChangeAspect="1"/>
            </wp:cNvGraphicFramePr>
            <a:graphic>
              <a:graphicData uri="http://schemas.openxmlformats.org/drawingml/2006/picture">
                <pic:pic>
                  <pic:nvPicPr>
                    <pic:cNvPr id="0" name="B17950_12_09.png" descr="B17950_12_09.png"/>
                    <pic:cNvPicPr/>
                  </pic:nvPicPr>
                  <pic:blipFill>
                    <a:blip r:embed="rId143"/>
                    <a:stretch>
                      <a:fillRect/>
                    </a:stretch>
                  </pic:blipFill>
                  <pic:spPr>
                    <a:xfrm>
                      <a:off x="0" y="0"/>
                      <a:ext cx="4483100" cy="1955800"/>
                    </a:xfrm>
                    <a:prstGeom prst="rect">
                      <a:avLst/>
                    </a:prstGeom>
                  </pic:spPr>
                </pic:pic>
              </a:graphicData>
            </a:graphic>
          </wp:anchor>
        </w:drawing>
      </w:r>
    </w:p>
    <w:p>
      <w:pPr>
        <w:pStyle w:val="Normal"/>
      </w:pPr>
      <w:r>
        <w:t>Figure 12.9: Kiali graph display options</w:t>
      </w:r>
    </w:p>
    <w:p>
      <w:pPr>
        <w:pStyle w:val="Normal"/>
      </w:pPr>
      <w:r>
        <w:t>As you can</w:t>
      </w:r>
      <w:r>
        <w:rPr>
          <w:rStyle w:val="Text43"/>
        </w:rPr>
        <w:bookmarkStart w:id="1631" w:name="_idIndexMarker1144"/>
        <w:t/>
        <w:bookmarkEnd w:id="1631"/>
      </w:r>
      <w:r>
        <w:t xml:space="preserve"> see in the image, the lines between objects now include additional information, including:</w:t>
      </w:r>
    </w:p>
    <w:p>
      <w:pPr>
        <w:pStyle w:val="Para 01"/>
      </w:pPr>
      <w:r>
        <w:t>A lock, which confirms that the communication is encrypted via the sidecar and mTLS</w:t>
      </w:r>
    </w:p>
    <w:p>
      <w:pPr>
        <w:pStyle w:val="Para 01"/>
      </w:pPr>
      <w:r>
        <w:t>A percentage, which shows the traffic distribution</w:t>
      </w:r>
    </w:p>
    <w:p>
      <w:pPr>
        <w:pStyle w:val="Para 01"/>
      </w:pPr>
      <w:r>
        <w:t>RPS, which is the requests per second</w:t>
      </w:r>
    </w:p>
    <w:p>
      <w:pPr>
        <w:pStyle w:val="Normal"/>
      </w:pPr>
      <w:r>
        <w:t xml:space="preserve">As you </w:t>
      </w:r>
      <w:r>
        <w:rPr>
          <w:rStyle w:val="Text43"/>
        </w:rPr>
        <w:bookmarkStart w:id="1632" w:name="_idIndexMarker1145"/>
        <w:t/>
        <w:bookmarkEnd w:id="1632"/>
      </w:r>
      <w:r>
        <w:t>can see, the Kiali graph view is a powerful tool for observing the end-to-end communication for your workload. This is just one of the additional benefits of using a service mesh. The observability that a mesh provides is an incredibly valuable tool for finding issues that would have been very difficult to uncover in the past.</w:t>
      </w:r>
    </w:p>
    <w:p>
      <w:pPr>
        <w:pStyle w:val="Normal"/>
      </w:pPr>
      <w:r>
        <w:t>We are not limited to only the Graph view; we also have three additional views that offer additional insight into the application. On the left-hand side of the Kiali dashboard, you will see the other three views, Applications, Workloads, and Services. You will also notice that there is one other option, Istio Config, which allows you to view the objects in the namespace that control the Istio features for the namespace.</w:t>
      </w:r>
    </w:p>
    <w:p>
      <w:bookmarkStart w:id="1633" w:name="Using_the_Application_view"/>
      <w:pPr>
        <w:pStyle w:val="Heading 2"/>
      </w:pPr>
      <w:r>
        <w:t>Using the Application view</w:t>
      </w:r>
      <w:bookmarkEnd w:id="1633"/>
    </w:p>
    <w:p>
      <w:pPr>
        <w:pStyle w:val="Normal"/>
      </w:pPr>
      <w:r>
        <w:t>The</w:t>
      </w:r>
      <w:r>
        <w:rPr>
          <w:rStyle w:val="Text43"/>
        </w:rPr>
        <w:bookmarkStart w:id="1634" w:name="_idIndexMarker1146"/>
        <w:t/>
        <w:bookmarkEnd w:id="1634"/>
      </w:r>
      <w:r>
        <w:t xml:space="preserve"> Application view </w:t>
      </w:r>
      <w:r>
        <w:rPr>
          <w:rStyle w:val="Text43"/>
        </w:rPr>
        <w:bookmarkStart w:id="1635" w:name="_idIndexMarker1147"/>
        <w:t/>
        <w:bookmarkEnd w:id="1635"/>
      </w:r>
      <w:r>
        <w:t>shows you the details for the workloads that have the same labeling, allowing you to break down the view into smaller sections.</w:t>
      </w:r>
    </w:p>
    <w:p>
      <w:pPr>
        <w:pStyle w:val="Normal"/>
      </w:pPr>
      <w:r>
        <w:t xml:space="preserve">Using the Boutique application view that we have opened in Kiali, click on the </w:t>
      </w:r>
      <w:r>
        <w:rPr>
          <w:rStyle w:val="Text1"/>
        </w:rPr>
        <w:t>Applications</w:t>
      </w:r>
      <w:r>
        <w:t xml:space="preserve"> link in the left-hand options. This will take you to the overview page for the applications broken down by labels.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092200"/>
            <wp:effectExtent l="0" r="0" t="0" b="0"/>
            <wp:wrapTopAndBottom/>
            <wp:docPr id="182" name="B17950_12_10.png" descr="B17950_12_10.png"/>
            <wp:cNvGraphicFramePr>
              <a:graphicFrameLocks noChangeAspect="1"/>
            </wp:cNvGraphicFramePr>
            <a:graphic>
              <a:graphicData uri="http://schemas.openxmlformats.org/drawingml/2006/picture">
                <pic:pic>
                  <pic:nvPicPr>
                    <pic:cNvPr id="0" name="B17950_12_10.png" descr="B17950_12_10.png"/>
                    <pic:cNvPicPr/>
                  </pic:nvPicPr>
                  <pic:blipFill>
                    <a:blip r:embed="rId144"/>
                    <a:stretch>
                      <a:fillRect/>
                    </a:stretch>
                  </pic:blipFill>
                  <pic:spPr>
                    <a:xfrm>
                      <a:off x="0" y="0"/>
                      <a:ext cx="4457700" cy="1092200"/>
                    </a:xfrm>
                    <a:prstGeom prst="rect">
                      <a:avLst/>
                    </a:prstGeom>
                  </pic:spPr>
                </pic:pic>
              </a:graphicData>
            </a:graphic>
          </wp:anchor>
        </w:drawing>
      </w:r>
    </w:p>
    <w:p>
      <w:pPr>
        <w:pStyle w:val="Normal"/>
      </w:pPr>
      <w:r>
        <w:t>Figure 12.10: Kiali application view</w:t>
      </w:r>
    </w:p>
    <w:p>
      <w:pPr>
        <w:pStyle w:val="Normal"/>
      </w:pPr>
      <w:r>
        <w:t xml:space="preserve">Each of the applications can provide additional information by clicking the name of the service. If we were to click the </w:t>
      </w:r>
      <w:r>
        <w:rPr>
          <w:rStyle w:val="Text1"/>
        </w:rPr>
        <w:t>adservice</w:t>
      </w:r>
      <w:r>
        <w:t xml:space="preserve"> application, Kiali would open a page providing an overview of what the adservice application interacts with. For each application, you can also look at the overview, traffic, inbound and outbound metrics, and traces.</w:t>
      </w:r>
    </w:p>
    <w:p>
      <w:pPr>
        <w:pStyle w:val="Normal"/>
      </w:pPr>
      <w:r>
        <w:t xml:space="preserve">The overview page presents you with a dedicated view of the objects that communicate with adservice. We saw a similar communications view in the graph view, but we also saw every other object – including objects that have nothing to do with adservice. As a refresher, reference </w:t>
      </w:r>
      <w:r>
        <w:rPr>
          <w:rStyle w:val="Text3"/>
        </w:rPr>
        <w:t>Figure 12.11: Viewing the communication in the Graph view</w:t>
      </w:r>
      <w:r>
        <w:t>, which shows the three components that make up the communication for adservice.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705100"/>
            <wp:effectExtent l="0" r="0" t="0" b="0"/>
            <wp:wrapTopAndBottom/>
            <wp:docPr id="183" name="B17950_12_11.png" descr="B17950_12_11.png"/>
            <wp:cNvGraphicFramePr>
              <a:graphicFrameLocks noChangeAspect="1"/>
            </wp:cNvGraphicFramePr>
            <a:graphic>
              <a:graphicData uri="http://schemas.openxmlformats.org/drawingml/2006/picture">
                <pic:pic>
                  <pic:nvPicPr>
                    <pic:cNvPr id="0" name="B17950_12_11.png" descr="B17950_12_11.png"/>
                    <pic:cNvPicPr/>
                  </pic:nvPicPr>
                  <pic:blipFill>
                    <a:blip r:embed="rId145"/>
                    <a:stretch>
                      <a:fillRect/>
                    </a:stretch>
                  </pic:blipFill>
                  <pic:spPr>
                    <a:xfrm>
                      <a:off x="0" y="0"/>
                      <a:ext cx="4470400" cy="2705100"/>
                    </a:xfrm>
                    <a:prstGeom prst="rect">
                      <a:avLst/>
                    </a:prstGeom>
                  </pic:spPr>
                </pic:pic>
              </a:graphicData>
            </a:graphic>
          </wp:anchor>
        </w:drawing>
      </w:r>
    </w:p>
    <w:p>
      <w:pPr>
        <w:pStyle w:val="Normal"/>
      </w:pPr>
      <w:r>
        <w:t>Figure 12.11: Viewing the communication in the Graph view</w:t>
      </w:r>
    </w:p>
    <w:p>
      <w:pPr>
        <w:pStyle w:val="Normal"/>
      </w:pPr>
      <w:r>
        <w:t xml:space="preserve">The </w:t>
      </w:r>
      <w:r>
        <w:rPr>
          <w:rStyle w:val="Text43"/>
        </w:rPr>
        <w:bookmarkStart w:id="1636" w:name="_idIndexMarker1148"/>
        <w:t/>
        <w:bookmarkEnd w:id="1636"/>
      </w:r>
      <w:r>
        <w:t>Application view will streamline what we can see, making it easier to navigate the application.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889000"/>
            <wp:effectExtent l="0" r="0" t="0" b="0"/>
            <wp:wrapTopAndBottom/>
            <wp:docPr id="184" name="B17950_12_12.png" descr="B17950_12_12.png"/>
            <wp:cNvGraphicFramePr>
              <a:graphicFrameLocks noChangeAspect="1"/>
            </wp:cNvGraphicFramePr>
            <a:graphic>
              <a:graphicData uri="http://schemas.openxmlformats.org/drawingml/2006/picture">
                <pic:pic>
                  <pic:nvPicPr>
                    <pic:cNvPr id="0" name="B17950_12_12.png" descr="B17950_12_12.png"/>
                    <pic:cNvPicPr/>
                  </pic:nvPicPr>
                  <pic:blipFill>
                    <a:blip r:embed="rId146"/>
                    <a:stretch>
                      <a:fillRect/>
                    </a:stretch>
                  </pic:blipFill>
                  <pic:spPr>
                    <a:xfrm>
                      <a:off x="0" y="0"/>
                      <a:ext cx="4483100" cy="889000"/>
                    </a:xfrm>
                    <a:prstGeom prst="rect">
                      <a:avLst/>
                    </a:prstGeom>
                  </pic:spPr>
                </pic:pic>
              </a:graphicData>
            </a:graphic>
          </wp:anchor>
        </w:drawing>
      </w:r>
    </w:p>
    <w:p>
      <w:pPr>
        <w:pStyle w:val="Normal"/>
      </w:pPr>
      <w:r>
        <w:t>Figure 12.12: Simplified communication view using the Application view</w:t>
      </w:r>
    </w:p>
    <w:p>
      <w:pPr>
        <w:pStyle w:val="Normal"/>
      </w:pPr>
      <w:r>
        <w:t>As you can</w:t>
      </w:r>
      <w:r>
        <w:rPr>
          <w:rStyle w:val="Text43"/>
        </w:rPr>
        <w:bookmarkStart w:id="1637" w:name="_idIndexMarker1149"/>
        <w:t/>
        <w:bookmarkEnd w:id="1637"/>
      </w:r>
      <w:r>
        <w:t xml:space="preserve"> see, the Application view contains the components from the graph view. The communications path that involves adservice starts with the frontend pod, which targets the adservice service, which ultimately routes the traffic to the adservice pod.</w:t>
      </w:r>
    </w:p>
    <w:p>
      <w:pPr>
        <w:pStyle w:val="Normal"/>
      </w:pPr>
      <w:r>
        <w:t>We can</w:t>
      </w:r>
      <w:r>
        <w:rPr>
          <w:rStyle w:val="Text43"/>
        </w:rPr>
        <w:bookmarkStart w:id="1638" w:name="_idIndexMarker1150"/>
        <w:t/>
        <w:bookmarkEnd w:id="1638"/>
      </w:r>
      <w:r>
        <w:t xml:space="preserve"> see additional details in the application by clicking on one of the tabs at the top of the </w:t>
      </w:r>
      <w:r>
        <w:rPr>
          <w:rStyle w:val="Text1"/>
        </w:rPr>
        <w:t>Application</w:t>
      </w:r>
      <w:r>
        <w:t xml:space="preserve"> view. The first tab next to the overview is the </w:t>
      </w:r>
      <w:r>
        <w:rPr>
          <w:rStyle w:val="Text1"/>
        </w:rPr>
        <w:t>Traffic</w:t>
      </w:r>
      <w:r>
        <w:t xml:space="preserve"> tab, which provides you with a view of the traffic for the application.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295400"/>
            <wp:effectExtent l="0" r="0" t="0" b="0"/>
            <wp:wrapTopAndBottom/>
            <wp:docPr id="185" name="B17950_12_13.png" descr="B17950_12_13.png"/>
            <wp:cNvGraphicFramePr>
              <a:graphicFrameLocks noChangeAspect="1"/>
            </wp:cNvGraphicFramePr>
            <a:graphic>
              <a:graphicData uri="http://schemas.openxmlformats.org/drawingml/2006/picture">
                <pic:pic>
                  <pic:nvPicPr>
                    <pic:cNvPr id="0" name="B17950_12_13.png" descr="B17950_12_13.png"/>
                    <pic:cNvPicPr/>
                  </pic:nvPicPr>
                  <pic:blipFill>
                    <a:blip r:embed="rId147"/>
                    <a:stretch>
                      <a:fillRect/>
                    </a:stretch>
                  </pic:blipFill>
                  <pic:spPr>
                    <a:xfrm>
                      <a:off x="0" y="0"/>
                      <a:ext cx="4483100" cy="1295400"/>
                    </a:xfrm>
                    <a:prstGeom prst="rect">
                      <a:avLst/>
                    </a:prstGeom>
                  </pic:spPr>
                </pic:pic>
              </a:graphicData>
            </a:graphic>
          </wp:anchor>
        </w:drawing>
      </w:r>
    </w:p>
    <w:p>
      <w:pPr>
        <w:pStyle w:val="Normal"/>
      </w:pPr>
      <w:r>
        <w:t>Figure 12.13: Viewing application traffic</w:t>
      </w:r>
    </w:p>
    <w:p>
      <w:pPr>
        <w:pStyle w:val="Normal"/>
      </w:pPr>
      <w:r>
        <w:t xml:space="preserve">The </w:t>
      </w:r>
      <w:r>
        <w:rPr>
          <w:rStyle w:val="Text43"/>
        </w:rPr>
        <w:bookmarkStart w:id="1639" w:name="_idIndexMarker1151"/>
        <w:t/>
        <w:bookmarkEnd w:id="1639"/>
      </w:r>
      <w:r>
        <w:t xml:space="preserve">Traffic tab will show inbound and outbound traffic to the application. In the adservice example from the Boutique store, we can see that that adservice has received inbound requests from the frontend. Below the inbound traffic, we can see the outbound traffic and, in our example, Kiali is telling us that there is no outbound traffic. As we can see in the overview in </w:t>
      </w:r>
      <w:r>
        <w:rPr>
          <w:rStyle w:val="Text3"/>
        </w:rPr>
        <w:t>Figure 12.12: Simplified communication view using the Application view</w:t>
      </w:r>
      <w:r>
        <w:t xml:space="preserve">, the adservice pod does not have any object that it connects to, therefore, we would not have any traffic to view. To get additional details on the traffic, you can click on the </w:t>
      </w:r>
      <w:r>
        <w:rPr>
          <w:rStyle w:val="Text1"/>
        </w:rPr>
        <w:t>View Metrics</w:t>
      </w:r>
      <w:r>
        <w:t xml:space="preserve"> link under </w:t>
      </w:r>
      <w:r>
        <w:rPr>
          <w:rStyle w:val="Text1"/>
        </w:rPr>
        <w:t>Actions</w:t>
      </w:r>
      <w:r>
        <w:t xml:space="preserve"> – this action is the same as if you were to click the </w:t>
      </w:r>
      <w:r>
        <w:rPr>
          <w:rStyle w:val="Text1"/>
        </w:rPr>
        <w:t>Inbound Metrics</w:t>
      </w:r>
      <w:r>
        <w:t xml:space="preserve"> tab.</w:t>
      </w:r>
    </w:p>
    <w:p>
      <w:pPr>
        <w:pStyle w:val="Normal"/>
      </w:pPr>
      <w:r>
        <w:t xml:space="preserve">The </w:t>
      </w:r>
      <w:r>
        <w:rPr>
          <w:rStyle w:val="Text1"/>
        </w:rPr>
        <w:t>Inbound Metrics</w:t>
      </w:r>
      <w:r>
        <w:t xml:space="preserve"> tab will provide you with additional details about the incoming traffic. </w:t>
      </w:r>
      <w:r>
        <w:rPr>
          <w:rStyle w:val="Text3"/>
        </w:rPr>
        <w:t>Figure 12.14: Viewing inbound metrics</w:t>
      </w:r>
      <w:r>
        <w:t xml:space="preserve"> shows an abbreviated example for the adservice traffic.</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2946400"/>
            <wp:effectExtent l="0" r="0" t="0" b="0"/>
            <wp:wrapTopAndBottom/>
            <wp:docPr id="186" name="B17950_12_14.png" descr="B17950_12_14.png"/>
            <wp:cNvGraphicFramePr>
              <a:graphicFrameLocks noChangeAspect="1"/>
            </wp:cNvGraphicFramePr>
            <a:graphic>
              <a:graphicData uri="http://schemas.openxmlformats.org/drawingml/2006/picture">
                <pic:pic>
                  <pic:nvPicPr>
                    <pic:cNvPr id="0" name="B17950_12_14.png" descr="B17950_12_14.png"/>
                    <pic:cNvPicPr/>
                  </pic:nvPicPr>
                  <pic:blipFill>
                    <a:blip r:embed="rId148"/>
                    <a:stretch>
                      <a:fillRect/>
                    </a:stretch>
                  </pic:blipFill>
                  <pic:spPr>
                    <a:xfrm>
                      <a:off x="0" y="0"/>
                      <a:ext cx="4445000" cy="2946400"/>
                    </a:xfrm>
                    <a:prstGeom prst="rect">
                      <a:avLst/>
                    </a:prstGeom>
                  </pic:spPr>
                </pic:pic>
              </a:graphicData>
            </a:graphic>
          </wp:anchor>
        </w:drawing>
      </w:r>
    </w:p>
    <w:p>
      <w:pPr>
        <w:pStyle w:val="Normal"/>
      </w:pPr>
      <w:r>
        <w:t>Figure 12.14: Viewing inbound metrics</w:t>
      </w:r>
    </w:p>
    <w:p>
      <w:pPr>
        <w:pStyle w:val="Normal"/>
      </w:pPr>
      <w:r>
        <w:t xml:space="preserve">The </w:t>
      </w:r>
      <w:r>
        <w:rPr>
          <w:rStyle w:val="Text43"/>
        </w:rPr>
        <w:bookmarkStart w:id="1640" w:name="_idIndexMarker1152"/>
        <w:t/>
        <w:bookmarkEnd w:id="1640"/>
      </w:r>
      <w:r>
        <w:t xml:space="preserve">inbound metrics will display a number of different metrics including request volume, request duration, request and response </w:t>
      </w:r>
      <w:r>
        <w:rPr>
          <w:rStyle w:val="Text43"/>
        </w:rPr>
        <w:bookmarkStart w:id="1641" w:name="_idIndexMarker1153"/>
        <w:t/>
        <w:bookmarkEnd w:id="1641"/>
      </w:r>
      <w:r>
        <w:t>size, request and response throughput, gRPC received and sent, TCP opened and closed, and TCP received and sent. This page will update in real time, allowing you to view the metrics as they are captured.</w:t>
      </w:r>
    </w:p>
    <w:p>
      <w:pPr>
        <w:pStyle w:val="Normal"/>
      </w:pPr>
      <w:r>
        <w:t>Finally, the last tab will allow you to look at the traces for the adservice application. This is why we deployed Jaeger in our cluster when we installed Istio. Tracing is a fairly complex topic and is outside the scope of this chapter. To learn more about tracing using Jaeger, head over to the</w:t>
      </w:r>
      <w:r>
        <w:rPr>
          <w:rStyle w:val="Text43"/>
        </w:rPr>
        <w:bookmarkStart w:id="1642" w:name="_idIndexMarker1154"/>
        <w:t/>
        <w:bookmarkEnd w:id="1642"/>
      </w:r>
      <w:r>
        <w:t xml:space="preserve"> Jaeger site at </w:t>
      </w:r>
      <w:hyperlink r:id="rId278">
        <w:r>
          <w:rPr>
            <w:rStyle w:val="Text6"/>
          </w:rPr>
          <w:t>https://www.jaegertracing.io/</w:t>
        </w:r>
      </w:hyperlink>
      <w:r>
        <w:t>.</w:t>
      </w:r>
    </w:p>
    <w:p>
      <w:bookmarkStart w:id="1643" w:name="Using_the_Workloads_view"/>
      <w:pPr>
        <w:pStyle w:val="Heading 2"/>
      </w:pPr>
      <w:r>
        <w:t>Using the Workloads view</w:t>
      </w:r>
      <w:bookmarkEnd w:id="1643"/>
    </w:p>
    <w:p>
      <w:pPr>
        <w:pStyle w:val="Normal"/>
      </w:pPr>
      <w:r>
        <w:t xml:space="preserve">The </w:t>
      </w:r>
      <w:r>
        <w:rPr>
          <w:rStyle w:val="Text43"/>
        </w:rPr>
        <w:bookmarkStart w:id="1644" w:name="_idIndexMarker1155"/>
        <w:t/>
        <w:bookmarkEnd w:id="1644"/>
      </w:r>
      <w:r>
        <w:t xml:space="preserve">next view we will discuss is the </w:t>
      </w:r>
      <w:r>
        <w:rPr>
          <w:rStyle w:val="Text1"/>
        </w:rPr>
        <w:t>Workloads</w:t>
      </w:r>
      <w:r>
        <w:t xml:space="preserve"> view, which</w:t>
      </w:r>
      <w:r>
        <w:rPr>
          <w:rStyle w:val="Text43"/>
        </w:rPr>
        <w:bookmarkStart w:id="1645" w:name="_idIndexMarker1156"/>
        <w:t/>
        <w:bookmarkEnd w:id="1645"/>
      </w:r>
      <w:r>
        <w:t xml:space="preserve"> breaks down the views to the workload type, like deployments. If you click on the </w:t>
      </w:r>
      <w:r>
        <w:rPr>
          <w:rStyle w:val="Text1"/>
        </w:rPr>
        <w:t>Workloads</w:t>
      </w:r>
      <w:r>
        <w:t xml:space="preserve"> link in Kiali, you will be taken to a breakdown of the Boutique workloads.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257300"/>
            <wp:effectExtent l="0" r="0" t="0" b="0"/>
            <wp:wrapTopAndBottom/>
            <wp:docPr id="187" name="B17950_12_15.png" descr="B17950_12_15.png"/>
            <wp:cNvGraphicFramePr>
              <a:graphicFrameLocks noChangeAspect="1"/>
            </wp:cNvGraphicFramePr>
            <a:graphic>
              <a:graphicData uri="http://schemas.openxmlformats.org/drawingml/2006/picture">
                <pic:pic>
                  <pic:nvPicPr>
                    <pic:cNvPr id="0" name="B17950_12_15.png" descr="B17950_12_15.png"/>
                    <pic:cNvPicPr/>
                  </pic:nvPicPr>
                  <pic:blipFill>
                    <a:blip r:embed="rId149"/>
                    <a:stretch>
                      <a:fillRect/>
                    </a:stretch>
                  </pic:blipFill>
                  <pic:spPr>
                    <a:xfrm>
                      <a:off x="0" y="0"/>
                      <a:ext cx="4483100" cy="1257300"/>
                    </a:xfrm>
                    <a:prstGeom prst="rect">
                      <a:avLst/>
                    </a:prstGeom>
                  </pic:spPr>
                </pic:pic>
              </a:graphicData>
            </a:graphic>
          </wp:anchor>
        </w:drawing>
      </w:r>
    </w:p>
    <w:p>
      <w:pPr>
        <w:pStyle w:val="Normal"/>
      </w:pPr>
      <w:r>
        <w:t>Figure 12.15: The Workloads view</w:t>
      </w:r>
    </w:p>
    <w:p>
      <w:pPr>
        <w:pStyle w:val="Normal"/>
      </w:pPr>
      <w:r>
        <w:t>You may</w:t>
      </w:r>
      <w:r>
        <w:rPr>
          <w:rStyle w:val="Text43"/>
        </w:rPr>
        <w:bookmarkStart w:id="1646" w:name="_idIndexMarker1157"/>
        <w:t/>
        <w:bookmarkEnd w:id="1646"/>
      </w:r>
      <w:r>
        <w:t xml:space="preserve"> notice that there is a warning </w:t>
      </w:r>
      <w:r>
        <w:rPr>
          <w:rStyle w:val="Text43"/>
        </w:rPr>
        <w:bookmarkStart w:id="1647" w:name="_idIndexMarker1158"/>
        <w:t/>
        <w:bookmarkEnd w:id="1647"/>
      </w:r>
      <w:r>
        <w:t xml:space="preserve">under the </w:t>
      </w:r>
      <w:r>
        <w:rPr>
          <w:rStyle w:val="Text1"/>
        </w:rPr>
        <w:t>Details</w:t>
      </w:r>
      <w:r>
        <w:t xml:space="preserve"> column that tells us we are missing a version of the deployments. This is one of the features of this view. It will offer details like a workload not being assigned a version, which is not an issue for standard functionality in the mesh, but it will limit the use of certain features, like routing and some telemetry. It's a best practice to always version your application, but for the example, Boutique from Google, they do not include a version in the deployments.</w:t>
      </w:r>
    </w:p>
    <w:p>
      <w:pPr>
        <w:pStyle w:val="Normal"/>
      </w:pPr>
      <w:r>
        <w:t xml:space="preserve">The </w:t>
      </w:r>
      <w:r>
        <w:rPr>
          <w:rStyle w:val="Text1"/>
        </w:rPr>
        <w:t>Workloads</w:t>
      </w:r>
      <w:r>
        <w:t xml:space="preserve"> view offers some of the same details as the </w:t>
      </w:r>
      <w:r>
        <w:rPr>
          <w:rStyle w:val="Text1"/>
        </w:rPr>
        <w:t>Applications</w:t>
      </w:r>
      <w:r>
        <w:t xml:space="preserve"> view, including traffic, inbound metrics, outbound metrics, and tracing – however, in addition to these details, we can now view the logs and details about Envoy.</w:t>
      </w:r>
    </w:p>
    <w:p>
      <w:pPr>
        <w:pStyle w:val="Normal"/>
      </w:pPr>
      <w:r>
        <w:t xml:space="preserve">If you click on the </w:t>
      </w:r>
      <w:r>
        <w:rPr>
          <w:rStyle w:val="Text1"/>
        </w:rPr>
        <w:t>Logs</w:t>
      </w:r>
      <w:r>
        <w:t xml:space="preserve"> tab, you will see the logs for the adservice container.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562100"/>
            <wp:effectExtent l="0" r="0" t="0" b="0"/>
            <wp:wrapTopAndBottom/>
            <wp:docPr id="188" name="B17950_12_16.png" descr="B17950_12_16.png"/>
            <wp:cNvGraphicFramePr>
              <a:graphicFrameLocks noChangeAspect="1"/>
            </wp:cNvGraphicFramePr>
            <a:graphic>
              <a:graphicData uri="http://schemas.openxmlformats.org/drawingml/2006/picture">
                <pic:pic>
                  <pic:nvPicPr>
                    <pic:cNvPr id="0" name="B17950_12_16.png" descr="B17950_12_16.png"/>
                    <pic:cNvPicPr/>
                  </pic:nvPicPr>
                  <pic:blipFill>
                    <a:blip r:embed="rId150"/>
                    <a:stretch>
                      <a:fillRect/>
                    </a:stretch>
                  </pic:blipFill>
                  <pic:spPr>
                    <a:xfrm>
                      <a:off x="0" y="0"/>
                      <a:ext cx="4470400" cy="1562100"/>
                    </a:xfrm>
                    <a:prstGeom prst="rect">
                      <a:avLst/>
                    </a:prstGeom>
                  </pic:spPr>
                </pic:pic>
              </a:graphicData>
            </a:graphic>
          </wp:anchor>
        </w:drawing>
      </w:r>
    </w:p>
    <w:p>
      <w:pPr>
        <w:pStyle w:val="Normal"/>
      </w:pPr>
      <w:r>
        <w:t>Figure 12.16: Viewing the container logs</w:t>
      </w:r>
    </w:p>
    <w:p>
      <w:pPr>
        <w:pStyle w:val="Normal"/>
      </w:pPr>
      <w:r>
        <w:t xml:space="preserve">This is a real-time view of the logs that are being generated by the adservice container. In this view, you can create a filter to show or hide certain keywords, scroll back to previous </w:t>
      </w:r>
      <w:r>
        <w:rPr>
          <w:rStyle w:val="Text43"/>
        </w:rPr>
        <w:bookmarkStart w:id="1648" w:name="_idIndexMarker1159"/>
        <w:t/>
        <w:bookmarkEnd w:id="1648"/>
      </w:r>
      <w:r>
        <w:t>events, change the default buffer size from 100 lines, copy the logs to your clipboard, or enter a fullscreen log view. Many users find this tab very useful since it doesn't require them to use kubectl to look at the logs; they can simply open up Kiali in a browser and quickly view the logs in the GUI.</w:t>
      </w:r>
    </w:p>
    <w:p>
      <w:pPr>
        <w:pStyle w:val="Normal"/>
      </w:pPr>
      <w:r>
        <w:t xml:space="preserve">The last tab </w:t>
      </w:r>
      <w:r>
        <w:rPr>
          <w:rStyle w:val="Text43"/>
        </w:rPr>
        <w:bookmarkStart w:id="1649" w:name="_idIndexMarker1160"/>
        <w:t/>
        <w:bookmarkEnd w:id="1649"/>
      </w:r>
      <w:r>
        <w:t xml:space="preserve">we will discuss is the </w:t>
      </w:r>
      <w:r>
        <w:rPr>
          <w:rStyle w:val="Text1"/>
        </w:rPr>
        <w:t xml:space="preserve">Envoy </w:t>
      </w:r>
      <w:r>
        <w:t xml:space="preserve">tab, which provides additional details about the Envoy sidecar. The details in this tab are extensive – it contains all of the mesh objects that you have included in the namespace (recall that we created a sidecar object to limit the objects to only the namespace and the </w:t>
      </w:r>
      <w:r>
        <w:rPr>
          <w:rStyle w:val="Text0"/>
        </w:rPr>
        <w:t>istio-system</w:t>
      </w:r>
      <w:r>
        <w:t xml:space="preserve"> namespace), all of the listeners, routes, the bootstrap configuration, config, and metrics.</w:t>
      </w:r>
    </w:p>
    <w:p>
      <w:pPr>
        <w:pStyle w:val="Normal"/>
      </w:pPr>
      <w:r>
        <w:t xml:space="preserve">By this point in the chapter, you can probably see how Istio requires its own book to cover all of the base components. All of the tabs in the </w:t>
      </w:r>
      <w:r>
        <w:rPr>
          <w:rStyle w:val="Text1"/>
        </w:rPr>
        <w:t xml:space="preserve">Envoy </w:t>
      </w:r>
      <w:r>
        <w:t xml:space="preserve">tab provide a wealth of information, but it gets very detailed and we can't fit them all in this chapter, so for the purposes of this chapter, we will only discuss the </w:t>
      </w:r>
      <w:r>
        <w:rPr>
          <w:rStyle w:val="Text1"/>
        </w:rPr>
        <w:t xml:space="preserve">Metrics </w:t>
      </w:r>
      <w:r>
        <w:t>tab.</w:t>
      </w:r>
    </w:p>
    <w:p>
      <w:pPr>
        <w:pStyle w:val="Normal"/>
      </w:pPr>
      <w:r>
        <w:t xml:space="preserve">Clicking on the </w:t>
      </w:r>
      <w:r>
        <w:rPr>
          <w:rStyle w:val="Text1"/>
        </w:rPr>
        <w:t>Metrics</w:t>
      </w:r>
      <w:r>
        <w:t xml:space="preserve"> tab, you will see metrics pertaining to the uptime of Envoy, the allocated memory, heap size, active upstream connections, upstream total requests, downstream active connections, and downstream HTTP requests.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3568700"/>
            <wp:effectExtent l="0" r="0" t="0" b="0"/>
            <wp:wrapTopAndBottom/>
            <wp:docPr id="189" name="B17950_12_17.png" descr="B17950_12_17.png"/>
            <wp:cNvGraphicFramePr>
              <a:graphicFrameLocks noChangeAspect="1"/>
            </wp:cNvGraphicFramePr>
            <a:graphic>
              <a:graphicData uri="http://schemas.openxmlformats.org/drawingml/2006/picture">
                <pic:pic>
                  <pic:nvPicPr>
                    <pic:cNvPr id="0" name="B17950_12_17.png" descr="B17950_12_17.png"/>
                    <pic:cNvPicPr/>
                  </pic:nvPicPr>
                  <pic:blipFill>
                    <a:blip r:embed="rId151"/>
                    <a:stretch>
                      <a:fillRect/>
                    </a:stretch>
                  </pic:blipFill>
                  <pic:spPr>
                    <a:xfrm>
                      <a:off x="0" y="0"/>
                      <a:ext cx="5943600" cy="3568700"/>
                    </a:xfrm>
                    <a:prstGeom prst="rect">
                      <a:avLst/>
                    </a:prstGeom>
                  </pic:spPr>
                </pic:pic>
              </a:graphicData>
            </a:graphic>
          </wp:anchor>
        </w:drawing>
      </w:r>
    </w:p>
    <w:p>
      <w:pPr>
        <w:pStyle w:val="Normal"/>
      </w:pPr>
      <w:r>
        <w:t>Figure 12.17: Envoy metrics</w:t>
      </w:r>
    </w:p>
    <w:p>
      <w:pPr>
        <w:pStyle w:val="Normal"/>
      </w:pPr>
      <w:r>
        <w:t xml:space="preserve">Like most metrics, these will be beneficial if you experience issues with the Envoy proxy container. The </w:t>
      </w:r>
      <w:r>
        <w:rPr>
          <w:rStyle w:val="Text43"/>
        </w:rPr>
        <w:bookmarkStart w:id="1650" w:name="_idIndexMarker1161"/>
        <w:t/>
        <w:bookmarkEnd w:id="1650"/>
      </w:r>
      <w:r>
        <w:t xml:space="preserve">uptime will let you know how long the pod has been running, the </w:t>
      </w:r>
      <w:r>
        <w:rPr>
          <w:rStyle w:val="Text43"/>
        </w:rPr>
        <w:bookmarkStart w:id="1651" w:name="_idIndexMarker1162"/>
        <w:t/>
        <w:bookmarkEnd w:id="1651"/>
      </w:r>
      <w:r>
        <w:t>allocated memory tells you how much memory has been allocated to the pod, which may help to identify why an OOM condition occurred, and active connections will identify if the service has issues if the connection count is lower than expected, or at zero.</w:t>
      </w:r>
    </w:p>
    <w:p>
      <w:bookmarkStart w:id="1652" w:name="Using_the_Services_view"/>
      <w:pPr>
        <w:pStyle w:val="Heading 2"/>
      </w:pPr>
      <w:r>
        <w:t>Using the Services view</w:t>
      </w:r>
      <w:bookmarkEnd w:id="1652"/>
    </w:p>
    <w:p>
      <w:pPr>
        <w:pStyle w:val="Normal"/>
      </w:pPr>
      <w:r>
        <w:t xml:space="preserve">Finally, we will </w:t>
      </w:r>
      <w:r>
        <w:rPr>
          <w:rStyle w:val="Text43"/>
        </w:rPr>
        <w:bookmarkStart w:id="1653" w:name="_idIndexMarker1163"/>
        <w:t/>
        <w:bookmarkEnd w:id="1653"/>
      </w:r>
      <w:r>
        <w:t xml:space="preserve">discuss the last view for the application, the </w:t>
      </w:r>
      <w:r>
        <w:rPr>
          <w:rStyle w:val="Text43"/>
        </w:rPr>
        <w:bookmarkStart w:id="1654" w:name="_idIndexMarker1164"/>
        <w:t/>
        <w:bookmarkEnd w:id="1654"/>
      </w:r>
      <w:r>
        <w:t xml:space="preserve">Services view. Just as the name implies, this will provide a view of the services that are part of the workload. You can open the Services view by clicking on the </w:t>
      </w:r>
      <w:r>
        <w:rPr>
          <w:rStyle w:val="Text1"/>
        </w:rPr>
        <w:t>Services</w:t>
      </w:r>
      <w:r>
        <w:t xml:space="preserve"> option in Kiali.</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3289300"/>
            <wp:effectExtent l="0" r="0" t="0" b="0"/>
            <wp:wrapTopAndBottom/>
            <wp:docPr id="190" name="B17950_12_18.png" descr="B17950_12_18.png"/>
            <wp:cNvGraphicFramePr>
              <a:graphicFrameLocks noChangeAspect="1"/>
            </wp:cNvGraphicFramePr>
            <a:graphic>
              <a:graphicData uri="http://schemas.openxmlformats.org/drawingml/2006/picture">
                <pic:pic>
                  <pic:nvPicPr>
                    <pic:cNvPr id="0" name="B17950_12_18.png" descr="B17950_12_18.png"/>
                    <pic:cNvPicPr/>
                  </pic:nvPicPr>
                  <pic:blipFill>
                    <a:blip r:embed="rId152"/>
                    <a:stretch>
                      <a:fillRect/>
                    </a:stretch>
                  </pic:blipFill>
                  <pic:spPr>
                    <a:xfrm>
                      <a:off x="0" y="0"/>
                      <a:ext cx="5943600" cy="3289300"/>
                    </a:xfrm>
                    <a:prstGeom prst="rect">
                      <a:avLst/>
                    </a:prstGeom>
                  </pic:spPr>
                </pic:pic>
              </a:graphicData>
            </a:graphic>
          </wp:anchor>
        </w:drawing>
      </w:r>
    </w:p>
    <w:p>
      <w:pPr>
        <w:pStyle w:val="Normal"/>
      </w:pPr>
      <w:r>
        <w:t>Figure 12.18: The Services view</w:t>
      </w:r>
    </w:p>
    <w:p>
      <w:pPr>
        <w:pStyle w:val="Normal"/>
      </w:pPr>
      <w:r>
        <w:t xml:space="preserve">Similar to the other views, this will provide the names of the services and the health of each of the services. If you click on any individual service, you will be taken to the details of the service. If you were to click </w:t>
      </w:r>
      <w:r>
        <w:rPr>
          <w:rStyle w:val="Text1"/>
        </w:rPr>
        <w:t>adservice</w:t>
      </w:r>
      <w:r>
        <w:t>, you would be taken to the overview for the service.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4978400"/>
            <wp:effectExtent l="0" r="0" t="0" b="0"/>
            <wp:wrapTopAndBottom/>
            <wp:docPr id="191" name="B17950_12_19.png" descr="B17950_12_19.png"/>
            <wp:cNvGraphicFramePr>
              <a:graphicFrameLocks noChangeAspect="1"/>
            </wp:cNvGraphicFramePr>
            <a:graphic>
              <a:graphicData uri="http://schemas.openxmlformats.org/drawingml/2006/picture">
                <pic:pic>
                  <pic:nvPicPr>
                    <pic:cNvPr id="0" name="B17950_12_19.png" descr="B17950_12_19.png"/>
                    <pic:cNvPicPr/>
                  </pic:nvPicPr>
                  <pic:blipFill>
                    <a:blip r:embed="rId153"/>
                    <a:stretch>
                      <a:fillRect/>
                    </a:stretch>
                  </pic:blipFill>
                  <pic:spPr>
                    <a:xfrm>
                      <a:off x="0" y="0"/>
                      <a:ext cx="5943600" cy="4978400"/>
                    </a:xfrm>
                    <a:prstGeom prst="rect">
                      <a:avLst/>
                    </a:prstGeom>
                  </pic:spPr>
                </pic:pic>
              </a:graphicData>
            </a:graphic>
          </wp:anchor>
        </w:drawing>
      </w:r>
    </w:p>
    <w:p>
      <w:pPr>
        <w:pStyle w:val="Normal"/>
      </w:pPr>
      <w:r>
        <w:t>Figure 12.19: The services overview</w:t>
      </w:r>
    </w:p>
    <w:p>
      <w:pPr>
        <w:pStyle w:val="Normal"/>
      </w:pPr>
      <w:r>
        <w:t xml:space="preserve">The </w:t>
      </w:r>
      <w:r>
        <w:rPr>
          <w:rStyle w:val="Text1"/>
        </w:rPr>
        <w:t>Overview</w:t>
      </w:r>
      <w:r>
        <w:t xml:space="preserve"> page </w:t>
      </w:r>
      <w:r>
        <w:rPr>
          <w:rStyle w:val="Text43"/>
        </w:rPr>
        <w:bookmarkStart w:id="1655" w:name="_idIndexMarker1165"/>
        <w:t/>
        <w:bookmarkEnd w:id="1655"/>
      </w:r>
      <w:r>
        <w:t xml:space="preserve">should have some objects familiar to you. Just like the other views, it provides a view of just the objects that communicate </w:t>
      </w:r>
      <w:r>
        <w:rPr>
          <w:rStyle w:val="Text43"/>
        </w:rPr>
        <w:bookmarkStart w:id="1656" w:name="_idIndexMarker1166"/>
        <w:t/>
        <w:bookmarkEnd w:id="1656"/>
      </w:r>
      <w:r>
        <w:t xml:space="preserve">with adservice, and it has tabs for traffic, inbound metrics, and traces – however, in addition to these, it also shows the network information for the service. In our example, the service has been configured to use a ClusterIP type, the service IP assigned is </w:t>
      </w:r>
      <w:r>
        <w:rPr>
          <w:rStyle w:val="Text0"/>
        </w:rPr>
        <w:t>10.110.47.79</w:t>
      </w:r>
      <w:r>
        <w:t xml:space="preserve">, it has an endpoint of </w:t>
      </w:r>
      <w:r>
        <w:rPr>
          <w:rStyle w:val="Text0"/>
        </w:rPr>
        <w:t>10.240.189.149</w:t>
      </w:r>
      <w:r>
        <w:t xml:space="preserve">, and it has the gRPC TCP port exposed on port </w:t>
      </w:r>
      <w:r>
        <w:rPr>
          <w:rStyle w:val="Text0"/>
        </w:rPr>
        <w:t>9555</w:t>
      </w:r>
      <w:r>
        <w:t>.</w:t>
      </w:r>
    </w:p>
    <w:p>
      <w:pPr>
        <w:pStyle w:val="Normal"/>
      </w:pPr>
      <w:r>
        <w:t>This is information you could retrieve using kubectl, but for many people, it's quicker to grab the details from the Kiali dashboard.</w:t>
      </w:r>
    </w:p>
    <w:p>
      <w:bookmarkStart w:id="1657" w:name="The_Istio_config_view"/>
      <w:pPr>
        <w:pStyle w:val="Heading 2"/>
      </w:pPr>
      <w:r>
        <w:t>The Istio config view</w:t>
      </w:r>
      <w:bookmarkEnd w:id="1657"/>
    </w:p>
    <w:p>
      <w:pPr>
        <w:pStyle w:val="Normal"/>
      </w:pPr>
      <w:r>
        <w:t>The</w:t>
      </w:r>
      <w:r>
        <w:rPr>
          <w:rStyle w:val="Text43"/>
        </w:rPr>
        <w:bookmarkStart w:id="1658" w:name="_idIndexMarker1167"/>
        <w:t/>
        <w:bookmarkEnd w:id="1658"/>
      </w:r>
      <w:r>
        <w:t xml:space="preserve"> last view we have is not related to the workload in </w:t>
      </w:r>
      <w:r>
        <w:rPr>
          <w:rStyle w:val="Text43"/>
        </w:rPr>
        <w:bookmarkStart w:id="1659" w:name="_idIndexMarker1168"/>
        <w:t/>
        <w:bookmarkEnd w:id="1659"/>
      </w:r>
      <w:r>
        <w:t>particular, instead, it's a view for the Istio config for the namespace. This view will contain the Istio objects you have created. In our example, we have three objects, the gateway, the virtual service, and the sidecar.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828800"/>
            <wp:effectExtent l="0" r="0" t="0" b="0"/>
            <wp:wrapTopAndBottom/>
            <wp:docPr id="192" name="B17950_12_20.png" descr="B17950_12_20.png"/>
            <wp:cNvGraphicFramePr>
              <a:graphicFrameLocks noChangeAspect="1"/>
            </wp:cNvGraphicFramePr>
            <a:graphic>
              <a:graphicData uri="http://schemas.openxmlformats.org/drawingml/2006/picture">
                <pic:pic>
                  <pic:nvPicPr>
                    <pic:cNvPr id="0" name="B17950_12_20.png" descr="B17950_12_20.png"/>
                    <pic:cNvPicPr/>
                  </pic:nvPicPr>
                  <pic:blipFill>
                    <a:blip r:embed="rId154"/>
                    <a:stretch>
                      <a:fillRect/>
                    </a:stretch>
                  </pic:blipFill>
                  <pic:spPr>
                    <a:xfrm>
                      <a:off x="0" y="0"/>
                      <a:ext cx="4470400" cy="1828800"/>
                    </a:xfrm>
                    <a:prstGeom prst="rect">
                      <a:avLst/>
                    </a:prstGeom>
                  </pic:spPr>
                </pic:pic>
              </a:graphicData>
            </a:graphic>
          </wp:anchor>
        </w:drawing>
      </w:r>
    </w:p>
    <w:p>
      <w:pPr>
        <w:pStyle w:val="Normal"/>
      </w:pPr>
      <w:r>
        <w:t>Figure 12.20: The Istio config view</w:t>
      </w:r>
    </w:p>
    <w:p>
      <w:pPr>
        <w:pStyle w:val="Normal"/>
      </w:pPr>
      <w:r>
        <w:t>You can</w:t>
      </w:r>
      <w:r>
        <w:rPr>
          <w:rStyle w:val="Text43"/>
        </w:rPr>
        <w:bookmarkStart w:id="1660" w:name="_idIndexMarker1169"/>
        <w:t/>
        <w:bookmarkEnd w:id="1660"/>
      </w:r>
      <w:r>
        <w:t xml:space="preserve"> view the YAML for each object by clicking the </w:t>
      </w:r>
      <w:r>
        <w:rPr>
          <w:rStyle w:val="Text43"/>
        </w:rPr>
        <w:bookmarkStart w:id="1661" w:name="_idIndexMarker1170"/>
        <w:t/>
        <w:bookmarkEnd w:id="1661"/>
      </w:r>
      <w:r>
        <w:t>name. This allows you to directly edit the object in the Kiali dashboard. Any changes that are saved will edit the object in the cluster, so be careful if you are using this method to modify the object.</w:t>
      </w:r>
    </w:p>
    <w:p>
      <w:pPr>
        <w:pStyle w:val="Normal"/>
      </w:pPr>
      <w:r>
        <w:t xml:space="preserve">This view offers one addition that the other views do not – the ability to create a new Istio object using a wizard. To create a new object, click the </w:t>
      </w:r>
      <w:r>
        <w:rPr>
          <w:rStyle w:val="Text1"/>
        </w:rPr>
        <w:t>Actions</w:t>
      </w:r>
      <w:r>
        <w:t xml:space="preserve"> dropdown in the upper right-hand corner of the Istio config view. This will bring up a list of objects that you can create, as shown in </w:t>
      </w:r>
      <w:r>
        <w:rPr>
          <w:rStyle w:val="Text3"/>
        </w:rPr>
        <w:t>Figure 12.21: Istio object creation wizard</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44700"/>
            <wp:effectExtent l="0" r="0" t="0" b="0"/>
            <wp:wrapTopAndBottom/>
            <wp:docPr id="193" name="B17950_12_21.png" descr="B17950_12_21.png"/>
            <wp:cNvGraphicFramePr>
              <a:graphicFrameLocks noChangeAspect="1"/>
            </wp:cNvGraphicFramePr>
            <a:graphic>
              <a:graphicData uri="http://schemas.openxmlformats.org/drawingml/2006/picture">
                <pic:pic>
                  <pic:nvPicPr>
                    <pic:cNvPr id="0" name="B17950_12_21.png" descr="B17950_12_21.png"/>
                    <pic:cNvPicPr/>
                  </pic:nvPicPr>
                  <pic:blipFill>
                    <a:blip r:embed="rId155"/>
                    <a:stretch>
                      <a:fillRect/>
                    </a:stretch>
                  </pic:blipFill>
                  <pic:spPr>
                    <a:xfrm>
                      <a:off x="0" y="0"/>
                      <a:ext cx="4483100" cy="2044700"/>
                    </a:xfrm>
                    <a:prstGeom prst="rect">
                      <a:avLst/>
                    </a:prstGeom>
                  </pic:spPr>
                </pic:pic>
              </a:graphicData>
            </a:graphic>
          </wp:anchor>
        </w:drawing>
      </w:r>
    </w:p>
    <w:p>
      <w:pPr>
        <w:pStyle w:val="Normal"/>
      </w:pPr>
      <w:r>
        <w:t>Figure 12.21: Istio object creation wizard</w:t>
      </w:r>
    </w:p>
    <w:p>
      <w:pPr>
        <w:pStyle w:val="Normal"/>
      </w:pPr>
      <w:r>
        <w:t>As you can</w:t>
      </w:r>
      <w:r>
        <w:rPr>
          <w:rStyle w:val="Text43"/>
        </w:rPr>
        <w:bookmarkStart w:id="1662" w:name="_idIndexMarker1171"/>
        <w:t/>
        <w:bookmarkEnd w:id="1662"/>
      </w:r>
      <w:r>
        <w:t xml:space="preserve"> see in the figure, Kiali provides a wizard to create 6 Istio objects including AuthorizationPolicies, Gateways, PeerAuthentication, RequestAuthentication, ServiceEntries, and Sidecars.</w:t>
      </w:r>
    </w:p>
    <w:p>
      <w:pPr>
        <w:pStyle w:val="Normal"/>
      </w:pPr>
      <w:r>
        <w:t xml:space="preserve">Each option </w:t>
      </w:r>
      <w:r>
        <w:rPr>
          <w:rStyle w:val="Text43"/>
        </w:rPr>
        <w:bookmarkStart w:id="1663" w:name="_idIndexMarker1172"/>
        <w:t/>
        <w:bookmarkEnd w:id="1663"/>
      </w:r>
      <w:r>
        <w:t xml:space="preserve">has a wizard to guide you through the specific requirements for that object. For example, we could create a Sidecar using the wizard as shown in </w:t>
      </w:r>
      <w:r>
        <w:rPr>
          <w:rStyle w:val="Text3"/>
        </w:rPr>
        <w:t>Figure 12.22: Using the Istio object wizard</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828800"/>
            <wp:effectExtent l="0" r="0" t="0" b="0"/>
            <wp:wrapTopAndBottom/>
            <wp:docPr id="194" name="B17950_12_22.png" descr="B17950_12_22.png"/>
            <wp:cNvGraphicFramePr>
              <a:graphicFrameLocks noChangeAspect="1"/>
            </wp:cNvGraphicFramePr>
            <a:graphic>
              <a:graphicData uri="http://schemas.openxmlformats.org/drawingml/2006/picture">
                <pic:pic>
                  <pic:nvPicPr>
                    <pic:cNvPr id="0" name="B17950_12_22.png" descr="B17950_12_22.png"/>
                    <pic:cNvPicPr/>
                  </pic:nvPicPr>
                  <pic:blipFill>
                    <a:blip r:embed="rId156"/>
                    <a:stretch>
                      <a:fillRect/>
                    </a:stretch>
                  </pic:blipFill>
                  <pic:spPr>
                    <a:xfrm>
                      <a:off x="0" y="0"/>
                      <a:ext cx="4483100" cy="1828800"/>
                    </a:xfrm>
                    <a:prstGeom prst="rect">
                      <a:avLst/>
                    </a:prstGeom>
                  </pic:spPr>
                </pic:pic>
              </a:graphicData>
            </a:graphic>
          </wp:anchor>
        </w:drawing>
      </w:r>
    </w:p>
    <w:p>
      <w:pPr>
        <w:pStyle w:val="Normal"/>
      </w:pPr>
      <w:r>
        <w:t>Figure 12.22: Using the Istio object wizard</w:t>
      </w:r>
    </w:p>
    <w:p>
      <w:pPr>
        <w:pStyle w:val="Normal"/>
      </w:pPr>
      <w:r>
        <w:t xml:space="preserve">Once </w:t>
      </w:r>
      <w:r>
        <w:rPr>
          <w:rStyle w:val="Text43"/>
        </w:rPr>
        <w:bookmarkStart w:id="1664" w:name="_idIndexMarker1173"/>
        <w:t/>
        <w:bookmarkEnd w:id="1664"/>
      </w:r>
      <w:r>
        <w:t xml:space="preserve">all fields have been entered correctly, you can click </w:t>
      </w:r>
      <w:r>
        <w:rPr>
          <w:rStyle w:val="Text1"/>
        </w:rPr>
        <w:t>Create</w:t>
      </w:r>
      <w:r>
        <w:t xml:space="preserve"> and it will create the new object in the cluster.</w:t>
      </w:r>
    </w:p>
    <w:p>
      <w:pPr>
        <w:pStyle w:val="Normal"/>
      </w:pPr>
      <w:r>
        <w:t xml:space="preserve">The wizards </w:t>
      </w:r>
      <w:r>
        <w:rPr>
          <w:rStyle w:val="Text43"/>
        </w:rPr>
        <w:bookmarkStart w:id="1665" w:name="_idIndexMarker1174"/>
        <w:t/>
        <w:bookmarkEnd w:id="1665"/>
      </w:r>
      <w:r>
        <w:t>are a good tool for people who are new to Istio, but be careful not to rely on them too much. You should always understand how to create a manifest for all of your objects. Creating objects using wizards like these can lead to problems down the road without the knowledge of how the object works or is created.</w:t>
      </w:r>
    </w:p>
    <w:p>
      <w:pPr>
        <w:pStyle w:val="Normal"/>
      </w:pPr>
      <w:r>
        <w:t>With that last view, we have completed the Kiali section and the chapter.</w:t>
      </w:r>
    </w:p>
    <w:p>
      <w:bookmarkStart w:id="1666" w:name="Summary_11"/>
      <w:pPr>
        <w:pStyle w:val="Heading 1"/>
      </w:pPr>
      <w:r>
        <w:t>Summary</w:t>
      </w:r>
      <w:bookmarkEnd w:id="1666"/>
    </w:p>
    <w:p>
      <w:pPr>
        <w:pStyle w:val="Normal"/>
      </w:pPr>
      <w:r>
        <w:t>In this chapter, we introduced you to the service mesh world, using the popular open-source project Istio. In the first section of the chapter, we explained some of the advantages of using a service mesh, which included security and observability for mesh services.</w:t>
      </w:r>
    </w:p>
    <w:p>
      <w:pPr>
        <w:pStyle w:val="Normal"/>
      </w:pPr>
      <w:r>
        <w:t xml:space="preserve">The second section of the chapter detailed the installation of Istio and the different installation profiles that are available. We deployed Istio into our KinD clusters and we also removed NGNIX to free up ports </w:t>
      </w:r>
      <w:r>
        <w:rPr>
          <w:rStyle w:val="Text0"/>
        </w:rPr>
        <w:t>80</w:t>
      </w:r>
      <w:r>
        <w:t xml:space="preserve"> and </w:t>
      </w:r>
      <w:r>
        <w:rPr>
          <w:rStyle w:val="Text0"/>
        </w:rPr>
        <w:t>443</w:t>
      </w:r>
      <w:r>
        <w:t xml:space="preserve"> to be used by Istio's ingress gateway. This section also included the objects that are added to a cluster once you deploy Istio. We covered the most common objects using example manifests that reinforce how to use each object in your own deployments.</w:t>
      </w:r>
    </w:p>
    <w:p>
      <w:pPr>
        <w:pStyle w:val="Normal"/>
      </w:pPr>
      <w:r>
        <w:t>To close out the chapter, we detailed how to install Kiali, Prometheus, and Jaeger to provide powerful observability in our service mesh. We also explained how to use Kiali to look into an application in the mesh to view the application metrics and logs.</w:t>
      </w:r>
    </w:p>
    <w:p>
      <w:pPr>
        <w:pStyle w:val="Normal"/>
      </w:pPr>
      <w:r>
        <w:t>In the next chapter, we will deploy a new application and bind it to the service mesh, building on many of the concepts that were presented in this chapter.</w:t>
      </w:r>
    </w:p>
    <w:p>
      <w:bookmarkStart w:id="1667" w:name="Questions_11"/>
      <w:pPr>
        <w:pStyle w:val="Heading 1"/>
      </w:pPr>
      <w:r>
        <w:t>Questions</w:t>
      </w:r>
      <w:bookmarkEnd w:id="1667"/>
    </w:p>
    <w:p>
      <w:pPr>
        <w:pStyle w:val="Para 01"/>
      </w:pPr>
      <w:r>
        <w:t>What Istio object(s) is used to route traffic between multiple versions of an application?</w:t>
      </w:r>
    </w:p>
    <w:p>
      <w:pPr>
        <w:numPr>
          <w:ilvl w:val="1"/>
          <w:numId w:val="81"/>
        </w:numPr>
        <w:pStyle w:val="Para 01"/>
      </w:pPr>
      <w:r>
        <w:t>Ingress rule</w:t>
      </w:r>
    </w:p>
    <w:p>
      <w:pPr>
        <w:numPr>
          <w:ilvl w:val="1"/>
          <w:numId w:val="81"/>
        </w:numPr>
        <w:pStyle w:val="Para 01"/>
      </w:pPr>
      <w:r>
        <w:t>VirtualService</w:t>
      </w:r>
    </w:p>
    <w:p>
      <w:pPr>
        <w:numPr>
          <w:ilvl w:val="1"/>
          <w:numId w:val="81"/>
        </w:numPr>
        <w:pStyle w:val="Para 01"/>
      </w:pPr>
      <w:r>
        <w:t>DestinationRule</w:t>
      </w:r>
    </w:p>
    <w:p>
      <w:pPr>
        <w:numPr>
          <w:ilvl w:val="1"/>
          <w:numId w:val="81"/>
        </w:numPr>
        <w:pStyle w:val="Para 01"/>
      </w:pPr>
      <w:r>
        <w:t>You can't route to multiple versions, only a single instance</w:t>
      </w:r>
    </w:p>
    <w:p>
      <w:pPr>
        <w:pStyle w:val="Para 05"/>
      </w:pPr>
      <w:r>
        <w:t xml:space="preserve">Answer: </w:t>
      </w:r>
      <w:r>
        <w:rPr>
          <w:rStyle w:val="Text1"/>
        </w:rPr>
        <w:t>b and c</w:t>
      </w:r>
    </w:p>
    <w:p>
      <w:pPr>
        <w:pStyle w:val="Para 01"/>
      </w:pPr>
      <w:r>
        <w:t>What tool(s) are required to provide observability in the service mesh?</w:t>
      </w:r>
    </w:p>
    <w:p>
      <w:pPr>
        <w:numPr>
          <w:ilvl w:val="1"/>
          <w:numId w:val="82"/>
        </w:numPr>
        <w:pStyle w:val="Para 01"/>
      </w:pPr>
      <w:r>
        <w:t>Prometheus</w:t>
      </w:r>
    </w:p>
    <w:p>
      <w:pPr>
        <w:numPr>
          <w:ilvl w:val="1"/>
          <w:numId w:val="82"/>
        </w:numPr>
        <w:pStyle w:val="Para 01"/>
      </w:pPr>
      <w:r>
        <w:t>Jaeger</w:t>
      </w:r>
    </w:p>
    <w:p>
      <w:pPr>
        <w:numPr>
          <w:ilvl w:val="1"/>
          <w:numId w:val="82"/>
        </w:numPr>
        <w:pStyle w:val="Para 01"/>
      </w:pPr>
      <w:r>
        <w:t>Kiali</w:t>
      </w:r>
    </w:p>
    <w:p>
      <w:pPr>
        <w:numPr>
          <w:ilvl w:val="1"/>
          <w:numId w:val="82"/>
        </w:numPr>
        <w:pStyle w:val="Para 01"/>
      </w:pPr>
      <w:r>
        <w:t>Kubernetes dashboard</w:t>
      </w:r>
    </w:p>
    <w:p>
      <w:pPr>
        <w:pStyle w:val="Para 05"/>
      </w:pPr>
      <w:r>
        <w:t xml:space="preserve">Answer: </w:t>
      </w:r>
      <w:r>
        <w:rPr>
          <w:rStyle w:val="Text1"/>
        </w:rPr>
        <w:t>a and c</w:t>
      </w:r>
    </w:p>
    <w:p>
      <w:pPr>
        <w:pStyle w:val="Para 01"/>
      </w:pPr>
      <w:r>
        <w:t>True or false: Istio features require developers to change their code to leverage features like mutual TLS and authorization.</w:t>
      </w:r>
    </w:p>
    <w:p>
      <w:pPr>
        <w:numPr>
          <w:ilvl w:val="1"/>
          <w:numId w:val="83"/>
        </w:numPr>
        <w:pStyle w:val="Para 01"/>
      </w:pPr>
      <w:r>
        <w:t>True</w:t>
      </w:r>
    </w:p>
    <w:p>
      <w:pPr>
        <w:numPr>
          <w:ilvl w:val="1"/>
          <w:numId w:val="83"/>
        </w:numPr>
        <w:pStyle w:val="Para 01"/>
      </w:pPr>
      <w:r>
        <w:t>False</w:t>
      </w:r>
    </w:p>
    <w:p>
      <w:pPr>
        <w:pStyle w:val="Para 05"/>
      </w:pPr>
      <w:r>
        <w:t xml:space="preserve">Answer: </w:t>
      </w:r>
      <w:r>
        <w:rPr>
          <w:rStyle w:val="Text1"/>
        </w:rPr>
        <w:t>False</w:t>
      </w:r>
    </w:p>
    <w:p>
      <w:pPr>
        <w:pStyle w:val="Para 01"/>
      </w:pPr>
      <w:r>
        <w:t>Istio made the control plane easier to deploy and configure by merging multiple components into a single executable called:</w:t>
      </w:r>
    </w:p>
    <w:p>
      <w:pPr>
        <w:numPr>
          <w:ilvl w:val="1"/>
          <w:numId w:val="84"/>
        </w:numPr>
        <w:pStyle w:val="Para 01"/>
      </w:pPr>
      <w:r>
        <w:t>Istio</w:t>
      </w:r>
    </w:p>
    <w:p>
      <w:pPr>
        <w:numPr>
          <w:ilvl w:val="1"/>
          <w:numId w:val="84"/>
        </w:numPr>
        <w:pStyle w:val="Para 01"/>
      </w:pPr>
      <w:r>
        <w:t>IstioC</w:t>
      </w:r>
    </w:p>
    <w:p>
      <w:pPr>
        <w:numPr>
          <w:ilvl w:val="1"/>
          <w:numId w:val="84"/>
        </w:numPr>
        <w:pStyle w:val="Para 01"/>
      </w:pPr>
      <w:r>
        <w:t>istiod</w:t>
      </w:r>
    </w:p>
    <w:p>
      <w:pPr>
        <w:numPr>
          <w:ilvl w:val="1"/>
          <w:numId w:val="84"/>
        </w:numPr>
        <w:pStyle w:val="Para 01"/>
      </w:pPr>
      <w:r>
        <w:t>Pilot</w:t>
      </w:r>
    </w:p>
    <w:p>
      <w:pPr>
        <w:pStyle w:val="Para 32"/>
      </w:pPr>
      <w:r>
        <w:rPr>
          <w:rStyle w:val="Text1"/>
        </w:rPr>
        <w:t xml:space="preserve">Answer: </w:t>
      </w:r>
      <w:r>
        <w:t>c. istiod</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195"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1668" w:name="Top_of_Chapter_13_xhtml"/>
      <w:bookmarkStart w:id="1669" w:name="13_____Building_and_Deploying_Ap_1"/>
      <w:bookmarkStart w:id="1670" w:name="13_____Building_and_Deploying_Ap"/>
      <w:bookmarkStart w:id="1671" w:name="13_____Building_and_Deploying_Ap_2"/>
      <w:pPr>
        <w:pStyle w:val="Para 18"/>
        <w:pageBreakBefore w:val="on"/>
      </w:pPr>
      <w:r>
        <w:t>13</w:t>
      </w:r>
      <w:bookmarkEnd w:id="1668"/>
      <w:bookmarkEnd w:id="1669"/>
      <w:bookmarkEnd w:id="1670"/>
      <w:bookmarkEnd w:id="1671"/>
    </w:p>
    <w:p>
      <w:bookmarkStart w:id="1672" w:name="Building_and_Deploying_Applicati"/>
      <w:pPr>
        <w:pStyle w:val="Heading 1"/>
      </w:pPr>
      <w:r>
        <w:t>Building and Deploying Applications on Istio</w:t>
      </w:r>
      <w:bookmarkEnd w:id="1672"/>
    </w:p>
    <w:p>
      <w:pPr>
        <w:pStyle w:val="Normal"/>
      </w:pPr>
      <w:r>
        <w:t>In the previous chapter, we deployed Istio and Kiali into our cluster. We also deployed an example application to see how the pieces fit together. In this chapter, we're going to look at what it takes to build applications that will run on Istio. We'll start by examining the differences between microservices and monolithic applications. We'll start by deploying a monolithic application on Istio, and then transition to building microservices that will run on Istio. This chapter will cover:</w:t>
      </w:r>
    </w:p>
    <w:p>
      <w:pPr>
        <w:pStyle w:val="Para 01"/>
      </w:pPr>
      <w:r>
        <w:t>Technical requirements</w:t>
      </w:r>
    </w:p>
    <w:p>
      <w:pPr>
        <w:pStyle w:val="Para 01"/>
      </w:pPr>
      <w:r>
        <w:t>Comparing microservices and monoliths</w:t>
      </w:r>
    </w:p>
    <w:p>
      <w:pPr>
        <w:pStyle w:val="Para 01"/>
      </w:pPr>
      <w:r>
        <w:t>Deploying a monolith</w:t>
      </w:r>
    </w:p>
    <w:p>
      <w:pPr>
        <w:pStyle w:val="Para 01"/>
      </w:pPr>
      <w:r>
        <w:t>Building a microservice</w:t>
      </w:r>
    </w:p>
    <w:p>
      <w:pPr>
        <w:pStyle w:val="Para 01"/>
      </w:pPr>
      <w:r>
        <w:t>Do I need an API gateway?</w:t>
      </w:r>
    </w:p>
    <w:p>
      <w:pPr>
        <w:pStyle w:val="Normal"/>
      </w:pPr>
      <w:r>
        <w:t>Once you have completed this chapter, you'll have a practical understanding of the difference between a monolith and a microservice, along with the information you'll need to determine which one is best for you, and will also have deployed a secured microservice in Istio.</w:t>
      </w:r>
    </w:p>
    <w:p>
      <w:bookmarkStart w:id="1673" w:name="Technical_requirements_12"/>
      <w:pPr>
        <w:pStyle w:val="Heading 1"/>
      </w:pPr>
      <w:r>
        <w:t>Technical requirements</w:t>
      </w:r>
      <w:bookmarkEnd w:id="1673"/>
    </w:p>
    <w:p>
      <w:pPr>
        <w:pStyle w:val="Normal"/>
      </w:pPr>
      <w:r>
        <w:t>To run the examples in this chapter, you'll need:</w:t>
      </w:r>
    </w:p>
    <w:p>
      <w:pPr>
        <w:pStyle w:val="Para 01"/>
      </w:pPr>
      <w:r>
        <w:t xml:space="preserve">A running cluster with Istio deployed as outlined in </w:t>
      </w:r>
      <w:r>
        <w:rPr>
          <w:rStyle w:val="Text3"/>
        </w:rPr>
        <w:t>Chapter 12</w:t>
      </w:r>
      <w:r>
        <w:t xml:space="preserve">, </w:t>
      </w:r>
      <w:r>
        <w:rPr>
          <w:rStyle w:val="Text3"/>
        </w:rPr>
        <w:t>An Introduction to Istio</w:t>
      </w:r>
    </w:p>
    <w:p>
      <w:pPr>
        <w:pStyle w:val="Para 01"/>
      </w:pPr>
      <w:r>
        <w:t>Scripts from this book's GitHub repository</w:t>
      </w:r>
    </w:p>
    <w:p>
      <w:pPr>
        <w:pStyle w:val="Para 15"/>
      </w:pPr>
      <w:r>
        <w:rPr>
          <w:rStyle w:val="Text8"/>
        </w:rPr>
        <w:t xml:space="preserve">You can access the code for this chapter by going to this book's GitHub repository: </w:t>
      </w:r>
      <w:hyperlink r:id="rId279">
        <w:r>
          <w:t>https://github.com/PacktPublishing/Kubernetes---An-Enterprise-Guide-2E/tree/main/chapter13</w:t>
        </w:r>
      </w:hyperlink>
      <w:r>
        <w:rPr>
          <w:rStyle w:val="Text8"/>
        </w:rPr>
        <w:t>.</w:t>
      </w:r>
    </w:p>
    <w:p>
      <w:bookmarkStart w:id="1674" w:name="Comparing_microservices_and_mono"/>
      <w:pPr>
        <w:pStyle w:val="Heading 1"/>
      </w:pPr>
      <w:r>
        <w:t>Comparing microservices and monoliths</w:t>
      </w:r>
      <w:bookmarkEnd w:id="1674"/>
    </w:p>
    <w:p>
      <w:pPr>
        <w:pStyle w:val="Normal"/>
      </w:pPr>
      <w:r>
        <w:t>Before we dive too deeply</w:t>
      </w:r>
      <w:r>
        <w:rPr>
          <w:rStyle w:val="Text43"/>
        </w:rPr>
        <w:bookmarkStart w:id="1675" w:name="_idIndexMarker1175"/>
        <w:t/>
        <w:bookmarkEnd w:id="1675"/>
      </w:r>
      <w:r>
        <w:t xml:space="preserve"> into code, we should spend some time discussing the differences between microservices and monolithic architecture. The microservices versus monolithic architecture debate is as old as computing itself (and the theory is probably even older). Understanding how these two approaches relate to each other and your problem set will help you decide which one to use.</w:t>
      </w:r>
    </w:p>
    <w:p>
      <w:bookmarkStart w:id="1676" w:name="My_history_with_microservices_ve"/>
      <w:pPr>
        <w:pStyle w:val="Heading 2"/>
      </w:pPr>
      <w:r>
        <w:t>My history with microservices versus monolithic architecture</w:t>
      </w:r>
      <w:bookmarkEnd w:id="1676"/>
    </w:p>
    <w:p>
      <w:pPr>
        <w:pStyle w:val="Normal"/>
      </w:pPr>
      <w:r>
        <w:t>Before we get into the</w:t>
      </w:r>
      <w:r>
        <w:rPr>
          <w:rStyle w:val="Text43"/>
        </w:rPr>
        <w:bookmarkStart w:id="1677" w:name="_idIndexMarker1176"/>
        <w:t/>
        <w:bookmarkEnd w:id="1677"/>
      </w:r>
      <w:r>
        <w:t xml:space="preserve"> microservices versus monoliths discussion, I wanted to share my own history with this conversation. I doubt it's unique, but it does frame my outlook on the discussion and adds some context to the recommendations in this chapter.</w:t>
      </w:r>
    </w:p>
    <w:p>
      <w:pPr>
        <w:pStyle w:val="Normal"/>
      </w:pPr>
      <w:r>
        <w:t xml:space="preserve">My introduction to this discussion was when I was a computer science student in college and had started using Linux and open source. One of my favorite books, </w:t>
      </w:r>
      <w:r>
        <w:rPr>
          <w:rStyle w:val="Text3"/>
        </w:rPr>
        <w:t>Open Sources: Voices from the Open Source Revolution</w:t>
      </w:r>
      <w:r>
        <w:t xml:space="preserve">, had an appendix on the debate between Andrew Tanenbaum and Linus Torvalds on microkernels versus monolithic kernels. Tanenbaum was the inventor of Minix, and a proponent of a minimalist kernel with most of the functionality in user space. Linux, instead, uses a monolithic kernel design where much more is done in the kernel. If you've ever run </w:t>
      </w:r>
      <w:r>
        <w:rPr>
          <w:rStyle w:val="Text0"/>
        </w:rPr>
        <w:t>modprobe</w:t>
      </w:r>
      <w:r>
        <w:t xml:space="preserve"> to load a driver, you're interacting with the kernel! The entire thread is available at </w:t>
      </w:r>
      <w:hyperlink r:id="rId280">
        <w:r>
          <w:rPr>
            <w:rStyle w:val="Text6"/>
          </w:rPr>
          <w:t>https://www.oreilly.com/openbook/opensources/book/appa.html</w:t>
        </w:r>
      </w:hyperlink>
      <w:r>
        <w:t>.</w:t>
      </w:r>
    </w:p>
    <w:p>
      <w:pPr>
        <w:pStyle w:val="Normal"/>
      </w:pPr>
      <w:r>
        <w:t xml:space="preserve">Linus' core argument was that a well-managed monolith was much easier to maintain than a microkernel. </w:t>
      </w:r>
    </w:p>
    <w:p>
      <w:pPr>
        <w:pStyle w:val="Normal"/>
      </w:pPr>
      <w:r>
        <w:t>Tanenbaum instead pointed to the idea that microkernels were easier to port and that most "modern" kernels were microkernels. Windows, at the time Windows NT, is probably the most prevalent microkernel today. As a software developer, I'm constantly trying to find the smallest unit I can build. The microkernel architecture really appealed to that aspect of my talents.</w:t>
      </w:r>
    </w:p>
    <w:p>
      <w:pPr>
        <w:pStyle w:val="Normal"/>
      </w:pPr>
      <w:r>
        <w:t>At the same time, I was starting my career in IT primarily as a Windows developer in the data management and analysis space. I spent most of my time in ASP, Visual Basic, and SQL Server. I tried to convince my bosses that we should move off of a monolithic application design to</w:t>
      </w:r>
      <w:r>
        <w:rPr>
          <w:rStyle w:val="Text43"/>
        </w:rPr>
        <w:bookmarkStart w:id="1678" w:name="_idIndexMarker1177"/>
        <w:t/>
        <w:bookmarkEnd w:id="1678"/>
      </w:r>
      <w:r>
        <w:t xml:space="preserve"> using </w:t>
      </w:r>
      <w:r>
        <w:rPr>
          <w:rStyle w:val="Text1"/>
        </w:rPr>
        <w:t>Microsoft Transaction Server</w:t>
      </w:r>
      <w:r>
        <w:t xml:space="preserve"> (</w:t>
      </w:r>
      <w:r>
        <w:rPr>
          <w:rStyle w:val="Text1"/>
        </w:rPr>
        <w:t>MTS</w:t>
      </w:r>
      <w:r>
        <w:t>). MTS was my first exposure to what we would call today a distributed application. My bosses and mentors all pointed out that our costs, and so our customer's costs, would go through the roof if we injected the additional infrastructure for no benefit other than a cleaner code base. There was nothing we were working on that couldn't be accomplished with our tightly bound trio of ASP, Visual Basic, and SQL Server at a much lower cost.</w:t>
      </w:r>
    </w:p>
    <w:p>
      <w:pPr>
        <w:pStyle w:val="Normal"/>
      </w:pPr>
      <w:r>
        <w:t>I later moved from data management into identity management. I also switched from Microsoft to Java. One of my first projects was to deploy an identity management vendor's product that was built using a distributed architecture. At the time I thought it was great, until I started trying to debug issues and trace down problems across dozens of log files. I quickly started using another vendor's product that was built as a monolith. Deployments were slow, as they required a full recompile, but otherwise management was much easier and it scaled every bit as well. We found that a distributed architecture didn't help because identity management was done by such a centralized team that having a monolith didn't impact productivity or management. The benefits of distributing implementation just didn't outweigh the additional complexity.</w:t>
      </w:r>
    </w:p>
    <w:p>
      <w:pPr>
        <w:pStyle w:val="Normal"/>
      </w:pPr>
      <w:r>
        <w:t xml:space="preserve">Fast forward to founding </w:t>
      </w:r>
      <w:r>
        <w:rPr>
          <w:rStyle w:val="Text43"/>
        </w:rPr>
        <w:bookmarkStart w:id="1679" w:name="_idIndexMarker1178"/>
        <w:t/>
        <w:bookmarkEnd w:id="1679"/>
      </w:r>
      <w:r>
        <w:t xml:space="preserve">Tremolo Security. This was in 2010, so it was before Kubernetes and Istio came along. At the time, virtual appliances were all the rage! We decided OpenUnison would take the monolithic approach because we wanted to make it easier to deploy and upgrade. In </w:t>
      </w:r>
      <w:r>
        <w:rPr>
          <w:rStyle w:val="Text3"/>
        </w:rPr>
        <w:t>Chapter 5</w:t>
      </w:r>
      <w:r>
        <w:t xml:space="preserve">, </w:t>
      </w:r>
      <w:r>
        <w:rPr>
          <w:rStyle w:val="Text3"/>
        </w:rPr>
        <w:t>Integrating Authentication into Your Cluster</w:t>
      </w:r>
      <w:r>
        <w:t>, we deployed OpenUnison with some Helm Charts to layer on different configurations. How much harder would it have been had there been an authentication service to install, a directory service, a just-in-time provisioning service, etc.? It made for a much simpler deployment having one system.</w:t>
      </w:r>
    </w:p>
    <w:p>
      <w:pPr>
        <w:pStyle w:val="Normal"/>
      </w:pPr>
      <w:r>
        <w:t>With all that said, it's not that I'm anti-microservice—I'm not! When used correctly it's an incredibly powerful architecture used by many of the world's largest companies. I've learned through the years that if it's not the right architecture for your system, it will considerably impact your ability to deliver. Now that I've filled you in on my own journey through architectures, let's take a deeper look at the differences between microservices and monoliths.</w:t>
      </w:r>
    </w:p>
    <w:p>
      <w:bookmarkStart w:id="1680" w:name="Comparing_architectures_in_an_ap"/>
      <w:pPr>
        <w:pStyle w:val="Heading 2"/>
      </w:pPr>
      <w:r>
        <w:t>Comparing architectures in an application</w:t>
      </w:r>
      <w:bookmarkEnd w:id="1680"/>
    </w:p>
    <w:p>
      <w:pPr>
        <w:pStyle w:val="Normal"/>
      </w:pPr>
      <w:r>
        <w:t>First, let's talk</w:t>
      </w:r>
      <w:r>
        <w:rPr>
          <w:rStyle w:val="Text43"/>
        </w:rPr>
        <w:bookmarkStart w:id="1681" w:name="_idIndexMarker1179"/>
        <w:t/>
        <w:bookmarkEnd w:id="1681"/>
      </w:r>
      <w:r>
        <w:t xml:space="preserve"> about what these two architecture approaches each do in a common example application, a storefront.</w:t>
      </w:r>
    </w:p>
    <w:p>
      <w:bookmarkStart w:id="1682" w:name="Monolithic_application_design"/>
      <w:pPr>
        <w:pStyle w:val="Heading 2"/>
      </w:pPr>
      <w:r>
        <w:t>Monolithic application design</w:t>
      </w:r>
      <w:bookmarkEnd w:id="1682"/>
    </w:p>
    <w:p>
      <w:pPr>
        <w:pStyle w:val="Normal"/>
      </w:pPr>
      <w:r>
        <w:t xml:space="preserve">Let's say you have an </w:t>
      </w:r>
      <w:r>
        <w:rPr>
          <w:rStyle w:val="Text43"/>
        </w:rPr>
        <w:bookmarkStart w:id="1683" w:name="_idIndexMarker1180"/>
        <w:t/>
        <w:bookmarkEnd w:id="1683"/>
      </w:r>
      <w:r>
        <w:t>online store. Your store will likely need a product lookup service, a shopping cart, a payment system, and a shipping system. This is a vast oversimplification of a storefront application, but the point of the discussion is how to break up development and not how to build a storefront. There are two ways you could approach building this application. The first is you could build a monolithic application where all the code for each service is stored and managed in the same tree. Your application infrastructure would probably look something like this: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62200"/>
            <wp:effectExtent l="0" r="0" t="0" b="0"/>
            <wp:wrapTopAndBottom/>
            <wp:docPr id="196" name="B17950_13_01.png" descr="B17950_13_01.png"/>
            <wp:cNvGraphicFramePr>
              <a:graphicFrameLocks noChangeAspect="1"/>
            </wp:cNvGraphicFramePr>
            <a:graphic>
              <a:graphicData uri="http://schemas.openxmlformats.org/drawingml/2006/picture">
                <pic:pic>
                  <pic:nvPicPr>
                    <pic:cNvPr id="0" name="B17950_13_01.png" descr="B17950_13_01.png"/>
                    <pic:cNvPicPr/>
                  </pic:nvPicPr>
                  <pic:blipFill>
                    <a:blip r:embed="rId157"/>
                    <a:stretch>
                      <a:fillRect/>
                    </a:stretch>
                  </pic:blipFill>
                  <pic:spPr>
                    <a:xfrm>
                      <a:off x="0" y="0"/>
                      <a:ext cx="4483100" cy="2362200"/>
                    </a:xfrm>
                    <a:prstGeom prst="rect">
                      <a:avLst/>
                    </a:prstGeom>
                  </pic:spPr>
                </pic:pic>
              </a:graphicData>
            </a:graphic>
          </wp:anchor>
        </w:drawing>
      </w:r>
    </w:p>
    <w:p>
      <w:pPr>
        <w:pStyle w:val="Normal"/>
      </w:pPr>
      <w:r>
        <w:t>Figure 13.1: Monolithic application architecture</w:t>
      </w:r>
    </w:p>
    <w:p>
      <w:pPr>
        <w:pStyle w:val="Normal"/>
      </w:pPr>
      <w:r>
        <w:t xml:space="preserve">In our application, we have a single system with multiple modules. Depending on your programming language of choice these could be classes, structs, or other forms of code module. A central application manages the user's interaction with this code. This would likely be a web frontend with the modules being server-side code written up as web services or a post/response-style app. </w:t>
      </w:r>
    </w:p>
    <w:p>
      <w:pPr>
        <w:pStyle w:val="Normal"/>
      </w:pPr>
      <w:r>
        <w:t>Yes, web services can be used in a monolith! These modules likely need to store data, usually in some kind of a database. Whether it's a relational database or a document database isn't really important.</w:t>
      </w:r>
    </w:p>
    <w:p>
      <w:pPr>
        <w:pStyle w:val="Normal"/>
      </w:pPr>
      <w:r>
        <w:t>The biggest advantage to this monolithic architecture is it's relatively simple to manage and have the systems interact with each other. If the user wants to do a product search, the storefront will likely just execute some code like the following:</w:t>
      </w:r>
    </w:p>
    <w:p>
      <w:pPr>
        <w:pStyle w:val="Para 14"/>
      </w:pPr>
      <w:r>
        <w:t xml:space="preserve">list_of_products = products.search(search_criteria);</w:t>
        <w:br w:clear="none"/>
        <w:t xml:space="preserve">display(list_of_products);</w:t>
        <w:br w:clear="none"/>
      </w:r>
    </w:p>
    <w:p>
      <w:pPr>
        <w:pStyle w:val="Normal"/>
      </w:pPr>
      <w:r>
        <w:t>The application code only needs to know the interface of the services it's going to call. There's no need to "authenticate" that call from the application controller to the product directory module. There's no concern with creating rate-limiting systems or trying to work out which version of the service to use. Everything is tightly bound. If you make an update to any system, you know pretty quickly if you broke an interface since you're likely using a development tool that will tell you when module interfaces break. Finally, deployment is usually pretty simple. You upload your code to a deployment service (or create a container…this is a Kubernetes book!).</w:t>
      </w:r>
    </w:p>
    <w:p>
      <w:pPr>
        <w:pStyle w:val="Normal"/>
      </w:pPr>
      <w:r>
        <w:t>What happens</w:t>
      </w:r>
      <w:r>
        <w:rPr>
          <w:rStyle w:val="Text43"/>
        </w:rPr>
        <w:bookmarkStart w:id="1684" w:name="_idIndexMarker1181"/>
        <w:t/>
        <w:bookmarkEnd w:id="1684"/>
      </w:r>
      <w:r>
        <w:t xml:space="preserve"> if you need to have one developer update your ordering system while another developer is updating your payment system? They each have their own copies of the code that need to be merged. After merging, the changes from both branches need to be reconciled before deployment. This may be fine for a small system, but as your storefront grows this can become cumbersome to the point of being unmanageable.</w:t>
      </w:r>
    </w:p>
    <w:p>
      <w:pPr>
        <w:pStyle w:val="Normal"/>
      </w:pPr>
      <w:r>
        <w:t xml:space="preserve">Another potential issue is, what if there's a better language or system to build one of these services in than the overall application? I've been on multiple projects over the years where Java was a great choice for certain components, but C# had better APIs for others. Maybe one service team was built around Python and another on Ruby. Standardization is all well and good, but you wouldn't use the butt end of a screwdriver to drive in a nail for the sake of standardization, would you? </w:t>
      </w:r>
    </w:p>
    <w:p>
      <w:pPr>
        <w:pStyle w:val="Para 09"/>
      </w:pPr>
      <w:r>
        <w:t xml:space="preserve">This argument doesn't pertain to frontend versus backend. An application with a JavaScript frontend and a Golang backend can still be a monolithic application. Both the Kubernetes Dashboard and Kiali are examples of monolithic applications built on service APIs across different languages. Both have HTML and JavaScript frontends while their backend APIs are written in Golang. </w:t>
      </w:r>
    </w:p>
    <w:p>
      <w:bookmarkStart w:id="1685" w:name="Microservices_design"/>
      <w:pPr>
        <w:pStyle w:val="Heading 2"/>
      </w:pPr>
      <w:r>
        <w:t>Microservices design</w:t>
      </w:r>
      <w:bookmarkEnd w:id="1685"/>
    </w:p>
    <w:p>
      <w:pPr>
        <w:pStyle w:val="Normal"/>
      </w:pPr>
      <w:r>
        <w:t xml:space="preserve">What if we broke </w:t>
      </w:r>
      <w:r>
        <w:rPr>
          <w:rStyle w:val="Text43"/>
        </w:rPr>
        <w:bookmarkStart w:id="1686" w:name="_idIndexMarker1182"/>
        <w:t/>
        <w:bookmarkEnd w:id="1686"/>
      </w:r>
      <w:r>
        <w:t>these modules up into services? Instead of having one single source tree, we would break our application up into individual services like the following:</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866900"/>
            <wp:effectExtent l="0" r="0" t="0" b="0"/>
            <wp:wrapTopAndBottom/>
            <wp:docPr id="197" name="B17950_13_02.png" descr="B17950_13_02.png"/>
            <wp:cNvGraphicFramePr>
              <a:graphicFrameLocks noChangeAspect="1"/>
            </wp:cNvGraphicFramePr>
            <a:graphic>
              <a:graphicData uri="http://schemas.openxmlformats.org/drawingml/2006/picture">
                <pic:pic>
                  <pic:nvPicPr>
                    <pic:cNvPr id="0" name="B17950_13_02.png" descr="B17950_13_02.png"/>
                    <pic:cNvPicPr/>
                  </pic:nvPicPr>
                  <pic:blipFill>
                    <a:blip r:embed="rId158"/>
                    <a:stretch>
                      <a:fillRect/>
                    </a:stretch>
                  </pic:blipFill>
                  <pic:spPr>
                    <a:xfrm>
                      <a:off x="0" y="0"/>
                      <a:ext cx="4483100" cy="1866900"/>
                    </a:xfrm>
                    <a:prstGeom prst="rect">
                      <a:avLst/>
                    </a:prstGeom>
                  </pic:spPr>
                </pic:pic>
              </a:graphicData>
            </a:graphic>
          </wp:anchor>
        </w:drawing>
      </w:r>
    </w:p>
    <w:p>
      <w:pPr>
        <w:pStyle w:val="Normal"/>
      </w:pPr>
      <w:r>
        <w:t>Figure 13.2: Simple microservices architecture</w:t>
      </w:r>
    </w:p>
    <w:p>
      <w:pPr>
        <w:pStyle w:val="Normal"/>
      </w:pPr>
      <w:r>
        <w:t>This doesn't look that</w:t>
      </w:r>
      <w:r>
        <w:rPr>
          <w:rStyle w:val="Text43"/>
        </w:rPr>
        <w:bookmarkStart w:id="1687" w:name="_idIndexMarker1183"/>
        <w:t/>
        <w:bookmarkEnd w:id="1687"/>
      </w:r>
      <w:r>
        <w:t xml:space="preserve"> much more complex. Instead of a big box there's a bunch of lines. Let's zoom in on the call from our frontend to our product lookup service: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06700"/>
            <wp:effectExtent l="0" r="0" t="0" b="0"/>
            <wp:wrapTopAndBottom/>
            <wp:docPr id="198" name="B17950_13_03.png" descr="B17950_13_03.png"/>
            <wp:cNvGraphicFramePr>
              <a:graphicFrameLocks noChangeAspect="1"/>
            </wp:cNvGraphicFramePr>
            <a:graphic>
              <a:graphicData uri="http://schemas.openxmlformats.org/drawingml/2006/picture">
                <pic:pic>
                  <pic:nvPicPr>
                    <pic:cNvPr id="0" name="B17950_13_03.png" descr="B17950_13_03.png"/>
                    <pic:cNvPicPr/>
                  </pic:nvPicPr>
                  <pic:blipFill>
                    <a:blip r:embed="rId159"/>
                    <a:stretch>
                      <a:fillRect/>
                    </a:stretch>
                  </pic:blipFill>
                  <pic:spPr>
                    <a:xfrm>
                      <a:off x="0" y="0"/>
                      <a:ext cx="4483100" cy="2806700"/>
                    </a:xfrm>
                    <a:prstGeom prst="rect">
                      <a:avLst/>
                    </a:prstGeom>
                  </pic:spPr>
                </pic:pic>
              </a:graphicData>
            </a:graphic>
          </wp:anchor>
        </w:drawing>
      </w:r>
    </w:p>
    <w:p>
      <w:pPr>
        <w:pStyle w:val="Normal"/>
      </w:pPr>
      <w:r>
        <w:t>Figure 13.3: Service call architecture</w:t>
      </w:r>
    </w:p>
    <w:p>
      <w:pPr>
        <w:pStyle w:val="Normal"/>
      </w:pPr>
      <w:r>
        <w:t>It's no longer a simple function or method call. Now our storefront controller needs to determine where to send the service call to, and this will likely change in each environment. It also needs to inject some kind of authentication token, since you wouldn't want just anyone calling your services. Since the remote service no longer has a local code representation, you'll either need to build the call manually or use a schema language to describe your product listing service and combine it with a client binding. Once the call is made, the service needs to validate the call's schema and apply security rules for authentication and authorization. Once the response is packaged and sent back to our storefront controller, the controller needs to validate the schema of the response. If there's a failure, it needs to decide if it's going to retry or not.</w:t>
      </w:r>
    </w:p>
    <w:p>
      <w:pPr>
        <w:pStyle w:val="Normal"/>
      </w:pPr>
      <w:r>
        <w:t xml:space="preserve">Combine all this </w:t>
      </w:r>
      <w:r>
        <w:rPr>
          <w:rStyle w:val="Text43"/>
        </w:rPr>
        <w:bookmarkStart w:id="1688" w:name="_idIndexMarker1184"/>
        <w:t/>
        <w:bookmarkEnd w:id="1688"/>
      </w:r>
      <w:r>
        <w:t>additional complexity with version management. Which version of the product lookup service should our storefront use? Are other services tightly coupled together? There are several benefits to the microservices approach, as we discussed earlier, in terms of version and deployment management. These advantages come with the cost of additional complexity.</w:t>
      </w:r>
    </w:p>
    <w:p>
      <w:bookmarkStart w:id="1689" w:name="Choosing_between_monoliths_and_m"/>
      <w:pPr>
        <w:pStyle w:val="Heading 2"/>
      </w:pPr>
      <w:r>
        <w:t>Choosing between monoliths and microservices</w:t>
      </w:r>
      <w:bookmarkEnd w:id="1689"/>
    </w:p>
    <w:p>
      <w:pPr>
        <w:pStyle w:val="Normal"/>
      </w:pPr>
      <w:r>
        <w:t>Which of these</w:t>
      </w:r>
      <w:r>
        <w:rPr>
          <w:rStyle w:val="Text43"/>
        </w:rPr>
        <w:bookmarkStart w:id="1690" w:name="_idIndexMarker1185"/>
        <w:t/>
        <w:bookmarkEnd w:id="1690"/>
      </w:r>
      <w:r>
        <w:t xml:space="preserve"> two approaches is right for you? That really depends. What does your team look like? What are your management needs? Do you need the flexibility that comes from microservices or will a monolith's simpler design make for an easier-to-manage system?</w:t>
      </w:r>
    </w:p>
    <w:p>
      <w:pPr>
        <w:pStyle w:val="Normal"/>
      </w:pPr>
      <w:r>
        <w:t>Also, will your services need to be called by other systems? Look at the cluster we built in the last chapter. Kiali has its own services, but they're not likely to be used by other applications. Jaeger and Prometheus however do have services that are used by Kiali, even if those systems have their own frontends too. In addition to these services, Kiali uses the Kubernetes API. All these components are deployed separately and are managed separately. They need to be upgraded on their own, monitored, and so on. This can be a management headache because each system is independently managed and maintained. That said, it wouldn't make any sense for the Kiali team to re-implement Prometheus and Jaeger in their own project. It also wouldn't make sense to just import the entire source tree for these projects and be forced to keep them up to date.</w:t>
      </w:r>
    </w:p>
    <w:p>
      <w:bookmarkStart w:id="1691" w:name="Using_Istio_to_help_manage_micro"/>
      <w:pPr>
        <w:pStyle w:val="Heading 2"/>
      </w:pPr>
      <w:r>
        <w:t>Using Istio to help manage microservices</w:t>
      </w:r>
      <w:bookmarkEnd w:id="1691"/>
    </w:p>
    <w:p>
      <w:pPr>
        <w:pStyle w:val="Normal"/>
      </w:pPr>
      <w:r>
        <w:t>We've spent quite a bit of time</w:t>
      </w:r>
      <w:r>
        <w:rPr>
          <w:rStyle w:val="Text43"/>
        </w:rPr>
        <w:bookmarkStart w:id="1692" w:name="_idIndexMarker1186"/>
        <w:t/>
        <w:bookmarkEnd w:id="1692"/>
      </w:r>
      <w:r>
        <w:t xml:space="preserve"> talking about microservices and monoliths </w:t>
      </w:r>
      <w:r>
        <w:rPr>
          <w:rStyle w:val="Text43"/>
        </w:rPr>
        <w:bookmarkStart w:id="1693" w:name="_idIndexMarker1187"/>
        <w:t/>
        <w:bookmarkEnd w:id="1693"/>
      </w:r>
      <w:r>
        <w:t xml:space="preserve">without talking about Istio. Earlier in this chapter, </w:t>
      </w:r>
      <w:r>
        <w:rPr>
          <w:rStyle w:val="Text3"/>
        </w:rPr>
        <w:t>Figure 13.3</w:t>
      </w:r>
      <w:r>
        <w:t xml:space="preserve"> pointed out decisions that were needed by our microservice before we can get to calling our code. </w:t>
      </w:r>
    </w:p>
    <w:p>
      <w:pPr>
        <w:pStyle w:val="Normal"/>
      </w:pPr>
      <w:r>
        <w:t>These should look familiar because we covered objects from Istio that service most of these needs in the last chapter! Istio can remove our need to write code to authenticate and authorize clients, discover where services are running, and manage traffic routing. Throughout the rest of this chapter, we're going to walk through building a small application off of a microservice using Istio to leverage these common services without having to build them into our code.</w:t>
      </w:r>
    </w:p>
    <w:p>
      <w:bookmarkStart w:id="1694" w:name="Deploying_a_monolith"/>
      <w:pPr>
        <w:pStyle w:val="Heading 1"/>
      </w:pPr>
      <w:r>
        <w:t>Deploying a monolith</w:t>
      </w:r>
      <w:bookmarkEnd w:id="1694"/>
    </w:p>
    <w:p>
      <w:pPr>
        <w:pStyle w:val="Normal"/>
      </w:pPr>
      <w:r>
        <w:t xml:space="preserve">This chapter </w:t>
      </w:r>
      <w:r>
        <w:rPr>
          <w:rStyle w:val="Text43"/>
        </w:rPr>
        <w:bookmarkStart w:id="1695" w:name="_idIndexMarker1188"/>
        <w:t/>
        <w:bookmarkEnd w:id="1695"/>
      </w:r>
      <w:r>
        <w:t>is about microservices, so why are we starting with deploying monoliths in Istio? The first answer is, because we can! There's no reason to not get the benefits of Istio's built-in capabilities when working with monoliths in your cluster. Even though it's not a "microservice" it's still good to be able to trace through application requests, manage deployments, and so on. The second answer is, because we need to. Our microservice will need to know which user in our enterprise is calling it. To do that, Istio will need a JWT to validate. We'll use our OpenUnison to generate JWTs first so we can call our service manually and then so we can authenticate users from a frontend and allow that frontend to call our service securely.</w:t>
      </w:r>
    </w:p>
    <w:p>
      <w:pPr>
        <w:pStyle w:val="Normal"/>
      </w:pPr>
      <w:r>
        <w:t xml:space="preserve">Assuming you started with a fresh cluster, we're going to deploy OpenUnison the same way we did in </w:t>
      </w:r>
      <w:r>
        <w:rPr>
          <w:rStyle w:val="Text3"/>
        </w:rPr>
        <w:t>Chapter 5</w:t>
      </w:r>
      <w:r>
        <w:t xml:space="preserve">, </w:t>
      </w:r>
      <w:r>
        <w:rPr>
          <w:rStyle w:val="Text3"/>
        </w:rPr>
        <w:t>Integration Authentication into Your Cluster</w:t>
      </w:r>
      <w:r>
        <w:t xml:space="preserve">, but this time we have a script that does everything for you. Go into the </w:t>
      </w:r>
      <w:r>
        <w:rPr>
          <w:rStyle w:val="Text0"/>
        </w:rPr>
        <w:t>chapter13</w:t>
      </w:r>
      <w:r>
        <w:t xml:space="preserve"> directory and run </w:t>
      </w:r>
      <w:r>
        <w:rPr>
          <w:rStyle w:val="Text0"/>
        </w:rPr>
        <w:t>deploy_openunison_istio.sh</w:t>
      </w:r>
      <w:r>
        <w:t>:</w:t>
      </w:r>
    </w:p>
    <w:p>
      <w:pPr>
        <w:pStyle w:val="Para 03"/>
      </w:pPr>
      <w:r>
        <w:t xml:space="preserve">cd chapter13</w:t>
        <w:br w:clear="none"/>
        <w:t xml:space="preserve">./deploy_openunison_istio.sh</w:t>
        <w:br w:clear="none"/>
      </w:r>
    </w:p>
    <w:p>
      <w:pPr>
        <w:pStyle w:val="Normal"/>
      </w:pPr>
      <w:r>
        <w:t>This is going to take a while to run. This script does a few things:</w:t>
      </w:r>
    </w:p>
    <w:p>
      <w:pPr>
        <w:pStyle w:val="Para 01"/>
      </w:pPr>
      <w:r>
        <w:t>Deploys all of the OpenUnison components (including our testing "Active Directory") for impersonation so we don't need to worry about updating the API server for SSO to work.</w:t>
      </w:r>
    </w:p>
    <w:p>
      <w:pPr>
        <w:pStyle w:val="Para 01"/>
      </w:pPr>
      <w:r>
        <w:t xml:space="preserve">Labels the </w:t>
      </w:r>
      <w:r>
        <w:rPr>
          <w:rStyle w:val="Text0"/>
        </w:rPr>
        <w:t>openunison</w:t>
      </w:r>
      <w:r>
        <w:t xml:space="preserve"> namespace with </w:t>
      </w:r>
      <w:r>
        <w:rPr>
          <w:rStyle w:val="Text0"/>
        </w:rPr>
        <w:t>istio-injection: enabled</w:t>
      </w:r>
      <w:r>
        <w:t xml:space="preserve">. This tells Istio to enable sidecar injection for all pods. You can do this manually by running </w:t>
      </w:r>
      <w:r>
        <w:rPr>
          <w:rStyle w:val="Text0"/>
        </w:rPr>
        <w:t>kubectl label ns openunison istio-injection=enabled</w:t>
      </w:r>
      <w:r>
        <w:t>.</w:t>
      </w:r>
    </w:p>
    <w:p>
      <w:pPr>
        <w:pStyle w:val="Para 01"/>
      </w:pPr>
      <w:r>
        <w:t>Creates all of our Istio objects for us (we'll go into the details of these next).</w:t>
      </w:r>
    </w:p>
    <w:p>
      <w:pPr>
        <w:pStyle w:val="Para 01"/>
      </w:pPr>
      <w:r>
        <w:t xml:space="preserve">Copies the </w:t>
      </w:r>
      <w:r>
        <w:rPr>
          <w:rStyle w:val="Text0"/>
        </w:rPr>
        <w:t>ou-tls-certificate Secret</w:t>
      </w:r>
      <w:r>
        <w:t xml:space="preserve"> from the </w:t>
      </w:r>
      <w:r>
        <w:rPr>
          <w:rStyle w:val="Text0"/>
        </w:rPr>
        <w:t>openunison</w:t>
      </w:r>
      <w:r>
        <w:t xml:space="preserve"> namespace to the </w:t>
      </w:r>
      <w:r>
        <w:rPr>
          <w:rStyle w:val="Text0"/>
        </w:rPr>
        <w:t>istio-system</w:t>
      </w:r>
      <w:r>
        <w:t xml:space="preserve"> namespace. Again, we'll dive into the details as to why in the next section.</w:t>
      </w:r>
    </w:p>
    <w:p>
      <w:pPr>
        <w:pStyle w:val="Normal"/>
      </w:pPr>
      <w:r>
        <w:t xml:space="preserve">Once the script is run, we're able to now log in to our monolith! Just like in </w:t>
      </w:r>
      <w:r>
        <w:rPr>
          <w:rStyle w:val="Text3"/>
        </w:rPr>
        <w:t xml:space="preserve">Chapter 5, Integrating </w:t>
        <w:t>Authentication into Your Cluster</w:t>
      </w:r>
      <w:r>
        <w:t xml:space="preserve">, go to </w:t>
      </w:r>
      <w:r>
        <w:rPr>
          <w:rStyle w:val="Text0"/>
        </w:rPr>
        <w:t>https://k8sou.XX-XX-XX-XX.nip.io/</w:t>
      </w:r>
      <w:r>
        <w:t xml:space="preserve"> to log in, where </w:t>
      </w:r>
      <w:r>
        <w:rPr>
          <w:rStyle w:val="Text0"/>
        </w:rPr>
        <w:t>XX-XX-XX-XX</w:t>
      </w:r>
      <w:r>
        <w:t xml:space="preserve"> is your host's IP address.</w:t>
      </w:r>
    </w:p>
    <w:p>
      <w:pPr>
        <w:pStyle w:val="Normal"/>
      </w:pPr>
      <w:r>
        <w:t xml:space="preserve">For instance, my </w:t>
      </w:r>
      <w:r>
        <w:rPr>
          <w:rStyle w:val="Text43"/>
        </w:rPr>
        <w:bookmarkStart w:id="1696" w:name="_idIndexMarker1189"/>
        <w:t/>
        <w:bookmarkEnd w:id="1696"/>
      </w:r>
      <w:r>
        <w:t xml:space="preserve">host runs on </w:t>
      </w:r>
      <w:r>
        <w:rPr>
          <w:rStyle w:val="Text0"/>
        </w:rPr>
        <w:t>192.168.2.114</w:t>
      </w:r>
      <w:r>
        <w:t xml:space="preserve"> so my URL is </w:t>
      </w:r>
      <w:r>
        <w:rPr>
          <w:rStyle w:val="Text0"/>
        </w:rPr>
        <w:t>https://k8sou.192-168-2-114.nip.io/</w:t>
      </w:r>
      <w:r>
        <w:t xml:space="preserve">. Again, as in </w:t>
      </w:r>
      <w:r>
        <w:rPr>
          <w:rStyle w:val="Text3"/>
        </w:rPr>
        <w:t>Chapter 5</w:t>
      </w:r>
      <w:r>
        <w:t xml:space="preserve">, the username is </w:t>
      </w:r>
      <w:r>
        <w:rPr>
          <w:rStyle w:val="Text0"/>
        </w:rPr>
        <w:t>mmosley</w:t>
      </w:r>
      <w:r>
        <w:t xml:space="preserve"> and the password is </w:t>
      </w:r>
      <w:r>
        <w:rPr>
          <w:rStyle w:val="Text0"/>
        </w:rPr>
        <w:t>start123</w:t>
      </w:r>
      <w:r>
        <w:t>.</w:t>
      </w:r>
    </w:p>
    <w:p>
      <w:pPr>
        <w:pStyle w:val="Normal"/>
      </w:pPr>
      <w:r>
        <w:t>Now that our monolith is deployed, let's walk through the Istio-specific configuration as it relates to our deployment.</w:t>
      </w:r>
    </w:p>
    <w:p>
      <w:bookmarkStart w:id="1697" w:name="Exposing_our_monolith_outside_ou"/>
      <w:pPr>
        <w:pStyle w:val="Heading 2"/>
      </w:pPr>
      <w:r>
        <w:t>Exposing our monolith outside our cluster</w:t>
      </w:r>
      <w:bookmarkEnd w:id="1697"/>
    </w:p>
    <w:p>
      <w:pPr>
        <w:pStyle w:val="Normal"/>
      </w:pPr>
      <w:r>
        <w:t>Now that</w:t>
      </w:r>
      <w:r>
        <w:rPr>
          <w:rStyle w:val="Text43"/>
        </w:rPr>
        <w:bookmarkStart w:id="1698" w:name="_idIndexMarker1190"/>
        <w:t/>
        <w:bookmarkEnd w:id="1698"/>
      </w:r>
      <w:r>
        <w:t xml:space="preserve"> OpenUnison is running, let's look at the objects that expose it to our network. There are two main objects that do this work: </w:t>
      </w:r>
      <w:r>
        <w:rPr>
          <w:rStyle w:val="Text0"/>
        </w:rPr>
        <w:t>Gateway</w:t>
      </w:r>
      <w:r>
        <w:t xml:space="preserve"> and </w:t>
      </w:r>
      <w:r>
        <w:rPr>
          <w:rStyle w:val="Text0"/>
        </w:rPr>
        <w:t>VirtualService</w:t>
      </w:r>
      <w:r>
        <w:t xml:space="preserve">. How these objects are configured was described in </w:t>
      </w:r>
      <w:r>
        <w:rPr>
          <w:rStyle w:val="Text3"/>
        </w:rPr>
        <w:t>Chapter 12</w:t>
      </w:r>
      <w:r>
        <w:t xml:space="preserve">, </w:t>
      </w:r>
      <w:r>
        <w:rPr>
          <w:rStyle w:val="Text3"/>
        </w:rPr>
        <w:t>An Introduction to Istio</w:t>
      </w:r>
      <w:r>
        <w:t xml:space="preserve">. Now we'll look at running instances to show how they grant access. First, let's look at the important parts of our Gateways. There are two. The first one, </w:t>
      </w:r>
      <w:r>
        <w:rPr>
          <w:rStyle w:val="Text0"/>
        </w:rPr>
        <w:t>openunison-gateway-orchestra</w:t>
      </w:r>
      <w:r>
        <w:t>, handles access to the OpenUnison portal and the Kubernetes Dashboard:</w:t>
      </w:r>
    </w:p>
    <w:p>
      <w:pPr>
        <w:pStyle w:val="Para 08"/>
      </w:pPr>
      <w:r>
        <w:rPr>
          <w:rStyle w:val="Text2"/>
        </w:rPr>
        <w:t xml:space="preserve">apiVersion:</w:t>
        <w:br w:clear="none"/>
      </w:r>
      <w:r>
        <w:rPr>
          <w:rStyle w:val="Text4"/>
        </w:rPr>
        <w:t xml:space="preserve"> </w:t>
        <w:br w:clear="none"/>
      </w:r>
      <w:r>
        <w:t xml:space="preserve">networking.istio.io/v1beta1</w:t>
        <w:br w:clear="none"/>
      </w:r>
      <w:r>
        <w:rPr>
          <w:rStyle w:val="Text4"/>
        </w:rPr>
        <w:t xml:space="preserve"/>
        <w:br w:clear="none"/>
      </w:r>
      <w:r>
        <w:rPr>
          <w:rStyle w:val="Text2"/>
        </w:rPr>
        <w:t xml:space="preserve">kind:</w:t>
        <w:br w:clear="none"/>
      </w:r>
      <w:r>
        <w:rPr>
          <w:rStyle w:val="Text4"/>
        </w:rPr>
        <w:t xml:space="preserve"> </w:t>
        <w:br w:clear="none"/>
      </w:r>
      <w:r>
        <w:t xml:space="preserve">Gateway</w:t>
        <w:br w:clear="none"/>
      </w:r>
      <w:r>
        <w:rPr>
          <w:rStyle w:val="Text4"/>
        </w:rPr>
        <w:t xml:space="preserve"/>
        <w:br w:clear="none"/>
      </w:r>
      <w:r>
        <w:rPr>
          <w:rStyle w:val="Text2"/>
        </w:rPr>
        <w:t xml:space="preserve">metadata:</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selector:</w:t>
        <w:br w:clear="none"/>
      </w:r>
      <w:r>
        <w:rPr>
          <w:rStyle w:val="Text4"/>
        </w:rPr>
        <w:t xml:space="preserve"/>
        <w:br w:clear="none"/>
        <w:t xml:space="preserve">    </w:t>
        <w:br w:clear="none"/>
      </w:r>
      <w:r>
        <w:rPr>
          <w:rStyle w:val="Text2"/>
        </w:rPr>
        <w:t xml:space="preserve">istio:</w:t>
        <w:br w:clear="none"/>
      </w:r>
      <w:r>
        <w:rPr>
          <w:rStyle w:val="Text4"/>
        </w:rPr>
        <w:t xml:space="preserve"> </w:t>
        <w:br w:clear="none"/>
      </w:r>
      <w:r>
        <w:t xml:space="preserve">ingressgateway</w:t>
        <w:br w:clear="none"/>
      </w:r>
      <w:r>
        <w:rPr>
          <w:rStyle w:val="Text4"/>
        </w:rPr>
        <w:t xml:space="preserve"/>
        <w:br w:clear="none"/>
        <w:t xml:space="preserve">  </w:t>
        <w:br w:clear="none"/>
      </w:r>
      <w:r>
        <w:rPr>
          <w:rStyle w:val="Text2"/>
        </w:rPr>
        <w:t xml:space="preserve">servers: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hosts: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k8sou.192-168-2-114.nip.io</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k8sdb.192-168-2-114.nip.io</w:t>
        <w:br w:clear="none"/>
      </w:r>
      <w:r>
        <w:rPr>
          <w:rStyle w:val="Text4"/>
        </w:rPr>
        <w:t xml:space="preserve"/>
        <w:br w:clear="none"/>
        <w:t xml:space="preserve">    </w:t>
        <w:br w:clear="none"/>
      </w:r>
      <w:r>
        <w:rPr>
          <w:rStyle w:val="Text2"/>
        </w:rPr>
        <w:t xml:space="preserve">port:</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http</w:t>
        <w:br w:clear="none"/>
      </w:r>
      <w:r>
        <w:rPr>
          <w:rStyle w:val="Text4"/>
        </w:rPr>
        <w:t xml:space="preserve"/>
        <w:br w:clear="none"/>
        <w:t xml:space="preserve">      </w:t>
        <w:br w:clear="none"/>
      </w:r>
      <w:r>
        <w:rPr>
          <w:rStyle w:val="Text2"/>
        </w:rPr>
        <w:t xml:space="preserve">number:</w:t>
        <w:br w:clear="none"/>
      </w:r>
      <w:r>
        <w:rPr>
          <w:rStyle w:val="Text4"/>
        </w:rPr>
        <w:t xml:space="preserve"> </w:t>
        <w:br w:clear="none"/>
      </w:r>
      <w:r>
        <w:rPr>
          <w:rStyle w:val="Text2"/>
        </w:rPr>
        <w:t xml:space="preserve">80</w:t>
        <w:br w:clear="none"/>
      </w:r>
      <w:r>
        <w:rPr>
          <w:rStyle w:val="Text4"/>
        </w:rPr>
        <w:t xml:space="preserve"/>
        <w:br w:clear="none"/>
        <w:t xml:space="preserve">      </w:t>
        <w:br w:clear="none"/>
      </w:r>
      <w:r>
        <w:rPr>
          <w:rStyle w:val="Text2"/>
        </w:rPr>
        <w:t xml:space="preserve">protocol:</w:t>
        <w:br w:clear="none"/>
      </w:r>
      <w:r>
        <w:rPr>
          <w:rStyle w:val="Text4"/>
        </w:rPr>
        <w:t xml:space="preserve"> </w:t>
        <w:br w:clear="none"/>
      </w:r>
      <w:r>
        <w:t xml:space="preserve">HTTP</w:t>
        <w:br w:clear="none"/>
      </w:r>
      <w:r>
        <w:rPr>
          <w:rStyle w:val="Text4"/>
        </w:rPr>
        <w:t xml:space="preserve"/>
        <w:br w:clear="none"/>
        <w:t xml:space="preserve">    </w:t>
        <w:br w:clear="none"/>
      </w:r>
      <w:r>
        <w:rPr>
          <w:rStyle w:val="Text2"/>
        </w:rPr>
        <w:t xml:space="preserve">tls:</w:t>
        <w:br w:clear="none"/>
      </w:r>
      <w:r>
        <w:rPr>
          <w:rStyle w:val="Text4"/>
        </w:rPr>
        <w:t xml:space="preserve"/>
        <w:br w:clear="none"/>
        <w:t xml:space="preserve">      </w:t>
        <w:br w:clear="none"/>
      </w:r>
      <w:r>
        <w:rPr>
          <w:rStyle w:val="Text2"/>
        </w:rPr>
        <w:t xml:space="preserve">httpsRedirect:</w:t>
        <w:br w:clear="none"/>
      </w:r>
      <w:r>
        <w:rPr>
          <w:rStyle w:val="Text4"/>
        </w:rPr>
        <w:t xml:space="preserve"> </w:t>
        <w:br w:clear="none"/>
      </w:r>
      <w:r>
        <w:rPr>
          <w:rStyle w:val="Text17"/>
        </w:rPr>
        <w:t xml:space="preserve">true</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hosts: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k8sou.192-168-2-114.nip.io</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k8sdb.192-168-2-114.nip.io</w:t>
        <w:br w:clear="none"/>
      </w:r>
      <w:r>
        <w:rPr>
          <w:rStyle w:val="Text4"/>
        </w:rPr>
        <w:t xml:space="preserve"/>
        <w:br w:clear="none"/>
        <w:t xml:space="preserve">    </w:t>
        <w:br w:clear="none"/>
      </w:r>
      <w:r>
        <w:rPr>
          <w:rStyle w:val="Text2"/>
        </w:rPr>
        <w:t xml:space="preserve">port:</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https-443</w:t>
        <w:br w:clear="none"/>
      </w:r>
      <w:r>
        <w:rPr>
          <w:rStyle w:val="Text4"/>
        </w:rPr>
        <w:t xml:space="preserve"/>
        <w:br w:clear="none"/>
        <w:t xml:space="preserve">      </w:t>
        <w:br w:clear="none"/>
      </w:r>
      <w:r>
        <w:rPr>
          <w:rStyle w:val="Text2"/>
        </w:rPr>
        <w:t xml:space="preserve">number:</w:t>
        <w:br w:clear="none"/>
      </w:r>
      <w:r>
        <w:rPr>
          <w:rStyle w:val="Text4"/>
        </w:rPr>
        <w:t xml:space="preserve"> </w:t>
        <w:br w:clear="none"/>
      </w:r>
      <w:r>
        <w:rPr>
          <w:rStyle w:val="Text2"/>
        </w:rPr>
        <w:t xml:space="preserve">443</w:t>
        <w:br w:clear="none"/>
      </w:r>
      <w:r>
        <w:rPr>
          <w:rStyle w:val="Text4"/>
        </w:rPr>
        <w:t xml:space="preserve"/>
        <w:br w:clear="none"/>
        <w:t xml:space="preserve">      </w:t>
        <w:br w:clear="none"/>
      </w:r>
      <w:r>
        <w:rPr>
          <w:rStyle w:val="Text2"/>
        </w:rPr>
        <w:t xml:space="preserve">protocol:</w:t>
        <w:br w:clear="none"/>
      </w:r>
      <w:r>
        <w:rPr>
          <w:rStyle w:val="Text4"/>
        </w:rPr>
        <w:t xml:space="preserve"> </w:t>
        <w:br w:clear="none"/>
      </w:r>
      <w:r>
        <w:t xml:space="preserve">HTTPS</w:t>
        <w:br w:clear="none"/>
      </w:r>
      <w:r>
        <w:rPr>
          <w:rStyle w:val="Text4"/>
        </w:rPr>
        <w:t xml:space="preserve"/>
        <w:br w:clear="none"/>
        <w:t xml:space="preserve">    </w:t>
        <w:br w:clear="none"/>
      </w:r>
      <w:r>
        <w:rPr>
          <w:rStyle w:val="Text2"/>
        </w:rPr>
        <w:t xml:space="preserve">tls:</w:t>
        <w:br w:clear="none"/>
      </w:r>
      <w:r>
        <w:rPr>
          <w:rStyle w:val="Text4"/>
        </w:rPr>
        <w:t xml:space="preserve"/>
        <w:br w:clear="none"/>
        <w:t xml:space="preserve">      </w:t>
        <w:br w:clear="none"/>
      </w:r>
      <w:r>
        <w:rPr>
          <w:rStyle w:val="Text2"/>
        </w:rPr>
        <w:t xml:space="preserve">credentialName:</w:t>
        <w:br w:clear="none"/>
      </w:r>
      <w:r>
        <w:rPr>
          <w:rStyle w:val="Text4"/>
        </w:rPr>
        <w:t xml:space="preserve"> </w:t>
        <w:br w:clear="none"/>
      </w:r>
      <w:r>
        <w:t xml:space="preserve">ou-tls-certificate</w:t>
        <w:br w:clear="none"/>
      </w:r>
      <w:r>
        <w:rPr>
          <w:rStyle w:val="Text4"/>
        </w:rPr>
        <w:t xml:space="preserve"/>
        <w:br w:clear="none"/>
        <w:t xml:space="preserve">      </w:t>
        <w:br w:clear="none"/>
      </w:r>
      <w:r>
        <w:rPr>
          <w:rStyle w:val="Text2"/>
        </w:rPr>
        <w:t xml:space="preserve">mode:</w:t>
        <w:br w:clear="none"/>
      </w:r>
      <w:r>
        <w:rPr>
          <w:rStyle w:val="Text4"/>
        </w:rPr>
        <w:t xml:space="preserve"> </w:t>
        <w:br w:clear="none"/>
      </w:r>
      <w:r>
        <w:t xml:space="preserve">SIMPLE</w:t>
        <w:br w:clear="none"/>
      </w:r>
      <w:r>
        <w:rPr>
          <w:rStyle w:val="Text4"/>
        </w:rPr>
        <w:t xml:space="preserve"/>
        <w:br w:clear="none"/>
      </w:r>
    </w:p>
    <w:p>
      <w:pPr>
        <w:pStyle w:val="Normal"/>
      </w:pPr>
      <w:r>
        <w:t xml:space="preserve">The </w:t>
      </w:r>
      <w:r>
        <w:rPr>
          <w:rStyle w:val="Text0"/>
        </w:rPr>
        <w:t>selector</w:t>
      </w:r>
      <w:r>
        <w:t xml:space="preserve"> tells Istio which </w:t>
      </w:r>
      <w:r>
        <w:rPr>
          <w:rStyle w:val="Text0"/>
        </w:rPr>
        <w:t>ingress-ingressgateway</w:t>
      </w:r>
      <w:r>
        <w:t xml:space="preserve"> pod to work with. The default gateway deployed to </w:t>
      </w:r>
      <w:r>
        <w:rPr>
          <w:rStyle w:val="Text0"/>
        </w:rPr>
        <w:t>istio-system</w:t>
      </w:r>
      <w:r>
        <w:t xml:space="preserve"> has the label </w:t>
      </w:r>
      <w:r>
        <w:rPr>
          <w:rStyle w:val="Text0"/>
        </w:rPr>
        <w:t>istio: ingressgateway</w:t>
      </w:r>
      <w:r>
        <w:t>, which will match this one. You could run multiple gateways, using this section to determine which one you want to expose your service to. This is useful if you have multiple networks with different traffic or you want to separate traffic between applications on a cluster.</w:t>
      </w:r>
    </w:p>
    <w:p>
      <w:pPr>
        <w:pStyle w:val="Normal"/>
      </w:pPr>
      <w:r>
        <w:t xml:space="preserve">The first entry in </w:t>
      </w:r>
      <w:r>
        <w:rPr>
          <w:rStyle w:val="Text43"/>
        </w:rPr>
        <w:bookmarkStart w:id="1699" w:name="_idIndexMarker1191"/>
        <w:t/>
        <w:bookmarkEnd w:id="1699"/>
      </w:r>
      <w:r>
        <w:t xml:space="preserve">the </w:t>
      </w:r>
      <w:r>
        <w:rPr>
          <w:rStyle w:val="Text0"/>
        </w:rPr>
        <w:t>servers</w:t>
      </w:r>
      <w:r>
        <w:t xml:space="preserve"> list tells Istio that if a request comes on HTTP to port </w:t>
      </w:r>
      <w:r>
        <w:rPr>
          <w:rStyle w:val="Text0"/>
        </w:rPr>
        <w:t>80</w:t>
      </w:r>
      <w:r>
        <w:t xml:space="preserve"> for either of our hosts, then we want Istio to send a redirect to the HTTPS port. This is a good security practice so, folks, don't try to bypass HTTPS. The second entry in </w:t>
      </w:r>
      <w:r>
        <w:rPr>
          <w:rStyle w:val="Text0"/>
        </w:rPr>
        <w:t>servers</w:t>
      </w:r>
      <w:r>
        <w:t xml:space="preserve"> tells Istio to accept HTTPS connections on port </w:t>
      </w:r>
      <w:r>
        <w:rPr>
          <w:rStyle w:val="Text0"/>
        </w:rPr>
        <w:t>443</w:t>
      </w:r>
      <w:r>
        <w:t xml:space="preserve"> using the certificate in the </w:t>
      </w:r>
      <w:r>
        <w:rPr>
          <w:rStyle w:val="Text0"/>
        </w:rPr>
        <w:t>Secret</w:t>
      </w:r>
      <w:r>
        <w:t xml:space="preserve"> named </w:t>
      </w:r>
      <w:r>
        <w:rPr>
          <w:rStyle w:val="Text0"/>
        </w:rPr>
        <w:t>ou-tls-certificate</w:t>
      </w:r>
      <w:r>
        <w:t xml:space="preserve">. This </w:t>
      </w:r>
      <w:r>
        <w:rPr>
          <w:rStyle w:val="Text0"/>
        </w:rPr>
        <w:t>Secret</w:t>
      </w:r>
      <w:r>
        <w:t xml:space="preserve"> must be a TLS </w:t>
      </w:r>
      <w:r>
        <w:rPr>
          <w:rStyle w:val="Text0"/>
        </w:rPr>
        <w:t>Secret</w:t>
      </w:r>
      <w:r>
        <w:t xml:space="preserve"> and must be in the same namespace as the pod running the ingress gateway. For our cluster, this means that the </w:t>
      </w:r>
      <w:r>
        <w:rPr>
          <w:rStyle w:val="Text0"/>
        </w:rPr>
        <w:t>ou-tls-certificate</w:t>
      </w:r>
      <w:r>
        <w:t xml:space="preserve"> </w:t>
      </w:r>
      <w:r>
        <w:rPr>
          <w:rStyle w:val="Text1"/>
        </w:rPr>
        <w:t>MUST</w:t>
      </w:r>
      <w:r>
        <w:t xml:space="preserve"> be in the </w:t>
      </w:r>
      <w:r>
        <w:rPr>
          <w:rStyle w:val="Text0"/>
        </w:rPr>
        <w:t>istio-system</w:t>
      </w:r>
      <w:r>
        <w:t xml:space="preserve"> namespace. That's why our deployment script copied the secret for us. This is different from using an </w:t>
      </w:r>
      <w:r>
        <w:rPr>
          <w:rStyle w:val="Text0"/>
        </w:rPr>
        <w:t>Ingress</w:t>
      </w:r>
      <w:r>
        <w:t xml:space="preserve"> object with NGINX, where you keep the TLS </w:t>
      </w:r>
      <w:r>
        <w:rPr>
          <w:rStyle w:val="Text0"/>
        </w:rPr>
        <w:t>Secret</w:t>
      </w:r>
      <w:r>
        <w:t xml:space="preserve"> in the same namespace as your </w:t>
      </w:r>
      <w:r>
        <w:rPr>
          <w:rStyle w:val="Text0"/>
        </w:rPr>
        <w:t>Ingress</w:t>
      </w:r>
      <w:r>
        <w:t xml:space="preserve"> object.</w:t>
      </w:r>
    </w:p>
    <w:p>
      <w:pPr>
        <w:pStyle w:val="Para 09"/>
      </w:pPr>
      <w:r>
        <w:t xml:space="preserve">If you don't include your </w:t>
      </w:r>
      <w:r>
        <w:rPr>
          <w:rStyle w:val="Text0"/>
        </w:rPr>
        <w:t>Secret</w:t>
      </w:r>
      <w:r>
        <w:t xml:space="preserve"> in the correct namespace, it can be difficult to debug. The first thing you'll notice is that when you try to connect to your host, your browser will report that the connection has been reset. This is because Istio doesn't have a certificate to serve. Kiali won't tell you there's a configuration issue, but looking at the </w:t>
      </w:r>
      <w:r>
        <w:rPr>
          <w:rStyle w:val="Text0"/>
        </w:rPr>
        <w:t>istiod</w:t>
      </w:r>
      <w:r>
        <w:t xml:space="preserve"> pod in </w:t>
      </w:r>
      <w:r>
        <w:rPr>
          <w:rStyle w:val="Text0"/>
        </w:rPr>
        <w:t>istio-system</w:t>
      </w:r>
      <w:r>
        <w:t xml:space="preserve">'s logs, you'll find </w:t>
      </w:r>
      <w:r>
        <w:rPr>
          <w:rStyle w:val="Text0"/>
        </w:rPr>
        <w:t>failed to fetch key and certificate for kubernetes://secret-name</w:t>
      </w:r>
      <w:r>
        <w:t xml:space="preserve"> where </w:t>
      </w:r>
      <w:r>
        <w:rPr>
          <w:rStyle w:val="Text0"/>
        </w:rPr>
        <w:t>secret-name</w:t>
      </w:r>
      <w:r>
        <w:t xml:space="preserve"> is the name of your </w:t>
      </w:r>
      <w:r>
        <w:rPr>
          <w:rStyle w:val="Text0"/>
        </w:rPr>
        <w:t>Secret</w:t>
      </w:r>
      <w:r>
        <w:t xml:space="preserve">. Once you copy your </w:t>
      </w:r>
      <w:r>
        <w:rPr>
          <w:rStyle w:val="Text0"/>
        </w:rPr>
        <w:t>Secret</w:t>
      </w:r>
      <w:r>
        <w:t xml:space="preserve"> into the correct namespace, your app will start working on HTTPS. </w:t>
      </w:r>
    </w:p>
    <w:p>
      <w:pPr>
        <w:pStyle w:val="Normal"/>
      </w:pPr>
      <w:r>
        <w:t xml:space="preserve">The second </w:t>
      </w:r>
      <w:r>
        <w:rPr>
          <w:rStyle w:val="Text0"/>
        </w:rPr>
        <w:t>Gateway</w:t>
      </w:r>
      <w:r>
        <w:t xml:space="preserve">, </w:t>
      </w:r>
      <w:r>
        <w:rPr>
          <w:rStyle w:val="Text0"/>
        </w:rPr>
        <w:t>openunison-api-gateway-orchestra</w:t>
      </w:r>
      <w:r>
        <w:t>, is used to expose OpenUnison directly via HTTPS for the API server host. This bypasses most of Istio's built-in functionality so it's not something we'll want to do unless needed. The important difference in this Gateway versus our other Gateway is how we configure TLS:</w:t>
      </w:r>
    </w:p>
    <w:p>
      <w:pPr>
        <w:pStyle w:val="Para 14"/>
      </w:pPr>
      <w:r>
        <w:t xml:space="preserve">  </w:t>
        <w:br w:clear="none"/>
      </w:r>
      <w:r>
        <w:rPr>
          <w:rStyle w:val="Text13"/>
        </w:rPr>
        <w:t xml:space="preserve">-</w:t>
        <w:br w:clear="none"/>
      </w:r>
      <w:r>
        <w:t xml:space="preserve"> </w:t>
        <w:br w:clear="none"/>
      </w:r>
      <w:r>
        <w:rPr>
          <w:rStyle w:val="Text2"/>
        </w:rPr>
        <w:t xml:space="preserve">hosts:</w:t>
        <w:br w:clear="none"/>
      </w:r>
      <w:r>
        <w:t xml:space="preserve"/>
        <w:br w:clear="none"/>
        <w:t xml:space="preserve">    </w:t>
        <w:br w:clear="none"/>
      </w:r>
      <w:r>
        <w:rPr>
          <w:rStyle w:val="Text13"/>
        </w:rPr>
        <w:t xml:space="preserve">-</w:t>
        <w:br w:clear="none"/>
      </w:r>
      <w:r>
        <w:t xml:space="preserve"> </w:t>
        <w:br w:clear="none"/>
      </w:r>
      <w:r>
        <w:rPr>
          <w:rStyle w:val="Text5"/>
        </w:rPr>
        <w:t xml:space="preserve">k8sapi.192-168-2-114.nip.io</w:t>
        <w:br w:clear="none"/>
      </w:r>
      <w:r>
        <w:t xml:space="preserve"/>
        <w:br w:clear="none"/>
        <w:t xml:space="preserve">    </w:t>
        <w:br w:clear="none"/>
      </w:r>
      <w:r>
        <w:rPr>
          <w:rStyle w:val="Text2"/>
        </w:rPr>
        <w:t xml:space="preserve">port:</w:t>
        <w:br w:clear="none"/>
      </w:r>
      <w:r>
        <w:t xml:space="preserve"/>
        <w:br w:clear="none"/>
        <w:t xml:space="preserve">      </w:t>
        <w:br w:clear="none"/>
      </w:r>
      <w:r>
        <w:rPr>
          <w:rStyle w:val="Text2"/>
        </w:rPr>
        <w:t xml:space="preserve">name:</w:t>
        <w:br w:clear="none"/>
      </w:r>
      <w:r>
        <w:t xml:space="preserve"> </w:t>
        <w:br w:clear="none"/>
      </w:r>
      <w:r>
        <w:rPr>
          <w:rStyle w:val="Text5"/>
        </w:rPr>
        <w:t xml:space="preserve">https-443</w:t>
        <w:br w:clear="none"/>
      </w:r>
      <w:r>
        <w:t xml:space="preserve"/>
        <w:br w:clear="none"/>
        <w:t xml:space="preserve">      </w:t>
        <w:br w:clear="none"/>
      </w:r>
      <w:r>
        <w:rPr>
          <w:rStyle w:val="Text2"/>
        </w:rPr>
        <w:t xml:space="preserve">number:</w:t>
        <w:br w:clear="none"/>
      </w:r>
      <w:r>
        <w:t xml:space="preserve"> </w:t>
        <w:br w:clear="none"/>
      </w:r>
      <w:r>
        <w:rPr>
          <w:rStyle w:val="Text2"/>
        </w:rPr>
        <w:t xml:space="preserve">443</w:t>
        <w:br w:clear="none"/>
      </w:r>
      <w:r>
        <w:t xml:space="preserve"/>
        <w:br w:clear="none"/>
        <w:t xml:space="preserve">      </w:t>
        <w:br w:clear="none"/>
      </w:r>
      <w:r>
        <w:rPr>
          <w:rStyle w:val="Text2"/>
        </w:rPr>
        <w:t xml:space="preserve">protocol:</w:t>
        <w:br w:clear="none"/>
      </w:r>
      <w:r>
        <w:t xml:space="preserve"> </w:t>
        <w:br w:clear="none"/>
      </w:r>
      <w:r>
        <w:rPr>
          <w:rStyle w:val="Text5"/>
        </w:rPr>
        <w:t xml:space="preserve">HTTPS</w:t>
        <w:br w:clear="none"/>
      </w:r>
      <w:r>
        <w:t xml:space="preserve"/>
        <w:br w:clear="none"/>
        <w:t xml:space="preserve">    </w:t>
        <w:br w:clear="none"/>
      </w:r>
      <w:r>
        <w:rPr>
          <w:rStyle w:val="Text2"/>
        </w:rPr>
        <w:t xml:space="preserve">tls:</w:t>
        <w:br w:clear="none"/>
      </w:r>
      <w:r>
        <w:t xml:space="preserve"/>
        <w:br w:clear="none"/>
        <w:t xml:space="preserve">      </w:t>
        <w:br w:clear="none"/>
      </w:r>
      <w:r>
        <w:rPr>
          <w:rStyle w:val="Text19"/>
        </w:rPr>
        <w:t xml:space="preserve">mode:</w:t>
        <w:br w:clear="none"/>
      </w:r>
      <w:r>
        <w:rPr>
          <w:rStyle w:val="Text10"/>
        </w:rPr>
        <w:t xml:space="preserve"> </w:t>
        <w:br w:clear="none"/>
      </w:r>
      <w:r>
        <w:rPr>
          <w:rStyle w:val="Text23"/>
        </w:rPr>
        <w:t xml:space="preserve">PASSTHROUGH</w:t>
        <w:br w:clear="none"/>
      </w:r>
      <w:r>
        <w:t xml:space="preserve"/>
        <w:br w:clear="none"/>
      </w:r>
    </w:p>
    <w:p>
      <w:pPr>
        <w:pStyle w:val="Normal"/>
      </w:pPr>
      <w:r>
        <w:t xml:space="preserve">We use </w:t>
      </w:r>
      <w:r>
        <w:rPr>
          <w:rStyle w:val="Text0"/>
        </w:rPr>
        <w:t>PASSTHROUGH</w:t>
      </w:r>
      <w:r>
        <w:t xml:space="preserve"> as the </w:t>
      </w:r>
      <w:r>
        <w:rPr>
          <w:rStyle w:val="Text0"/>
        </w:rPr>
        <w:t>mode</w:t>
      </w:r>
      <w:r>
        <w:t xml:space="preserve"> instead of </w:t>
      </w:r>
      <w:r>
        <w:rPr>
          <w:rStyle w:val="Text0"/>
        </w:rPr>
        <w:t>SIMPLE</w:t>
      </w:r>
      <w:r>
        <w:t xml:space="preserve">. This tells Istio to not bother trying to decrypt the HTTPS request and instead send it downstream. We have to do this for the Kubernetes API calls because Envoy doesn't support the SPDY protocol used by kubectl for </w:t>
      </w:r>
      <w:r>
        <w:rPr>
          <w:rStyle w:val="Text0"/>
        </w:rPr>
        <w:t>exec</w:t>
      </w:r>
      <w:r>
        <w:t xml:space="preserve">, </w:t>
      </w:r>
      <w:r>
        <w:rPr>
          <w:rStyle w:val="Text0"/>
        </w:rPr>
        <w:t>cp</w:t>
      </w:r>
      <w:r>
        <w:t xml:space="preserve">, and </w:t>
      </w:r>
      <w:r>
        <w:rPr>
          <w:rStyle w:val="Text0"/>
        </w:rPr>
        <w:t>port-forward</w:t>
      </w:r>
      <w:r>
        <w:t xml:space="preserve"> so we need to bypass it. This of course means that we lose much of Istio's capabilities so it's not something we want to do if we can avoid it.</w:t>
      </w:r>
    </w:p>
    <w:p>
      <w:pPr>
        <w:pStyle w:val="Normal"/>
      </w:pPr>
      <w:r>
        <w:t xml:space="preserve">While the Gateway </w:t>
      </w:r>
      <w:r>
        <w:rPr>
          <w:rStyle w:val="Text43"/>
        </w:rPr>
        <w:bookmarkStart w:id="1700" w:name="_idIndexMarker1192"/>
        <w:t/>
        <w:bookmarkEnd w:id="1700"/>
      </w:r>
      <w:r>
        <w:t xml:space="preserve">objects tell Istio how to listen for connections, the </w:t>
      </w:r>
      <w:r>
        <w:rPr>
          <w:rStyle w:val="Text0"/>
        </w:rPr>
        <w:t>VirtualService</w:t>
      </w:r>
      <w:r>
        <w:t xml:space="preserve"> objects tell Istio where to send the traffic to. Just like with the </w:t>
      </w:r>
      <w:r>
        <w:rPr>
          <w:rStyle w:val="Text0"/>
        </w:rPr>
        <w:t>Gateway</w:t>
      </w:r>
      <w:r>
        <w:t xml:space="preserve"> objects, there are two </w:t>
      </w:r>
      <w:r>
        <w:rPr>
          <w:rStyle w:val="Text0"/>
        </w:rPr>
        <w:t>VirtualService</w:t>
      </w:r>
      <w:r>
        <w:t xml:space="preserve"> objects. The first object handles traffic for both the OpenUnison portal and the Kubernetes Dashboard. Here are the important parts:</w:t>
      </w:r>
    </w:p>
    <w:p>
      <w:pPr>
        <w:pStyle w:val="Para 08"/>
      </w:pPr>
      <w:r>
        <w:rPr>
          <w:rStyle w:val="Text2"/>
        </w:rPr>
        <w:t xml:space="preserve">spec:</w:t>
        <w:br w:clear="none"/>
      </w:r>
      <w:r>
        <w:rPr>
          <w:rStyle w:val="Text4"/>
        </w:rPr>
        <w:t xml:space="preserve"/>
        <w:br w:clear="none"/>
        <w:t xml:space="preserve">  </w:t>
        <w:br w:clear="none"/>
      </w:r>
      <w:r>
        <w:rPr>
          <w:rStyle w:val="Text2"/>
        </w:rPr>
        <w:t xml:space="preserve">gateways: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openunison-gateway-orchestra</w:t>
        <w:br w:clear="none"/>
      </w:r>
      <w:r>
        <w:rPr>
          <w:rStyle w:val="Text4"/>
        </w:rPr>
        <w:t xml:space="preserve"/>
        <w:br w:clear="none"/>
        <w:t xml:space="preserve">  </w:t>
        <w:br w:clear="none"/>
      </w:r>
      <w:r>
        <w:rPr>
          <w:rStyle w:val="Text2"/>
        </w:rPr>
        <w:t xml:space="preserve">hosts: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k8sou.192-168-2-114.nip.io</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k8sdb.192-168-2-114.nip.io</w:t>
        <w:br w:clear="none"/>
      </w:r>
      <w:r>
        <w:rPr>
          <w:rStyle w:val="Text4"/>
        </w:rPr>
        <w:t xml:space="preserve"/>
        <w:br w:clear="none"/>
        <w:t xml:space="preserve">  </w:t>
        <w:br w:clear="none"/>
      </w:r>
      <w:r>
        <w:rPr>
          <w:rStyle w:val="Text2"/>
        </w:rPr>
        <w:t xml:space="preserve">http:</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match:</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uri:</w:t>
        <w:br w:clear="none"/>
      </w:r>
      <w:r>
        <w:rPr>
          <w:rStyle w:val="Text4"/>
        </w:rPr>
        <w:t xml:space="preserve"/>
        <w:br w:clear="none"/>
        <w:t xml:space="preserve">        </w:t>
        <w:br w:clear="none"/>
      </w:r>
      <w:r>
        <w:rPr>
          <w:rStyle w:val="Text2"/>
        </w:rPr>
        <w:t xml:space="preserve">prefix:</w:t>
        <w:br w:clear="none"/>
      </w:r>
      <w:r>
        <w:rPr>
          <w:rStyle w:val="Text4"/>
        </w:rPr>
        <w:t xml:space="preserve"> </w:t>
        <w:br w:clear="none"/>
      </w:r>
      <w:r>
        <w:t xml:space="preserve">/</w:t>
        <w:br w:clear="none"/>
      </w:r>
      <w:r>
        <w:rPr>
          <w:rStyle w:val="Text4"/>
        </w:rPr>
        <w:t xml:space="preserve"/>
        <w:br w:clear="none"/>
        <w:t xml:space="preserve">    </w:t>
        <w:br w:clear="none"/>
      </w:r>
      <w:r>
        <w:rPr>
          <w:rStyle w:val="Text2"/>
        </w:rPr>
        <w:t xml:space="preserve">route:</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destination:</w:t>
        <w:br w:clear="none"/>
      </w:r>
      <w:r>
        <w:rPr>
          <w:rStyle w:val="Text4"/>
        </w:rPr>
        <w:t xml:space="preserve"/>
        <w:br w:clear="none"/>
        <w:t xml:space="preserve">        </w:t>
        <w:br w:clear="none"/>
      </w:r>
      <w:r>
        <w:rPr>
          <w:rStyle w:val="Text2"/>
        </w:rPr>
        <w:t xml:space="preserve">host:</w:t>
        <w:br w:clear="none"/>
      </w:r>
      <w:r>
        <w:rPr>
          <w:rStyle w:val="Text4"/>
        </w:rPr>
        <w:t xml:space="preserve"> </w:t>
        <w:br w:clear="none"/>
      </w:r>
      <w:r>
        <w:t xml:space="preserve">openunison-orchestra</w:t>
        <w:br w:clear="none"/>
      </w:r>
      <w:r>
        <w:rPr>
          <w:rStyle w:val="Text4"/>
        </w:rPr>
        <w:t xml:space="preserve"/>
        <w:br w:clear="none"/>
        <w:t xml:space="preserve">        </w:t>
        <w:br w:clear="none"/>
      </w:r>
      <w:r>
        <w:rPr>
          <w:rStyle w:val="Text2"/>
        </w:rPr>
        <w:t xml:space="preserve">port:</w:t>
        <w:br w:clear="none"/>
      </w:r>
      <w:r>
        <w:rPr>
          <w:rStyle w:val="Text4"/>
        </w:rPr>
        <w:t xml:space="preserve"/>
        <w:br w:clear="none"/>
        <w:t xml:space="preserve">          </w:t>
        <w:br w:clear="none"/>
      </w:r>
      <w:r>
        <w:rPr>
          <w:rStyle w:val="Text2"/>
        </w:rPr>
        <w:t xml:space="preserve">number:</w:t>
        <w:br w:clear="none"/>
      </w:r>
      <w:r>
        <w:rPr>
          <w:rStyle w:val="Text4"/>
        </w:rPr>
        <w:t xml:space="preserve"> </w:t>
        <w:br w:clear="none"/>
      </w:r>
      <w:r>
        <w:rPr>
          <w:rStyle w:val="Text2"/>
        </w:rPr>
        <w:t xml:space="preserve">80</w:t>
        <w:br w:clear="none"/>
      </w:r>
      <w:r>
        <w:rPr>
          <w:rStyle w:val="Text4"/>
        </w:rPr>
        <w:t xml:space="preserve"/>
        <w:br w:clear="none"/>
      </w:r>
    </w:p>
    <w:p>
      <w:pPr>
        <w:pStyle w:val="Normal"/>
      </w:pPr>
      <w:r>
        <w:t xml:space="preserve">The </w:t>
      </w:r>
      <w:r>
        <w:rPr>
          <w:rStyle w:val="Text0"/>
        </w:rPr>
        <w:t>gateways</w:t>
      </w:r>
      <w:r>
        <w:t xml:space="preserve"> section tells Istio which </w:t>
      </w:r>
      <w:r>
        <w:rPr>
          <w:rStyle w:val="Text0"/>
        </w:rPr>
        <w:t>Gateway</w:t>
      </w:r>
      <w:r>
        <w:t xml:space="preserve"> objects to link this to. You could in theory have multiple </w:t>
      </w:r>
      <w:r>
        <w:rPr>
          <w:rStyle w:val="Text0"/>
        </w:rPr>
        <w:t>Gateways</w:t>
      </w:r>
      <w:r>
        <w:t xml:space="preserve"> as sources for traffic. The </w:t>
      </w:r>
      <w:r>
        <w:rPr>
          <w:rStyle w:val="Text0"/>
        </w:rPr>
        <w:t>hosts</w:t>
      </w:r>
      <w:r>
        <w:t xml:space="preserve"> section tells Istio which hostnames to apply this configuration to, with the </w:t>
      </w:r>
      <w:r>
        <w:rPr>
          <w:rStyle w:val="Text0"/>
        </w:rPr>
        <w:t>match</w:t>
      </w:r>
      <w:r>
        <w:t xml:space="preserve"> section telling Istio what conditions to match requests on. This section can provide quite a bit of power for routing microservices, but for monoliths just </w:t>
      </w:r>
      <w:r>
        <w:rPr>
          <w:rStyle w:val="Text0"/>
        </w:rPr>
        <w:t>/</w:t>
      </w:r>
      <w:r>
        <w:t xml:space="preserve"> is usually good enough.</w:t>
      </w:r>
    </w:p>
    <w:p>
      <w:pPr>
        <w:pStyle w:val="Normal"/>
      </w:pPr>
      <w:r>
        <w:t xml:space="preserve">Finally, the </w:t>
      </w:r>
      <w:r>
        <w:rPr>
          <w:rStyle w:val="Text0"/>
        </w:rPr>
        <w:t>route</w:t>
      </w:r>
      <w:r>
        <w:t xml:space="preserve"> section tells Istio where to send the traffic. </w:t>
      </w:r>
      <w:r>
        <w:rPr>
          <w:rStyle w:val="Text0"/>
        </w:rPr>
        <w:t>destination.host</w:t>
      </w:r>
      <w:r>
        <w:t xml:space="preserve"> is the name of the </w:t>
      </w:r>
      <w:r>
        <w:rPr>
          <w:rStyle w:val="Text0"/>
        </w:rPr>
        <w:t>Service</w:t>
      </w:r>
      <w:r>
        <w:t xml:space="preserve"> you want to send the traffic to. We're sending all traffic to port </w:t>
      </w:r>
      <w:r>
        <w:rPr>
          <w:rStyle w:val="Text0"/>
        </w:rPr>
        <w:t>80</w:t>
      </w:r>
      <w:r>
        <w:t>, sort of.</w:t>
      </w:r>
    </w:p>
    <w:p>
      <w:pPr>
        <w:pStyle w:val="Normal"/>
      </w:pPr>
      <w:r>
        <w:t xml:space="preserve">The NGINX </w:t>
      </w:r>
      <w:r>
        <w:rPr>
          <w:rStyle w:val="Text0"/>
        </w:rPr>
        <w:t>Ingress</w:t>
      </w:r>
      <w:r>
        <w:t xml:space="preserve"> version of this configuration sent all traffic to OpenUnison's HTTPS port (</w:t>
      </w:r>
      <w:r>
        <w:rPr>
          <w:rStyle w:val="Text0"/>
        </w:rPr>
        <w:t>8443</w:t>
      </w:r>
      <w:r>
        <w:t xml:space="preserve">). This meant that all data was encrypted over the wire from the user's browser all the way to the OpenUnison pod. We're not doing that here because we're going to rely on mTLS from Istio's sidecar. </w:t>
      </w:r>
    </w:p>
    <w:p>
      <w:pPr>
        <w:pStyle w:val="Normal"/>
      </w:pPr>
      <w:r>
        <w:t xml:space="preserve">Even though we're sending traffic to port </w:t>
      </w:r>
      <w:r>
        <w:rPr>
          <w:rStyle w:val="Text0"/>
        </w:rPr>
        <w:t>80</w:t>
      </w:r>
      <w:r>
        <w:t xml:space="preserve"> using HTTP, the</w:t>
      </w:r>
      <w:r>
        <w:rPr>
          <w:rStyle w:val="Text43"/>
        </w:rPr>
        <w:bookmarkStart w:id="1701" w:name="_idIndexMarker1193"/>
        <w:t/>
        <w:bookmarkEnd w:id="1701"/>
      </w:r>
      <w:r>
        <w:t xml:space="preserve"> traffic will be encrypted from when it leaves the </w:t>
      </w:r>
      <w:r>
        <w:rPr>
          <w:rStyle w:val="Text0"/>
        </w:rPr>
        <w:t>ingressgateway</w:t>
      </w:r>
      <w:r>
        <w:t xml:space="preserve"> pod until it arrives at the sidecar on our OpenUnison pod that is intercepting all of OpenUnison's inbound network connections. There's no need to configure TLS explicitly!</w:t>
      </w:r>
    </w:p>
    <w:p>
      <w:pPr>
        <w:pStyle w:val="Normal"/>
      </w:pPr>
      <w:r>
        <w:t>Now that we're routing traffic from our network to OpenUnison, let's tackle a common requirement of monolithic applications: sticky sessions.</w:t>
      </w:r>
    </w:p>
    <w:p>
      <w:bookmarkStart w:id="1702" w:name="Configuring_sticky_sessions"/>
      <w:pPr>
        <w:pStyle w:val="Heading 2"/>
      </w:pPr>
      <w:r>
        <w:t>Configuring sticky sessions</w:t>
      </w:r>
      <w:bookmarkEnd w:id="1702"/>
    </w:p>
    <w:p>
      <w:pPr>
        <w:pStyle w:val="Normal"/>
      </w:pPr>
      <w:r>
        <w:t xml:space="preserve">Most monolithic </w:t>
      </w:r>
      <w:r>
        <w:rPr>
          <w:rStyle w:val="Text43"/>
        </w:rPr>
        <w:bookmarkStart w:id="1703" w:name="_idIndexMarker1194"/>
        <w:t/>
        <w:bookmarkEnd w:id="1703"/>
      </w:r>
      <w:r>
        <w:t>applications require sticky sessions. Enabling sticky sessions means that every request in a session is sent to the same pod. This is generally not needed in microservices because each API call is distinct. Web applications that users interact with generally need to manage state, usually via cookies. Those cookies don't generally store all of the session's state though because the cookies would get too big and would likely have sensitive information. Instead, most web applications use a cookie that points to a session that's saved on the server, usually in memory. While there are ways to make sure this session is available to any instance of the application in a highly available way, it's not very common to do so. These systems are expensive to maintain and are generally not worth the work.</w:t>
      </w:r>
    </w:p>
    <w:p>
      <w:pPr>
        <w:pStyle w:val="Normal"/>
      </w:pPr>
      <w:r>
        <w:t xml:space="preserve">OpenUnison is no different than most other web applications and needs to make sure that sessions are sticky to the pod they originated from. To tell Istio how we want sessions to be managed, we use </w:t>
      </w:r>
      <w:r>
        <w:rPr>
          <w:rStyle w:val="Text0"/>
        </w:rPr>
        <w:t>DestinationRule</w:t>
      </w:r>
      <w:r>
        <w:t xml:space="preserve">. </w:t>
      </w:r>
      <w:r>
        <w:rPr>
          <w:rStyle w:val="Text0"/>
        </w:rPr>
        <w:t>DestinationRule</w:t>
      </w:r>
      <w:r>
        <w:t xml:space="preserve"> objects tell Istio what to do about traffic routed to a host by a </w:t>
      </w:r>
      <w:r>
        <w:rPr>
          <w:rStyle w:val="Text0"/>
        </w:rPr>
        <w:t>VirtualService</w:t>
      </w:r>
      <w:r>
        <w:t>. Here's the important parts of ours:</w:t>
      </w:r>
    </w:p>
    <w:p>
      <w:pPr>
        <w:pStyle w:val="Para 11"/>
      </w:pPr>
      <w:r>
        <w:t xml:space="preserve">spec:</w:t>
        <w:br w:clear="none"/>
      </w:r>
      <w:r>
        <w:rPr>
          <w:rStyle w:val="Text4"/>
        </w:rPr>
        <w:t xml:space="preserve"/>
        <w:br w:clear="none"/>
        <w:t xml:space="preserve">  </w:t>
        <w:br w:clear="none"/>
      </w:r>
      <w:r>
        <w:t xml:space="preserve">host:</w:t>
        <w:br w:clear="none"/>
      </w:r>
      <w:r>
        <w:rPr>
          <w:rStyle w:val="Text4"/>
        </w:rPr>
        <w:t xml:space="preserve"> </w:t>
        <w:br w:clear="none"/>
      </w:r>
      <w:r>
        <w:rPr>
          <w:rStyle w:val="Text5"/>
        </w:rPr>
        <w:t xml:space="preserve">openunison-orchestra</w:t>
        <w:br w:clear="none"/>
      </w:r>
      <w:r>
        <w:rPr>
          <w:rStyle w:val="Text4"/>
        </w:rPr>
        <w:t xml:space="preserve"/>
        <w:br w:clear="none"/>
        <w:t xml:space="preserve">  </w:t>
        <w:br w:clear="none"/>
      </w:r>
      <w:r>
        <w:t xml:space="preserve">trafficPolicy:</w:t>
        <w:br w:clear="none"/>
      </w:r>
      <w:r>
        <w:rPr>
          <w:rStyle w:val="Text4"/>
        </w:rPr>
        <w:t xml:space="preserve"/>
        <w:br w:clear="none"/>
        <w:t xml:space="preserve">    </w:t>
        <w:br w:clear="none"/>
      </w:r>
      <w:r>
        <w:t xml:space="preserve">loadBalancer:</w:t>
        <w:br w:clear="none"/>
      </w:r>
      <w:r>
        <w:rPr>
          <w:rStyle w:val="Text4"/>
        </w:rPr>
        <w:t xml:space="preserve"/>
        <w:br w:clear="none"/>
        <w:t xml:space="preserve">      </w:t>
        <w:br w:clear="none"/>
      </w:r>
      <w:r>
        <w:t xml:space="preserve">consistentHash:</w:t>
        <w:br w:clear="none"/>
      </w:r>
      <w:r>
        <w:rPr>
          <w:rStyle w:val="Text4"/>
        </w:rPr>
        <w:t xml:space="preserve"/>
        <w:br w:clear="none"/>
        <w:t xml:space="preserve">        </w:t>
        <w:br w:clear="none"/>
      </w:r>
      <w:r>
        <w:t xml:space="preserve">httpCookie:</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openunison-orchestra</w:t>
        <w:br w:clear="none"/>
      </w:r>
      <w:r>
        <w:rPr>
          <w:rStyle w:val="Text4"/>
        </w:rPr>
        <w:t xml:space="preserve"/>
        <w:br w:clear="none"/>
        <w:t xml:space="preserve">          </w:t>
        <w:br w:clear="none"/>
      </w:r>
      <w:r>
        <w:t xml:space="preserve">path:</w:t>
        <w:br w:clear="none"/>
      </w:r>
      <w:r>
        <w:rPr>
          <w:rStyle w:val="Text4"/>
        </w:rPr>
        <w:t xml:space="preserve"> </w:t>
        <w:br w:clear="none"/>
      </w:r>
      <w:r>
        <w:rPr>
          <w:rStyle w:val="Text5"/>
        </w:rPr>
        <w:t xml:space="preserve">/</w:t>
        <w:br w:clear="none"/>
      </w:r>
      <w:r>
        <w:rPr>
          <w:rStyle w:val="Text4"/>
        </w:rPr>
        <w:t xml:space="preserve"/>
        <w:br w:clear="none"/>
        <w:t xml:space="preserve">          </w:t>
        <w:br w:clear="none"/>
      </w:r>
      <w:r>
        <w:t xml:space="preserve">ttl:</w:t>
        <w:br w:clear="none"/>
      </w:r>
      <w:r>
        <w:rPr>
          <w:rStyle w:val="Text4"/>
        </w:rPr>
        <w:t xml:space="preserve"> </w:t>
        <w:br w:clear="none"/>
      </w:r>
      <w:r>
        <w:rPr>
          <w:rStyle w:val="Text5"/>
        </w:rPr>
        <w:t xml:space="preserve">0s</w:t>
        <w:br w:clear="none"/>
      </w:r>
      <w:r>
        <w:rPr>
          <w:rStyle w:val="Text4"/>
        </w:rPr>
        <w:t xml:space="preserve"/>
        <w:br w:clear="none"/>
        <w:t xml:space="preserve">    </w:t>
        <w:br w:clear="none"/>
      </w:r>
      <w:r>
        <w:t xml:space="preserve">tls:</w:t>
        <w:br w:clear="none"/>
      </w:r>
      <w:r>
        <w:rPr>
          <w:rStyle w:val="Text4"/>
        </w:rPr>
        <w:t xml:space="preserve"/>
        <w:br w:clear="none"/>
        <w:t xml:space="preserve">      </w:t>
        <w:br w:clear="none"/>
      </w:r>
      <w:r>
        <w:t xml:space="preserve">mode:</w:t>
        <w:br w:clear="none"/>
      </w:r>
      <w:r>
        <w:rPr>
          <w:rStyle w:val="Text4"/>
        </w:rPr>
        <w:t xml:space="preserve"> </w:t>
        <w:br w:clear="none"/>
      </w:r>
      <w:r>
        <w:rPr>
          <w:rStyle w:val="Text5"/>
        </w:rPr>
        <w:t xml:space="preserve">ISTIO_MUTUAL</w:t>
        <w:br w:clear="none"/>
      </w:r>
      <w:r>
        <w:rPr>
          <w:rStyle w:val="Text4"/>
        </w:rPr>
        <w:t xml:space="preserve"/>
        <w:br w:clear="none"/>
      </w:r>
    </w:p>
    <w:p>
      <w:pPr>
        <w:pStyle w:val="Normal"/>
      </w:pPr>
      <w:r>
        <w:t xml:space="preserve">The </w:t>
      </w:r>
      <w:r>
        <w:rPr>
          <w:rStyle w:val="Text0"/>
        </w:rPr>
        <w:t>host</w:t>
      </w:r>
      <w:r>
        <w:t xml:space="preserve"> in the rule refers to the target (</w:t>
      </w:r>
      <w:r>
        <w:rPr>
          <w:rStyle w:val="Text0"/>
        </w:rPr>
        <w:t>Service</w:t>
      </w:r>
      <w:r>
        <w:t xml:space="preserve">) of the traffic, not the hostname in the original URL. </w:t>
      </w:r>
      <w:r>
        <w:rPr>
          <w:rStyle w:val="Text0"/>
        </w:rPr>
        <w:t>trafficPolicy.loadBalancer.consistentHash</w:t>
      </w:r>
      <w:r>
        <w:t xml:space="preserve"> tells Istio how we want to manage stickiness. Most monolithic applications will want to use cookies. </w:t>
      </w:r>
      <w:r>
        <w:rPr>
          <w:rStyle w:val="Text0"/>
        </w:rPr>
        <w:t>ttl</w:t>
      </w:r>
      <w:r>
        <w:t xml:space="preserve"> is set to </w:t>
      </w:r>
      <w:r>
        <w:rPr>
          <w:rStyle w:val="Text0"/>
        </w:rPr>
        <w:t>0s</w:t>
      </w:r>
      <w:r>
        <w:t xml:space="preserve"> so the cookie is considered a "session cookie." This means that when the browser is closed the </w:t>
      </w:r>
      <w:r>
        <w:rPr>
          <w:rStyle w:val="Text43"/>
        </w:rPr>
        <w:bookmarkStart w:id="1704" w:name="_idIndexMarker1195"/>
        <w:t/>
        <w:bookmarkEnd w:id="1704"/>
      </w:r>
      <w:r>
        <w:t>cookie disappears from its cookie jar.</w:t>
      </w:r>
    </w:p>
    <w:p>
      <w:pPr>
        <w:pStyle w:val="Para 09"/>
      </w:pPr>
      <w:r>
        <w:t xml:space="preserve">You should avoid cookies with specific times to live. These cookies are persisted by the browser and can be treated as a security risk by your enterprise. </w:t>
      </w:r>
    </w:p>
    <w:p>
      <w:pPr>
        <w:pStyle w:val="Normal"/>
      </w:pPr>
      <w:r>
        <w:t>With OpenUnison up and running and understanding how Istio is integrated, let's take a look at what Kiali will tell us about our monolith.</w:t>
      </w:r>
    </w:p>
    <w:p>
      <w:bookmarkStart w:id="1705" w:name="Integrating_Kiali_and_OpenUnison"/>
      <w:pPr>
        <w:pStyle w:val="Heading 2"/>
      </w:pPr>
      <w:r>
        <w:t>Integrating Kiali and OpenUnison</w:t>
      </w:r>
      <w:bookmarkEnd w:id="1705"/>
    </w:p>
    <w:p>
      <w:pPr>
        <w:pStyle w:val="Normal"/>
      </w:pPr>
      <w:r>
        <w:t xml:space="preserve">First, let's integrate </w:t>
      </w:r>
      <w:r>
        <w:rPr>
          <w:rStyle w:val="Text43"/>
        </w:rPr>
        <w:bookmarkStart w:id="1706" w:name="_idIndexMarker1196"/>
        <w:t/>
        <w:bookmarkEnd w:id="1706"/>
      </w:r>
      <w:r>
        <w:t xml:space="preserve">OpenUnison and Kiali. Kiali, like any other </w:t>
      </w:r>
      <w:r>
        <w:rPr>
          <w:rStyle w:val="Text43"/>
        </w:rPr>
        <w:bookmarkStart w:id="1707" w:name="_idIndexMarker1197"/>
        <w:t/>
        <w:bookmarkEnd w:id="1707"/>
      </w:r>
      <w:r>
        <w:t xml:space="preserve">cluster management system, should be configured to require access. Kiali, just like the Kubernetes Dashboard, can integrate with Impersonation so that Kiali will interact with the API server using the user's own permissions. Doing this is pretty straight forward. We created a script in the </w:t>
      </w:r>
      <w:r>
        <w:rPr>
          <w:rStyle w:val="Text0"/>
        </w:rPr>
        <w:t>chapter13</w:t>
      </w:r>
      <w:r>
        <w:t xml:space="preserve"> folder called </w:t>
      </w:r>
      <w:r>
        <w:rPr>
          <w:rStyle w:val="Text0"/>
        </w:rPr>
        <w:t>integrate-kiali-openunison.sh</w:t>
      </w:r>
      <w:r>
        <w:t xml:space="preserve"> that:</w:t>
      </w:r>
    </w:p>
    <w:p>
      <w:pPr>
        <w:pStyle w:val="Para 01"/>
      </w:pPr>
      <w:r>
        <w:t xml:space="preserve">Deletes the old </w:t>
      </w:r>
      <w:r>
        <w:rPr>
          <w:rStyle w:val="Text0"/>
        </w:rPr>
        <w:t>Gateway</w:t>
      </w:r>
      <w:r>
        <w:t xml:space="preserve"> and </w:t>
      </w:r>
      <w:r>
        <w:rPr>
          <w:rStyle w:val="Text0"/>
        </w:rPr>
        <w:t>VirtualService</w:t>
      </w:r>
      <w:r>
        <w:t xml:space="preserve"> for Kiali</w:t>
      </w:r>
    </w:p>
    <w:p>
      <w:pPr>
        <w:pStyle w:val="Para 01"/>
      </w:pPr>
      <w:r>
        <w:t xml:space="preserve">Updates the Kiali Helm Chart to use </w:t>
      </w:r>
      <w:r>
        <w:rPr>
          <w:rStyle w:val="Text0"/>
        </w:rPr>
        <w:t>header</w:t>
      </w:r>
      <w:r>
        <w:t xml:space="preserve"> for </w:t>
      </w:r>
      <w:r>
        <w:rPr>
          <w:rStyle w:val="Text0"/>
        </w:rPr>
        <w:t>auth.strategy</w:t>
      </w:r>
      <w:r>
        <w:t xml:space="preserve"> and restarts Kiali to pick up the changes</w:t>
      </w:r>
    </w:p>
    <w:p>
      <w:pPr>
        <w:pStyle w:val="Para 01"/>
      </w:pPr>
      <w:r>
        <w:t>Deploys the openunison-kiali Helm Chart that configures OpenUnison to integrate with Kiali and adds a "badge" to the main screen of our portal</w:t>
      </w:r>
    </w:p>
    <w:p>
      <w:pPr>
        <w:pStyle w:val="Normal"/>
      </w:pPr>
      <w:r>
        <w:t xml:space="preserve">The integration works the same way as the dashboard, but if you're interested in the details you can read about them at </w:t>
      </w:r>
      <w:hyperlink r:id="rId281">
        <w:r>
          <w:rPr>
            <w:rStyle w:val="Text6"/>
          </w:rPr>
          <w:t>https://openunison.github.io/applications/kiali/</w:t>
        </w:r>
      </w:hyperlink>
      <w:r>
        <w:t>.</w:t>
      </w:r>
    </w:p>
    <w:p>
      <w:pPr>
        <w:pStyle w:val="Normal"/>
      </w:pPr>
      <w:r>
        <w:t>With the integration completed, let's see what Kiali can tell us about our monolith. First, log in to OpenUnison. You'll see a new badge on the portal screen: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19500" cy="8229600"/>
            <wp:effectExtent l="0" r="0" t="0" b="0"/>
            <wp:wrapTopAndBottom/>
            <wp:docPr id="199" name="B17950_13_04.png" descr="B17950_13_04.png"/>
            <wp:cNvGraphicFramePr>
              <a:graphicFrameLocks noChangeAspect="1"/>
            </wp:cNvGraphicFramePr>
            <a:graphic>
              <a:graphicData uri="http://schemas.openxmlformats.org/drawingml/2006/picture">
                <pic:pic>
                  <pic:nvPicPr>
                    <pic:cNvPr id="0" name="B17950_13_04.png" descr="B17950_13_04.png"/>
                    <pic:cNvPicPr/>
                  </pic:nvPicPr>
                  <pic:blipFill>
                    <a:blip r:embed="rId160"/>
                    <a:stretch>
                      <a:fillRect/>
                    </a:stretch>
                  </pic:blipFill>
                  <pic:spPr>
                    <a:xfrm>
                      <a:off x="0" y="0"/>
                      <a:ext cx="3619500" cy="8229600"/>
                    </a:xfrm>
                    <a:prstGeom prst="rect">
                      <a:avLst/>
                    </a:prstGeom>
                  </pic:spPr>
                </pic:pic>
              </a:graphicData>
            </a:graphic>
          </wp:anchor>
        </w:drawing>
      </w:r>
    </w:p>
    <w:p>
      <w:pPr>
        <w:pStyle w:val="Normal"/>
      </w:pPr>
      <w:r>
        <w:t>Figure 13.4: OpenUnison portal with the Kiali badge</w:t>
      </w:r>
    </w:p>
    <w:p>
      <w:pPr>
        <w:pStyle w:val="Normal"/>
      </w:pPr>
      <w:r>
        <w:t xml:space="preserve">Next, click </w:t>
      </w:r>
      <w:r>
        <w:rPr>
          <w:rStyle w:val="Text43"/>
        </w:rPr>
        <w:bookmarkStart w:id="1708" w:name="_idIndexMarker1198"/>
        <w:t/>
        <w:bookmarkEnd w:id="1708"/>
      </w:r>
      <w:r>
        <w:t xml:space="preserve">on the </w:t>
      </w:r>
      <w:r>
        <w:rPr>
          <w:rStyle w:val="Text1"/>
        </w:rPr>
        <w:t>Kiali</w:t>
      </w:r>
      <w:r>
        <w:t xml:space="preserve"> badge to open Kiali, then click on </w:t>
      </w:r>
      <w:r>
        <w:rPr>
          <w:rStyle w:val="Text1"/>
        </w:rPr>
        <w:t>Graphs</w:t>
      </w:r>
      <w:r>
        <w:t xml:space="preserve">, and </w:t>
      </w:r>
      <w:r>
        <w:rPr>
          <w:rStyle w:val="Text43"/>
        </w:rPr>
        <w:bookmarkStart w:id="1709" w:name="_idIndexMarker1199"/>
        <w:t/>
        <w:bookmarkEnd w:id="1709"/>
      </w:r>
      <w:r>
        <w:t xml:space="preserve">choose the </w:t>
      </w:r>
      <w:r>
        <w:rPr>
          <w:rStyle w:val="Text1"/>
        </w:rPr>
        <w:t>openunison</w:t>
      </w:r>
      <w:r>
        <w:t xml:space="preserve"> namespace. You'll see a graph similar to:</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5105400"/>
            <wp:effectExtent l="0" r="0" t="0" b="0"/>
            <wp:wrapTopAndBottom/>
            <wp:docPr id="200" name="B17950_13_05.png" descr="B17950_13_05.png"/>
            <wp:cNvGraphicFramePr>
              <a:graphicFrameLocks noChangeAspect="1"/>
            </wp:cNvGraphicFramePr>
            <a:graphic>
              <a:graphicData uri="http://schemas.openxmlformats.org/drawingml/2006/picture">
                <pic:pic>
                  <pic:nvPicPr>
                    <pic:cNvPr id="0" name="B17950_13_05.png" descr="B17950_13_05.png"/>
                    <pic:cNvPicPr/>
                  </pic:nvPicPr>
                  <pic:blipFill>
                    <a:blip r:embed="rId161"/>
                    <a:stretch>
                      <a:fillRect/>
                    </a:stretch>
                  </pic:blipFill>
                  <pic:spPr>
                    <a:xfrm>
                      <a:off x="0" y="0"/>
                      <a:ext cx="5943600" cy="5105400"/>
                    </a:xfrm>
                    <a:prstGeom prst="rect">
                      <a:avLst/>
                    </a:prstGeom>
                  </pic:spPr>
                </pic:pic>
              </a:graphicData>
            </a:graphic>
          </wp:anchor>
        </w:drawing>
      </w:r>
    </w:p>
    <w:p>
      <w:pPr>
        <w:pStyle w:val="Normal"/>
      </w:pPr>
      <w:r>
        <w:t>Figure 13.5: OpenUnison graph in Kiali</w:t>
      </w:r>
    </w:p>
    <w:p>
      <w:pPr>
        <w:pStyle w:val="Normal"/>
      </w:pPr>
      <w:r>
        <w:t>You can now view the connections between OpenUnison, apacheds, and other containers the same way you would with a microservice! Speaking of which, now that we've learned how to integrate a monolith into Istio, let's build a microservice and learn how it integrates with Istio.</w:t>
      </w:r>
    </w:p>
    <w:p>
      <w:bookmarkStart w:id="1710" w:name="Building_a_microservice"/>
      <w:pPr>
        <w:pStyle w:val="Heading 1"/>
      </w:pPr>
      <w:r>
        <w:t>Building a microservice</w:t>
      </w:r>
      <w:bookmarkEnd w:id="1710"/>
    </w:p>
    <w:p>
      <w:pPr>
        <w:pStyle w:val="Normal"/>
      </w:pPr>
      <w:r>
        <w:t xml:space="preserve">We spent quite a bit of </w:t>
      </w:r>
      <w:r>
        <w:rPr>
          <w:rStyle w:val="Text43"/>
        </w:rPr>
        <w:bookmarkStart w:id="1711" w:name="_idIndexMarker1200"/>
        <w:t/>
        <w:bookmarkEnd w:id="1711"/>
      </w:r>
      <w:r>
        <w:t>time talking about monoliths. First, we discussed which is the best approach for you, then we spent some time showing how to deploy a monolith into Istio to get many of the benefits from it that microservices do. Now, let's dive into building and deploying a microservice. Our microservice will be pretty simple. The goal is to show how a microservice is built and integrated into an application, rather than how to build a full-fledged application based on microservices. Our book is focused on enterprise so we're going to focus on a service that:</w:t>
      </w:r>
    </w:p>
    <w:p>
      <w:pPr>
        <w:pStyle w:val="Para 01"/>
      </w:pPr>
      <w:r>
        <w:t>Requires authentication from a specific user</w:t>
      </w:r>
    </w:p>
    <w:p>
      <w:pPr>
        <w:pStyle w:val="Para 01"/>
      </w:pPr>
      <w:r>
        <w:t>Requires authorization for a specific user based on a group membership or attribute</w:t>
      </w:r>
    </w:p>
    <w:p>
      <w:pPr>
        <w:pStyle w:val="Para 01"/>
      </w:pPr>
      <w:r>
        <w:t xml:space="preserve">Does something very </w:t>
      </w:r>
      <w:r>
        <w:rPr>
          <w:rStyle w:val="Text1"/>
        </w:rPr>
        <w:t>important</w:t>
      </w:r>
    </w:p>
    <w:p>
      <w:pPr>
        <w:pStyle w:val="Para 01"/>
      </w:pPr>
      <w:r>
        <w:t>Generates some log data about what happened</w:t>
      </w:r>
    </w:p>
    <w:p>
      <w:pPr>
        <w:pStyle w:val="Normal"/>
      </w:pPr>
      <w:r>
        <w:t xml:space="preserve">This is common in enterprise applications and the services they're built on. Most enterprises need to be able to associate actions, or decisions, to a particular person in that organization. If an order is placed, who placed it? If a case is closed, who closed it? If a check is cut, who cut it? There are of course many instances where a user isn't responsible for an action. Sometimes it's another service that is automated. A batch service that pulls in data to create a warehouse isn't associated with a particular person. This is an </w:t>
      </w:r>
      <w:r>
        <w:rPr>
          <w:rStyle w:val="Text1"/>
        </w:rPr>
        <w:t>interactive</w:t>
      </w:r>
      <w:r>
        <w:t xml:space="preserve"> service, meaning that an end user is expected to interact with it, so we're going to assume the user is a person in the enterprise.</w:t>
      </w:r>
    </w:p>
    <w:p>
      <w:pPr>
        <w:pStyle w:val="Normal"/>
      </w:pPr>
      <w:r>
        <w:t xml:space="preserve">Once you know who is going to use the service, you'll then need to know if the user is authorized to do so. In the previous paragraph we identified that you need to know "who cut the check?" Another important question is, "are they allowed to cut the check?" You really don't want just anybody in your organization sending out checks, do you? Identifying who is authorized to perform an action can be the subject of multiple books, so to keep things simple we'll make our authorization decisions based on group membership, at least at a high level. </w:t>
      </w:r>
    </w:p>
    <w:p>
      <w:pPr>
        <w:pStyle w:val="Normal"/>
      </w:pPr>
      <w:r>
        <w:t xml:space="preserve">Having identified the user and authorized them, the next step is to do something </w:t>
      </w:r>
      <w:r>
        <w:rPr>
          <w:rStyle w:val="Text1"/>
        </w:rPr>
        <w:t>important</w:t>
      </w:r>
      <w:r>
        <w:t>. It's an enterprise, filled with important things that need doing! Since writing a check is something we can all relate to and represents many of the challenges enterprise services face, we're going to stick with this as our example. We're going to write a check service that will let us send out checks.</w:t>
      </w:r>
    </w:p>
    <w:p>
      <w:pPr>
        <w:pStyle w:val="Normal"/>
      </w:pPr>
      <w:r>
        <w:t xml:space="preserve">Finally, having done something </w:t>
      </w:r>
      <w:r>
        <w:rPr>
          <w:rStyle w:val="Text1"/>
        </w:rPr>
        <w:t>important</w:t>
      </w:r>
      <w:r>
        <w:t>, we need to make a record of it. We need to track who called our service, and once the service does the important parts, we need to make sure we record it somewhere. This can be recorded in a database, another service, or even sent to standard-out so it can be collected by a log aggregator.</w:t>
      </w:r>
    </w:p>
    <w:p>
      <w:pPr>
        <w:pStyle w:val="Normal"/>
      </w:pPr>
      <w:r>
        <w:t xml:space="preserve">Having identified all the </w:t>
      </w:r>
      <w:r>
        <w:rPr>
          <w:rStyle w:val="Text43"/>
        </w:rPr>
        <w:bookmarkStart w:id="1712" w:name="_idIndexMarker1201"/>
        <w:t/>
        <w:bookmarkEnd w:id="1712"/>
      </w:r>
      <w:r>
        <w:t>things our service will do, the next step is to identify which part of our infrastructure will be responsible for each decision and action. For our service:</w:t>
      </w:r>
    </w:p>
    <w:tbl>
      <w:tblPr>
        <w:tblW w:type="auto" w:w="0"/>
      </w:tblPr>
      <w:tr>
        <w:tc>
          <w:tcPr>
            <w:tcW w:type="auto" w:w="0"/>
            <w:tcMar>
              <w:left w:type="dxa" w:w="200"/>
              <w:top w:type="dxa" w:w="200"/>
              <w:right w:type="dxa" w:w="200"/>
              <w:bottom w:type="dxa" w:w="200"/>
            </w:tcMar>
            <w:vAlign w:val="center"/>
          </w:tcPr>
          <w:p>
            <w:bookmarkStart w:id="1713" w:name="_17"/>
            <w:pPr>
              <w:pStyle w:val="Para 34"/>
            </w:pPr>
            <w:r>
              <w:t/>
            </w:r>
            <w:bookmarkEnd w:id="1713"/>
          </w:p>
          <w:p>
            <w:pPr>
              <w:pStyle w:val="Para 05"/>
            </w:pPr>
            <w:r>
              <w:t>Action</w:t>
            </w:r>
          </w:p>
        </w:tc>
        <w:tc>
          <w:tcPr>
            <w:tcW w:type="auto" w:w="0"/>
            <w:tcMar>
              <w:left w:type="dxa" w:w="200"/>
              <w:top w:type="dxa" w:w="200"/>
              <w:right w:type="dxa" w:w="200"/>
              <w:bottom w:type="dxa" w:w="200"/>
            </w:tcMar>
            <w:vAlign w:val="center"/>
          </w:tcPr>
          <w:p>
            <w:pPr>
              <w:pStyle w:val="Para 05"/>
            </w:pPr>
            <w:r>
              <w:t>Component</w:t>
            </w:r>
          </w:p>
        </w:tc>
        <w:tc>
          <w:tcPr>
            <w:tcW w:type="auto" w:w="0"/>
            <w:tcMar>
              <w:left w:type="dxa" w:w="200"/>
              <w:top w:type="dxa" w:w="200"/>
              <w:right w:type="dxa" w:w="200"/>
              <w:bottom w:type="dxa" w:w="200"/>
            </w:tcMar>
            <w:vAlign w:val="center"/>
          </w:tcPr>
          <w:p>
            <w:pPr>
              <w:pStyle w:val="Para 05"/>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User Authentication</w:t>
            </w:r>
          </w:p>
        </w:tc>
        <w:tc>
          <w:tcPr>
            <w:tcW w:type="auto" w:w="0"/>
            <w:shd w:val="clear" w:color="auto" w:fill="EEF2F6"/>
            <w:tcMar>
              <w:left w:type="dxa" w:w="200"/>
              <w:top w:type="dxa" w:w="200"/>
              <w:right w:type="dxa" w:w="200"/>
              <w:bottom w:type="dxa" w:w="200"/>
            </w:tcMar>
            <w:vAlign w:val="center"/>
          </w:tcPr>
          <w:p>
            <w:pPr>
              <w:pStyle w:val="Para 05"/>
            </w:pPr>
            <w:r>
              <w:t>OpenUnison</w:t>
            </w:r>
          </w:p>
        </w:tc>
        <w:tc>
          <w:tcPr>
            <w:tcW w:type="auto" w:w="0"/>
            <w:shd w:val="clear" w:color="auto" w:fill="EEF2F6"/>
            <w:tcMar>
              <w:left w:type="dxa" w:w="200"/>
              <w:top w:type="dxa" w:w="200"/>
              <w:right w:type="dxa" w:w="200"/>
              <w:bottom w:type="dxa" w:w="200"/>
            </w:tcMar>
            <w:vAlign w:val="center"/>
          </w:tcPr>
          <w:p>
            <w:pPr>
              <w:pStyle w:val="Para 05"/>
            </w:pPr>
            <w:r>
              <w:t>Our OpenUnison instance will authenticate users to our "Active Directory"</w:t>
            </w:r>
          </w:p>
        </w:tc>
      </w:tr>
    </w:tbl>
    <w:tbl>
      <w:tblPr>
        <w:tblW w:type="auto" w:w="0"/>
      </w:tblPr>
      <w:tr>
        <w:tc>
          <w:tcPr>
            <w:tcW w:type="auto" w:w="0"/>
            <w:tcMar>
              <w:left w:type="dxa" w:w="200"/>
              <w:top w:type="dxa" w:w="200"/>
              <w:right w:type="dxa" w:w="200"/>
              <w:bottom w:type="dxa" w:w="200"/>
            </w:tcMar>
            <w:vAlign w:val="center"/>
          </w:tcPr>
          <w:p>
            <w:pPr>
              <w:pStyle w:val="Para 05"/>
            </w:pPr>
            <w:r>
              <w:t>Service Routing</w:t>
            </w:r>
          </w:p>
        </w:tc>
        <w:tc>
          <w:tcPr>
            <w:tcW w:type="auto" w:w="0"/>
            <w:tcMar>
              <w:left w:type="dxa" w:w="200"/>
              <w:top w:type="dxa" w:w="200"/>
              <w:right w:type="dxa" w:w="200"/>
              <w:bottom w:type="dxa" w:w="200"/>
            </w:tcMar>
            <w:vAlign w:val="center"/>
          </w:tcPr>
          <w:p>
            <w:pPr>
              <w:pStyle w:val="Para 05"/>
            </w:pPr>
            <w:r>
              <w:t>Istio</w:t>
            </w:r>
          </w:p>
        </w:tc>
        <w:tc>
          <w:tcPr>
            <w:tcW w:type="auto" w:w="0"/>
            <w:tcMar>
              <w:left w:type="dxa" w:w="200"/>
              <w:top w:type="dxa" w:w="200"/>
              <w:right w:type="dxa" w:w="200"/>
              <w:bottom w:type="dxa" w:w="200"/>
            </w:tcMar>
            <w:vAlign w:val="center"/>
          </w:tcPr>
          <w:p>
            <w:pPr>
              <w:pStyle w:val="Para 05"/>
            </w:pPr>
            <w:r>
              <w:t>How we will expose our service to the world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Service Authentication</w:t>
            </w:r>
          </w:p>
        </w:tc>
        <w:tc>
          <w:tcPr>
            <w:tcW w:type="auto" w:w="0"/>
            <w:shd w:val="clear" w:color="auto" w:fill="EEF2F6"/>
            <w:tcMar>
              <w:left w:type="dxa" w:w="200"/>
              <w:top w:type="dxa" w:w="200"/>
              <w:right w:type="dxa" w:w="200"/>
              <w:bottom w:type="dxa" w:w="200"/>
            </w:tcMar>
            <w:vAlign w:val="center"/>
          </w:tcPr>
          <w:p>
            <w:pPr>
              <w:pStyle w:val="Para 05"/>
            </w:pPr>
            <w:r>
              <w:t>Istio</w:t>
            </w:r>
          </w:p>
        </w:tc>
        <w:tc>
          <w:tcPr>
            <w:tcW w:type="auto" w:w="0"/>
            <w:shd w:val="clear" w:color="auto" w:fill="EEF2F6"/>
            <w:tcMar>
              <w:left w:type="dxa" w:w="200"/>
              <w:top w:type="dxa" w:w="200"/>
              <w:right w:type="dxa" w:w="200"/>
              <w:bottom w:type="dxa" w:w="200"/>
            </w:tcMar>
            <w:vAlign w:val="center"/>
          </w:tcPr>
          <w:p>
            <w:pPr>
              <w:pStyle w:val="Para 05"/>
            </w:pPr>
            <w:r>
              <w:t xml:space="preserve">The </w:t>
            </w:r>
            <w:r>
              <w:rPr>
                <w:rStyle w:val="Text16"/>
              </w:rPr>
              <w:t>RequestAuthentication</w:t>
            </w:r>
            <w:r>
              <w:t xml:space="preserve"> object will describe how to validate the user for our service</w:t>
            </w:r>
          </w:p>
        </w:tc>
      </w:tr>
    </w:tbl>
    <w:tbl>
      <w:tblPr>
        <w:tblW w:type="auto" w:w="0"/>
      </w:tblPr>
      <w:tr>
        <w:tc>
          <w:tcPr>
            <w:tcW w:type="auto" w:w="0"/>
            <w:tcMar>
              <w:left w:type="dxa" w:w="200"/>
              <w:top w:type="dxa" w:w="200"/>
              <w:right w:type="dxa" w:w="200"/>
              <w:bottom w:type="dxa" w:w="200"/>
            </w:tcMar>
            <w:vAlign w:val="center"/>
          </w:tcPr>
          <w:p>
            <w:pPr>
              <w:pStyle w:val="Para 05"/>
            </w:pPr>
            <w:r>
              <w:t>Service Coarse Grained Authorization</w:t>
            </w:r>
          </w:p>
        </w:tc>
        <w:tc>
          <w:tcPr>
            <w:tcW w:type="auto" w:w="0"/>
            <w:tcMar>
              <w:left w:type="dxa" w:w="200"/>
              <w:top w:type="dxa" w:w="200"/>
              <w:right w:type="dxa" w:w="200"/>
              <w:bottom w:type="dxa" w:w="200"/>
            </w:tcMar>
            <w:vAlign w:val="center"/>
          </w:tcPr>
          <w:p>
            <w:pPr>
              <w:pStyle w:val="Para 05"/>
            </w:pPr>
            <w:r>
              <w:t>Istio</w:t>
            </w:r>
          </w:p>
        </w:tc>
        <w:tc>
          <w:tcPr>
            <w:tcW w:type="auto" w:w="0"/>
            <w:tcMar>
              <w:left w:type="dxa" w:w="200"/>
              <w:top w:type="dxa" w:w="200"/>
              <w:right w:type="dxa" w:w="200"/>
              <w:bottom w:type="dxa" w:w="200"/>
            </w:tcMar>
            <w:vAlign w:val="center"/>
          </w:tcPr>
          <w:p>
            <w:pPr>
              <w:pStyle w:val="Para 05"/>
            </w:pPr>
            <w:r>
              <w:rPr>
                <w:rStyle w:val="Text0"/>
              </w:rPr>
              <w:t>AuthorizationPolicy</w:t>
            </w:r>
            <w:r>
              <w:t xml:space="preserve"> will make sure users are members of a specific group to call our service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Fine-Grained Authorization, or Entitlements</w:t>
            </w:r>
          </w:p>
        </w:tc>
        <w:tc>
          <w:tcPr>
            <w:tcW w:type="auto" w:w="0"/>
            <w:shd w:val="clear" w:color="auto" w:fill="EEF2F6"/>
            <w:tcMar>
              <w:left w:type="dxa" w:w="200"/>
              <w:top w:type="dxa" w:w="200"/>
              <w:right w:type="dxa" w:w="200"/>
              <w:bottom w:type="dxa" w:w="200"/>
            </w:tcMar>
            <w:vAlign w:val="center"/>
          </w:tcPr>
          <w:p>
            <w:pPr>
              <w:pStyle w:val="Para 05"/>
            </w:pPr>
            <w:r>
              <w:t>Service</w:t>
            </w:r>
          </w:p>
        </w:tc>
        <w:tc>
          <w:tcPr>
            <w:tcW w:type="auto" w:w="0"/>
            <w:shd w:val="clear" w:color="auto" w:fill="EEF2F6"/>
            <w:tcMar>
              <w:left w:type="dxa" w:w="200"/>
              <w:top w:type="dxa" w:w="200"/>
              <w:right w:type="dxa" w:w="200"/>
              <w:bottom w:type="dxa" w:w="200"/>
            </w:tcMar>
            <w:vAlign w:val="center"/>
          </w:tcPr>
          <w:p>
            <w:pPr>
              <w:pStyle w:val="Para 05"/>
            </w:pPr>
            <w:r>
              <w:t>Our service will determine which payees you're able to write checks for</w:t>
            </w:r>
          </w:p>
        </w:tc>
      </w:tr>
    </w:tbl>
    <w:tbl>
      <w:tblPr>
        <w:tblW w:type="auto" w:w="0"/>
      </w:tblPr>
      <w:tr>
        <w:tc>
          <w:tcPr>
            <w:tcW w:type="auto" w:w="0"/>
            <w:tcMar>
              <w:left w:type="dxa" w:w="200"/>
              <w:top w:type="dxa" w:w="200"/>
              <w:right w:type="dxa" w:w="200"/>
              <w:bottom w:type="dxa" w:w="200"/>
            </w:tcMar>
            <w:vAlign w:val="center"/>
          </w:tcPr>
          <w:p>
            <w:pPr>
              <w:pStyle w:val="Para 05"/>
            </w:pPr>
            <w:r>
              <w:t>Writing a check</w:t>
            </w:r>
          </w:p>
        </w:tc>
        <w:tc>
          <w:tcPr>
            <w:tcW w:type="auto" w:w="0"/>
            <w:tcMar>
              <w:left w:type="dxa" w:w="200"/>
              <w:top w:type="dxa" w:w="200"/>
              <w:right w:type="dxa" w:w="200"/>
              <w:bottom w:type="dxa" w:w="200"/>
            </w:tcMar>
            <w:vAlign w:val="center"/>
          </w:tcPr>
          <w:p>
            <w:pPr>
              <w:pStyle w:val="Para 05"/>
            </w:pPr>
            <w:r>
              <w:t>Service</w:t>
            </w:r>
          </w:p>
        </w:tc>
        <w:tc>
          <w:tcPr>
            <w:tcW w:type="auto" w:w="0"/>
            <w:tcMar>
              <w:left w:type="dxa" w:w="200"/>
              <w:top w:type="dxa" w:w="200"/>
              <w:right w:type="dxa" w:w="200"/>
              <w:bottom w:type="dxa" w:w="200"/>
            </w:tcMar>
            <w:vAlign w:val="center"/>
          </w:tcPr>
          <w:p>
            <w:pPr>
              <w:pStyle w:val="Para 05"/>
            </w:pPr>
            <w:r>
              <w:t>The point of writing this service!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Log who wrote the check and to whom it was sent</w:t>
            </w:r>
          </w:p>
        </w:tc>
        <w:tc>
          <w:tcPr>
            <w:tcW w:type="auto" w:w="0"/>
            <w:shd w:val="clear" w:color="auto" w:fill="EEF2F6"/>
            <w:tcMar>
              <w:left w:type="dxa" w:w="200"/>
              <w:top w:type="dxa" w:w="200"/>
              <w:right w:type="dxa" w:w="200"/>
              <w:bottom w:type="dxa" w:w="200"/>
            </w:tcMar>
            <w:vAlign w:val="center"/>
          </w:tcPr>
          <w:p>
            <w:pPr>
              <w:pStyle w:val="Para 05"/>
            </w:pPr>
            <w:r>
              <w:t>Service</w:t>
            </w:r>
          </w:p>
        </w:tc>
        <w:tc>
          <w:tcPr>
            <w:tcW w:type="auto" w:w="0"/>
            <w:shd w:val="clear" w:color="auto" w:fill="EEF2F6"/>
            <w:tcMar>
              <w:left w:type="dxa" w:w="200"/>
              <w:top w:type="dxa" w:w="200"/>
              <w:right w:type="dxa" w:w="200"/>
              <w:bottom w:type="dxa" w:w="200"/>
            </w:tcMar>
            <w:vAlign w:val="center"/>
          </w:tcPr>
          <w:p>
            <w:pPr>
              <w:pStyle w:val="Para 05"/>
            </w:pPr>
            <w:r>
              <w:t>Write this data to standard-out</w:t>
            </w:r>
          </w:p>
        </w:tc>
      </w:tr>
    </w:tbl>
    <w:tbl>
      <w:tblPr>
        <w:tblW w:type="auto" w:w="0"/>
      </w:tblPr>
      <w:tr>
        <w:tc>
          <w:tcPr>
            <w:tcW w:type="auto" w:w="0"/>
            <w:tcMar>
              <w:left w:type="dxa" w:w="200"/>
              <w:top w:type="dxa" w:w="200"/>
              <w:right w:type="dxa" w:w="200"/>
              <w:bottom w:type="dxa" w:w="200"/>
            </w:tcMar>
            <w:vAlign w:val="center"/>
          </w:tcPr>
          <w:p>
            <w:pPr>
              <w:pStyle w:val="Para 05"/>
            </w:pPr>
            <w:r>
              <w:t>Log aggregation</w:t>
            </w:r>
          </w:p>
        </w:tc>
        <w:tc>
          <w:tcPr>
            <w:tcW w:type="auto" w:w="0"/>
            <w:tcMar>
              <w:left w:type="dxa" w:w="200"/>
              <w:top w:type="dxa" w:w="200"/>
              <w:right w:type="dxa" w:w="200"/>
              <w:bottom w:type="dxa" w:w="200"/>
            </w:tcMar>
            <w:vAlign w:val="center"/>
          </w:tcPr>
          <w:p>
            <w:pPr>
              <w:pStyle w:val="Para 05"/>
            </w:pPr>
            <w:r>
              <w:t>Kubernetes</w:t>
            </w:r>
          </w:p>
        </w:tc>
        <w:tc>
          <w:tcPr>
            <w:tcW w:type="auto" w:w="0"/>
            <w:tcMar>
              <w:left w:type="dxa" w:w="200"/>
              <w:top w:type="dxa" w:w="200"/>
              <w:right w:type="dxa" w:w="200"/>
              <w:bottom w:type="dxa" w:w="200"/>
            </w:tcMar>
            <w:vAlign w:val="center"/>
          </w:tcPr>
          <w:p>
            <w:pPr>
              <w:pStyle w:val="Para 05"/>
            </w:pPr>
            <w:r>
              <w:t>Maybe Elastic?</w:t>
            </w:r>
          </w:p>
        </w:tc>
      </w:tr>
    </w:tbl>
    <w:p>
      <w:pPr>
        <w:pStyle w:val="Normal"/>
      </w:pPr>
      <w:r>
        <w:t>Table 13.1: Service responsibilities</w:t>
      </w:r>
    </w:p>
    <w:p>
      <w:pPr>
        <w:pStyle w:val="Normal"/>
      </w:pPr>
      <w:r>
        <w:t>We'll build each of these components, layer by layer in the following sections. Before we get into the service itself, we need to say hello to the world.</w:t>
      </w:r>
    </w:p>
    <w:p>
      <w:bookmarkStart w:id="1714" w:name="Deploying_Hello_World"/>
      <w:pPr>
        <w:pStyle w:val="Heading 2"/>
      </w:pPr>
      <w:r>
        <w:t>Deploying Hello World</w:t>
      </w:r>
      <w:bookmarkEnd w:id="1714"/>
    </w:p>
    <w:p>
      <w:pPr>
        <w:pStyle w:val="Normal"/>
      </w:pPr>
      <w:r>
        <w:t>Our first service will be a</w:t>
      </w:r>
      <w:r>
        <w:rPr>
          <w:rStyle w:val="Text43"/>
        </w:rPr>
        <w:bookmarkStart w:id="1715" w:name="_idIndexMarker1202"/>
        <w:t/>
        <w:bookmarkEnd w:id="1715"/>
      </w:r>
      <w:r>
        <w:t xml:space="preserve"> simple Hello World service that will serve as the starting point for our check-writing service. Our service is built on Python using Flask. We're using this because it's pretty simple to use and deploy. Go to </w:t>
      </w:r>
      <w:r>
        <w:rPr>
          <w:rStyle w:val="Text0"/>
        </w:rPr>
        <w:t>chapter13/hello-world</w:t>
      </w:r>
      <w:r>
        <w:t xml:space="preserve"> and run the </w:t>
      </w:r>
      <w:r>
        <w:rPr>
          <w:rStyle w:val="Text0"/>
        </w:rPr>
        <w:t>deploy_helloworld.sh</w:t>
      </w:r>
      <w:r>
        <w:t xml:space="preserve"> script. This will create our </w:t>
      </w:r>
      <w:r>
        <w:rPr>
          <w:rStyle w:val="Text0"/>
        </w:rPr>
        <w:t>Namespace</w:t>
      </w:r>
      <w:r>
        <w:t xml:space="preserve">, </w:t>
      </w:r>
      <w:r>
        <w:rPr>
          <w:rStyle w:val="Text0"/>
        </w:rPr>
        <w:t>Deployment</w:t>
      </w:r>
      <w:r>
        <w:t xml:space="preserve">, </w:t>
      </w:r>
      <w:r>
        <w:rPr>
          <w:rStyle w:val="Text0"/>
        </w:rPr>
        <w:t>Service</w:t>
      </w:r>
      <w:r>
        <w:t xml:space="preserve">, and </w:t>
      </w:r>
      <w:r>
        <w:rPr>
          <w:rStyle w:val="Text0"/>
        </w:rPr>
        <w:t>Istio</w:t>
      </w:r>
      <w:r>
        <w:t xml:space="preserve"> objects. Look at the code in the </w:t>
      </w:r>
      <w:r>
        <w:rPr>
          <w:rStyle w:val="Text0"/>
        </w:rPr>
        <w:t>service-source ConfigMap</w:t>
      </w:r>
      <w:r>
        <w:t>. This is the main body of our code and the framework on which we will build our check service. The code its self doesn't do much:</w:t>
      </w:r>
    </w:p>
    <w:p>
      <w:pPr>
        <w:pStyle w:val="Para 14"/>
      </w:pPr>
      <w:r>
        <w:rPr>
          <w:rStyle w:val="Text13"/>
        </w:rPr>
        <w:t xml:space="preserve">@app</w:t>
        <w:br w:clear="none"/>
      </w:r>
      <w:r>
        <w:t xml:space="preserve">.route(</w:t>
        <w:br w:clear="none"/>
      </w:r>
      <w:r>
        <w:rPr>
          <w:rStyle w:val="Text5"/>
        </w:rPr>
        <w:t xml:space="preserve">'/'</w:t>
        <w:br w:clear="none"/>
      </w:r>
      <w:r>
        <w:t xml:space="preserve">)</w:t>
        <w:br w:clear="none"/>
        <w:t xml:space="preserve">def </w:t>
        <w:br w:clear="none"/>
      </w:r>
      <w:r>
        <w:rPr>
          <w:rStyle w:val="Text13"/>
        </w:rPr>
        <w:t xml:space="preserve">hello</w:t>
        <w:br w:clear="none"/>
      </w:r>
      <w:r>
        <w:t xml:space="preserve">()</w:t>
        <w:br w:clear="none"/>
        <w:t xml:space="preserve">:</w:t>
        <w:br w:clear="none"/>
        <w:t xml:space="preserve">    retVal = {</w:t>
        <w:br w:clear="none"/>
        <w:t xml:space="preserve">        </w:t>
        <w:br w:clear="none"/>
      </w:r>
      <w:r>
        <w:rPr>
          <w:rStyle w:val="Text5"/>
        </w:rPr>
        <w:t xml:space="preserve">"msg"</w:t>
        <w:br w:clear="none"/>
      </w:r>
      <w:r>
        <w:t xml:space="preserve">:</w:t>
        <w:br w:clear="none"/>
      </w:r>
      <w:r>
        <w:rPr>
          <w:rStyle w:val="Text5"/>
        </w:rPr>
        <w:t xml:space="preserve">"hello world!"</w:t>
        <w:br w:clear="none"/>
      </w:r>
      <w:r>
        <w:t xml:space="preserve">,</w:t>
        <w:br w:clear="none"/>
        <w:t xml:space="preserve">        </w:t>
        <w:br w:clear="none"/>
      </w:r>
      <w:r>
        <w:rPr>
          <w:rStyle w:val="Text5"/>
        </w:rPr>
        <w:t xml:space="preserve">"host"</w:t>
        <w:br w:clear="none"/>
      </w:r>
      <w:r>
        <w:t xml:space="preserve">:</w:t>
        <w:br w:clear="none"/>
      </w:r>
      <w:r>
        <w:rPr>
          <w:rStyle w:val="Text5"/>
        </w:rPr>
        <w:t xml:space="preserve">"%s"</w:t>
        <w:br w:clear="none"/>
      </w:r>
      <w:r>
        <w:t xml:space="preserve"> % socket.gethostname()</w:t>
        <w:br w:clear="none"/>
        <w:t xml:space="preserve">    }</w:t>
        <w:br w:clear="none"/>
        <w:t xml:space="preserve">    </w:t>
        <w:br w:clear="none"/>
      </w:r>
      <w:r>
        <w:rPr>
          <w:rStyle w:val="Text20"/>
        </w:rPr>
        <w:t xml:space="preserve">return</w:t>
        <w:br w:clear="none"/>
      </w:r>
      <w:r>
        <w:t xml:space="preserve"> json.dumps(retVal)</w:t>
        <w:br w:clear="none"/>
      </w:r>
    </w:p>
    <w:p>
      <w:pPr>
        <w:pStyle w:val="Normal"/>
      </w:pPr>
      <w:r>
        <w:t xml:space="preserve">This code accepts all requests to </w:t>
      </w:r>
      <w:r>
        <w:rPr>
          <w:rStyle w:val="Text0"/>
        </w:rPr>
        <w:t>/</w:t>
      </w:r>
      <w:r>
        <w:t xml:space="preserve"> and runs our function called </w:t>
      </w:r>
      <w:r>
        <w:rPr>
          <w:rStyle w:val="Text0"/>
        </w:rPr>
        <w:t>hello()</w:t>
      </w:r>
      <w:r>
        <w:t xml:space="preserve">, which sends a simple response. We're embedding our code as a </w:t>
      </w:r>
      <w:r>
        <w:rPr>
          <w:rStyle w:val="Text0"/>
        </w:rPr>
        <w:t>ConfigMap</w:t>
      </w:r>
      <w:r>
        <w:t xml:space="preserve"> for the sake of simplicity.</w:t>
      </w:r>
    </w:p>
    <w:p>
      <w:pPr>
        <w:pStyle w:val="Normal"/>
      </w:pPr>
      <w:r>
        <w:t xml:space="preserve">If you've read all the other chapters up to this point, you'll notice that we're violating some cardinal rules with this container from a security standpoint. It's a Docker Hub container running as root. That's OK for now. We didn't want to get bogged down in build processes for this chapter. In </w:t>
      </w:r>
      <w:r>
        <w:rPr>
          <w:rStyle w:val="Text3"/>
        </w:rPr>
        <w:t>Chapter 14</w:t>
      </w:r>
      <w:r>
        <w:t xml:space="preserve">, </w:t>
      </w:r>
      <w:r>
        <w:rPr>
          <w:rStyle w:val="Text3"/>
        </w:rPr>
        <w:t>Provisioning a Platform</w:t>
      </w:r>
      <w:r>
        <w:t>, we'll walk through using Tekton to build out a more secure version of the container for this service.</w:t>
      </w:r>
    </w:p>
    <w:p>
      <w:pPr>
        <w:pStyle w:val="Normal"/>
      </w:pPr>
      <w:r>
        <w:t xml:space="preserve">Once our service is deployed, we can test it out by using </w:t>
      </w:r>
      <w:r>
        <w:rPr>
          <w:rStyle w:val="Text0"/>
        </w:rPr>
        <w:t>curl</w:t>
      </w:r>
      <w:r>
        <w:t>:</w:t>
      </w:r>
    </w:p>
    <w:p>
      <w:pPr>
        <w:pStyle w:val="Para 03"/>
      </w:pPr>
      <w:r>
        <w:t xml:space="preserve">curl http://service.192-168-2-114.nip.io/</w:t>
        <w:br w:clear="none"/>
        <w:t xml:space="preserve">{"msg": "hello world!", "host": "run-service-785775bf98-fln49"}%</w:t>
        <w:br w:clear="none"/>
      </w:r>
    </w:p>
    <w:p>
      <w:pPr>
        <w:pStyle w:val="Normal"/>
      </w:pPr>
      <w:r>
        <w:t>This code isn't terribly exciting, but next we'll add some security to our service.</w:t>
      </w:r>
    </w:p>
    <w:p>
      <w:bookmarkStart w:id="1716" w:name="Integrating_authentication_into"/>
      <w:pPr>
        <w:pStyle w:val="Heading 2"/>
      </w:pPr>
      <w:r>
        <w:t>Integrating authentication into our service</w:t>
      </w:r>
      <w:bookmarkEnd w:id="1716"/>
    </w:p>
    <w:p>
      <w:pPr>
        <w:pStyle w:val="Normal"/>
      </w:pPr>
      <w:r>
        <w:t xml:space="preserve">In </w:t>
      </w:r>
      <w:r>
        <w:rPr>
          <w:rStyle w:val="Text3"/>
        </w:rPr>
        <w:t>Chapter 12</w:t>
      </w:r>
      <w:r>
        <w:t xml:space="preserve">, </w:t>
      </w:r>
      <w:r>
        <w:rPr>
          <w:rStyle w:val="Text3"/>
        </w:rPr>
        <w:t>An Introduction to Istio</w:t>
      </w:r>
      <w:r>
        <w:t xml:space="preserve">, we introduced the </w:t>
      </w:r>
      <w:r>
        <w:rPr>
          <w:rStyle w:val="Text0"/>
        </w:rPr>
        <w:t>RequestAuthentication</w:t>
      </w:r>
      <w:r>
        <w:t xml:space="preserve"> object. Now we will </w:t>
      </w:r>
      <w:r>
        <w:rPr>
          <w:rStyle w:val="Text43"/>
        </w:rPr>
        <w:bookmarkStart w:id="1717" w:name="_idIndexMarker1203"/>
        <w:t/>
        <w:bookmarkEnd w:id="1717"/>
      </w:r>
      <w:r>
        <w:t xml:space="preserve">use this object to enforce authentication. We </w:t>
      </w:r>
      <w:r>
        <w:rPr>
          <w:rStyle w:val="Text43"/>
        </w:rPr>
        <w:bookmarkStart w:id="1718" w:name="_idIndexMarker1204"/>
        <w:t/>
        <w:bookmarkEnd w:id="1718"/>
      </w:r>
      <w:r>
        <w:t xml:space="preserve">want to make sure that in order to access our service, you must have a valid JWT. In the previous example, we just called our service directly. Now we want to only get a response if a valid JWT is embedded in the request. We need to make sure to pair our </w:t>
      </w:r>
      <w:r>
        <w:rPr>
          <w:rStyle w:val="Text0"/>
        </w:rPr>
        <w:t>RequestAuthentication</w:t>
      </w:r>
      <w:r>
        <w:t xml:space="preserve"> with an </w:t>
      </w:r>
      <w:r>
        <w:rPr>
          <w:rStyle w:val="Text0"/>
        </w:rPr>
        <w:t>AuthorizationPolicy</w:t>
      </w:r>
      <w:r>
        <w:t xml:space="preserve"> that forces Istio to require a JWT, otherwise Istio will only reject JWTs that don't conform to our </w:t>
      </w:r>
      <w:r>
        <w:rPr>
          <w:rStyle w:val="Text0"/>
        </w:rPr>
        <w:t>RequestAuthenction</w:t>
      </w:r>
      <w:r>
        <w:t xml:space="preserve"> but will allow requests that have no JWT at all.</w:t>
      </w:r>
    </w:p>
    <w:p>
      <w:pPr>
        <w:pStyle w:val="Normal"/>
      </w:pPr>
      <w:r>
        <w:t xml:space="preserve">Even before we configure our objects, we need to get a JWT from somewhere. We're going to use OpenUnison. To work with our API, let's deploy the pipeline token generation chart we deployed in </w:t>
      </w:r>
      <w:r>
        <w:rPr>
          <w:rStyle w:val="Text3"/>
        </w:rPr>
        <w:t xml:space="preserve">Chapter 5, </w:t>
        <w:t>Integrating Authentication into Your Cluster</w:t>
      </w:r>
      <w:r>
        <w:t xml:space="preserve">. Go to the </w:t>
      </w:r>
      <w:r>
        <w:rPr>
          <w:rStyle w:val="Text0"/>
        </w:rPr>
        <w:t>chapter5</w:t>
      </w:r>
      <w:r>
        <w:t xml:space="preserve"> directory and run the Helm Chart:</w:t>
      </w:r>
    </w:p>
    <w:p>
      <w:pPr>
        <w:pStyle w:val="Para 03"/>
      </w:pPr>
      <w:r>
        <w:rPr>
          <w:rStyle w:val="Text5"/>
        </w:rPr>
        <w:t xml:space="preserve">$ </w:t>
        <w:br w:clear="none"/>
      </w:r>
      <w:r>
        <w:t xml:space="preserve">helm install orchestra-token-api token-login -n openunison -f /tmp/openunison-values.yaml</w:t>
        <w:br w:clear="none"/>
        <w:t xml:space="preserve">NAME: orchestra-token-api</w:t>
        <w:br w:clear="none"/>
        <w:t xml:space="preserve">LAST DEPLOYED: Tue Aug 31 19:41:30 2021</w:t>
        <w:br w:clear="none"/>
        <w:t xml:space="preserve">NAMESPACE: openunison</w:t>
        <w:br w:clear="none"/>
        <w:t xml:space="preserve">STATUS: deployed</w:t>
        <w:br w:clear="none"/>
        <w:t xml:space="preserve">REVISION: 1</w:t>
        <w:br w:clear="none"/>
        <w:t xml:space="preserve">TEST SUITE: None</w:t>
        <w:br w:clear="none"/>
      </w:r>
    </w:p>
    <w:p>
      <w:pPr>
        <w:pStyle w:val="Normal"/>
      </w:pPr>
      <w:r>
        <w:t>This will give us a</w:t>
      </w:r>
      <w:r>
        <w:rPr>
          <w:rStyle w:val="Text43"/>
        </w:rPr>
        <w:bookmarkStart w:id="1719" w:name="_idIndexMarker1205"/>
        <w:t/>
        <w:bookmarkEnd w:id="1719"/>
      </w:r>
      <w:r>
        <w:t xml:space="preserve"> way to easily generate a JWT from our</w:t>
      </w:r>
      <w:r>
        <w:rPr>
          <w:rStyle w:val="Text43"/>
        </w:rPr>
        <w:bookmarkStart w:id="1720" w:name="_idIndexMarker1206"/>
        <w:t/>
        <w:bookmarkEnd w:id="1720"/>
      </w:r>
      <w:r>
        <w:t xml:space="preserve"> internal "Active Directory". Next, we'll deploy the actual policy objects. Go into the </w:t>
      </w:r>
      <w:r>
        <w:rPr>
          <w:rStyle w:val="Text0"/>
        </w:rPr>
        <w:t>chapter13/authentication</w:t>
      </w:r>
      <w:r>
        <w:t xml:space="preserve"> directory and run </w:t>
      </w:r>
      <w:r>
        <w:rPr>
          <w:rStyle w:val="Text0"/>
        </w:rPr>
        <w:t>deploy-auth.sh</w:t>
      </w:r>
      <w:r>
        <w:t>. It will look like:</w:t>
      </w:r>
    </w:p>
    <w:p>
      <w:pPr>
        <w:pStyle w:val="Para 03"/>
      </w:pPr>
      <w:r>
        <w:t xml:space="preserve">./deploy-auth.sh</w:t>
        <w:br w:clear="none"/>
        <w:t xml:space="preserve">getting oidc config</w:t>
        <w:br w:clear="none"/>
        <w:t xml:space="preserve">getting jwks</w:t>
        <w:br w:clear="none"/>
        <w:t xml:space="preserve">requestauthentication.security.istio.io/hello-world-auth created</w:t>
        <w:br w:clear="none"/>
        <w:t xml:space="preserve">authorizationpolicy.security.istio.io/simple-hellow-world created</w:t>
        <w:br w:clear="none"/>
      </w:r>
    </w:p>
    <w:p>
      <w:pPr>
        <w:pStyle w:val="Normal"/>
      </w:pPr>
      <w:r>
        <w:t xml:space="preserve">There are two objects that are created. The first is the </w:t>
      </w:r>
      <w:r>
        <w:rPr>
          <w:rStyle w:val="Text0"/>
        </w:rPr>
        <w:t>RequestAuthentication</w:t>
      </w:r>
      <w:r>
        <w:t xml:space="preserve"> object and then a simple </w:t>
      </w:r>
      <w:r>
        <w:rPr>
          <w:rStyle w:val="Text0"/>
        </w:rPr>
        <w:t>AuthorizationPolicy</w:t>
      </w:r>
      <w:r>
        <w:t xml:space="preserve">. First, we will walk through </w:t>
      </w:r>
      <w:r>
        <w:rPr>
          <w:rStyle w:val="Text0"/>
        </w:rPr>
        <w:t>RequestAuthentication</w:t>
      </w:r>
      <w:r>
        <w:t>:</w:t>
      </w:r>
    </w:p>
    <w:p>
      <w:pPr>
        <w:pStyle w:val="Para 08"/>
      </w:pPr>
      <w:r>
        <w:rPr>
          <w:rStyle w:val="Text2"/>
        </w:rPr>
        <w:t xml:space="preserve">apiVersion:</w:t>
        <w:br w:clear="none"/>
      </w:r>
      <w:r>
        <w:rPr>
          <w:rStyle w:val="Text4"/>
        </w:rPr>
        <w:t xml:space="preserve"> </w:t>
        <w:br w:clear="none"/>
      </w:r>
      <w:r>
        <w:t xml:space="preserve">security.istio.io/v1beta1</w:t>
        <w:br w:clear="none"/>
      </w:r>
      <w:r>
        <w:rPr>
          <w:rStyle w:val="Text4"/>
        </w:rPr>
        <w:t xml:space="preserve"/>
        <w:br w:clear="none"/>
      </w:r>
      <w:r>
        <w:rPr>
          <w:rStyle w:val="Text2"/>
        </w:rPr>
        <w:t xml:space="preserve">kind:</w:t>
        <w:br w:clear="none"/>
      </w:r>
      <w:r>
        <w:rPr>
          <w:rStyle w:val="Text4"/>
        </w:rPr>
        <w:t xml:space="preserve"> </w:t>
        <w:br w:clear="none"/>
      </w:r>
      <w:r>
        <w:t xml:space="preserve">RequestAuthentication</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creationTimestamp:</w:t>
        <w:br w:clear="none"/>
      </w:r>
      <w:r>
        <w:rPr>
          <w:rStyle w:val="Text4"/>
        </w:rPr>
        <w:t xml:space="preserve"> </w:t>
        <w:br w:clear="none"/>
      </w:r>
      <w:r>
        <w:t xml:space="preserve">"2021-08-31T19:45:30Z"</w:t>
        <w:br w:clear="none"/>
      </w:r>
      <w:r>
        <w:rPr>
          <w:rStyle w:val="Text4"/>
        </w:rPr>
        <w:t xml:space="preserve"/>
        <w:br w:clear="none"/>
        <w:t xml:space="preserve">  </w:t>
        <w:br w:clear="none"/>
      </w:r>
      <w:r>
        <w:rPr>
          <w:rStyle w:val="Text2"/>
        </w:rPr>
        <w:t xml:space="preserve">generation:</w:t>
        <w:br w:clear="none"/>
      </w:r>
      <w:r>
        <w:rPr>
          <w:rStyle w:val="Text4"/>
        </w:rPr>
        <w:t xml:space="preserve"> </w:t>
        <w:br w:clear="none"/>
      </w:r>
      <w:r>
        <w:rPr>
          <w:rStyle w:val="Text2"/>
        </w:rPr>
        <w:t xml:space="preserve">1</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hello-world-auth</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istio-hello-world</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jwtRules: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audiences: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kubernetes</w:t>
        <w:br w:clear="none"/>
      </w:r>
      <w:r>
        <w:rPr>
          <w:rStyle w:val="Text4"/>
        </w:rPr>
        <w:t xml:space="preserve"/>
        <w:br w:clear="none"/>
        <w:t xml:space="preserve">    </w:t>
        <w:br w:clear="none"/>
      </w:r>
      <w:r>
        <w:rPr>
          <w:rStyle w:val="Text2"/>
        </w:rPr>
        <w:t xml:space="preserve">issuer:</w:t>
        <w:br w:clear="none"/>
      </w:r>
      <w:r>
        <w:rPr>
          <w:rStyle w:val="Text4"/>
        </w:rPr>
        <w:t xml:space="preserve"> </w:t>
        <w:br w:clear="none"/>
      </w:r>
      <w:r>
        <w:t xml:space="preserve">https://k8sou.192-168-2-119.nip.io/auth/idp/k8sIdp</w:t>
        <w:br w:clear="none"/>
      </w:r>
      <w:r>
        <w:rPr>
          <w:rStyle w:val="Text4"/>
        </w:rPr>
        <w:t xml:space="preserve"/>
        <w:br w:clear="none"/>
        <w:t xml:space="preserve">    </w:t>
        <w:br w:clear="none"/>
      </w:r>
      <w:r>
        <w:rPr>
          <w:rStyle w:val="Text2"/>
        </w:rPr>
        <w:t xml:space="preserve">jwks:</w:t>
        <w:br w:clear="none"/>
      </w:r>
      <w:r>
        <w:rPr>
          <w:rStyle w:val="Text4"/>
        </w:rPr>
        <w:t xml:space="preserve"> </w:t>
        <w:br w:clear="none"/>
      </w:r>
      <w:r>
        <w:t xml:space="preserve">'{"keys...'</w:t>
        <w:br w:clear="none"/>
      </w:r>
      <w:r>
        <w:rPr>
          <w:rStyle w:val="Text4"/>
        </w:rPr>
        <w:t xml:space="preserve"/>
        <w:br w:clear="none"/>
        <w:t xml:space="preserve">    </w:t>
        <w:br w:clear="none"/>
      </w:r>
      <w:r>
        <w:rPr>
          <w:rStyle w:val="Text2"/>
        </w:rPr>
        <w:t xml:space="preserve">outputPayloadToHeader:</w:t>
        <w:br w:clear="none"/>
      </w:r>
      <w:r>
        <w:rPr>
          <w:rStyle w:val="Text4"/>
        </w:rPr>
        <w:t xml:space="preserve"> </w:t>
        <w:br w:clear="none"/>
      </w:r>
      <w:r>
        <w:t xml:space="preserve">User-Info</w:t>
        <w:br w:clear="none"/>
      </w:r>
      <w:r>
        <w:rPr>
          <w:rStyle w:val="Text4"/>
        </w:rPr>
        <w:t xml:space="preserve"/>
        <w:br w:clear="none"/>
        <w:t xml:space="preserve">  </w:t>
        <w:br w:clear="none"/>
      </w:r>
      <w:r>
        <w:rPr>
          <w:rStyle w:val="Text2"/>
        </w:rPr>
        <w:t xml:space="preserve">selector:</w:t>
        <w:br w:clear="none"/>
      </w:r>
      <w:r>
        <w:rPr>
          <w:rStyle w:val="Text4"/>
        </w:rPr>
        <w:t xml:space="preserve"/>
        <w:br w:clear="none"/>
        <w:t xml:space="preserve">    </w:t>
        <w:br w:clear="none"/>
      </w:r>
      <w:r>
        <w:rPr>
          <w:rStyle w:val="Text2"/>
        </w:rPr>
        <w:t xml:space="preserve">matchLabels:</w:t>
        <w:br w:clear="none"/>
      </w:r>
      <w:r>
        <w:rPr>
          <w:rStyle w:val="Text4"/>
        </w:rPr>
        <w:t xml:space="preserve"/>
        <w:br w:clear="none"/>
        <w:t xml:space="preserve">      </w:t>
        <w:br w:clear="none"/>
      </w:r>
      <w:r>
        <w:rPr>
          <w:rStyle w:val="Text2"/>
        </w:rPr>
        <w:t xml:space="preserve">app:</w:t>
        <w:br w:clear="none"/>
      </w:r>
      <w:r>
        <w:rPr>
          <w:rStyle w:val="Text4"/>
        </w:rPr>
        <w:t xml:space="preserve"> </w:t>
        <w:br w:clear="none"/>
      </w:r>
      <w:r>
        <w:t xml:space="preserve">run-service</w:t>
        <w:br w:clear="none"/>
      </w:r>
      <w:r>
        <w:rPr>
          <w:rStyle w:val="Text4"/>
        </w:rPr>
        <w:t xml:space="preserve"/>
        <w:br w:clear="none"/>
      </w:r>
    </w:p>
    <w:p>
      <w:pPr>
        <w:pStyle w:val="Normal"/>
      </w:pPr>
      <w:r>
        <w:t xml:space="preserve">This object first </w:t>
      </w:r>
      <w:r>
        <w:rPr>
          <w:rStyle w:val="Text43"/>
        </w:rPr>
        <w:bookmarkStart w:id="1721" w:name="_idIndexMarker1207"/>
        <w:t/>
        <w:bookmarkEnd w:id="1721"/>
      </w:r>
      <w:r>
        <w:t xml:space="preserve">specifies how the JWT needs to be formatted in </w:t>
      </w:r>
      <w:r>
        <w:rPr>
          <w:rStyle w:val="Text43"/>
        </w:rPr>
        <w:bookmarkStart w:id="1722" w:name="_idIndexMarker1208"/>
        <w:t/>
        <w:bookmarkEnd w:id="1722"/>
      </w:r>
      <w:r>
        <w:t>order to be accepted. We're cheating here a bit by just leveraging our Kubernetes JWT. Let's compare this object to our JWT:</w:t>
      </w:r>
    </w:p>
    <w:p>
      <w:pPr>
        <w:pStyle w:val="Para 08"/>
      </w:pPr>
      <w:r>
        <w:rPr>
          <w:rStyle w:val="Text4"/>
        </w:rPr>
        <w:t xml:space="preserve">{</w:t>
        <w:br w:clear="none"/>
        <w:t xml:space="preserve">  </w:t>
        <w:br w:clear="none"/>
      </w:r>
      <w:r>
        <w:rPr>
          <w:rStyle w:val="Text2"/>
        </w:rPr>
        <w:t xml:space="preserve">"iss"</w:t>
        <w:br w:clear="none"/>
      </w:r>
      <w:r>
        <w:rPr>
          <w:rStyle w:val="Text4"/>
        </w:rPr>
        <w:t xml:space="preserve">: </w:t>
        <w:br w:clear="none"/>
      </w:r>
      <w:r>
        <w:t xml:space="preserve">"https://k8sou.192-168-2-119.nip.io/auth/idp/k8sIdp"</w:t>
        <w:br w:clear="none"/>
      </w:r>
      <w:r>
        <w:rPr>
          <w:rStyle w:val="Text4"/>
        </w:rPr>
        <w:t xml:space="preserve">,</w:t>
        <w:br w:clear="none"/>
        <w:t xml:space="preserve">  </w:t>
        <w:br w:clear="none"/>
      </w:r>
      <w:r>
        <w:rPr>
          <w:rStyle w:val="Text2"/>
        </w:rPr>
        <w:t xml:space="preserve">"aud"</w:t>
        <w:br w:clear="none"/>
      </w:r>
      <w:r>
        <w:rPr>
          <w:rStyle w:val="Text4"/>
        </w:rPr>
        <w:t xml:space="preserve">: </w:t>
        <w:br w:clear="none"/>
      </w:r>
      <w:r>
        <w:t xml:space="preserve">"kubernetes"</w:t>
        <w:br w:clear="none"/>
      </w:r>
      <w:r>
        <w:rPr>
          <w:rStyle w:val="Text4"/>
        </w:rPr>
        <w:t xml:space="preserve">,</w:t>
        <w:br w:clear="none"/>
        <w:t xml:space="preserve">  </w:t>
        <w:br w:clear="none"/>
      </w:r>
      <w:r>
        <w:rPr>
          <w:rStyle w:val="Text2"/>
        </w:rPr>
        <w:t xml:space="preserve">"exp"</w:t>
        <w:br w:clear="none"/>
      </w:r>
      <w:r>
        <w:rPr>
          <w:rStyle w:val="Text4"/>
        </w:rPr>
        <w:t xml:space="preserve">: </w:t>
        <w:br w:clear="none"/>
      </w:r>
      <w:r>
        <w:rPr>
          <w:rStyle w:val="Text2"/>
        </w:rPr>
        <w:t xml:space="preserve">1630421193</w:t>
        <w:br w:clear="none"/>
      </w:r>
      <w:r>
        <w:rPr>
          <w:rStyle w:val="Text4"/>
        </w:rPr>
        <w:t xml:space="preserve">,</w:t>
        <w:br w:clear="none"/>
        <w:t xml:space="preserve">  </w:t>
        <w:br w:clear="none"/>
      </w:r>
      <w:r>
        <w:rPr>
          <w:rStyle w:val="Text2"/>
        </w:rPr>
        <w:t xml:space="preserve">"jti"</w:t>
        <w:br w:clear="none"/>
      </w:r>
      <w:r>
        <w:rPr>
          <w:rStyle w:val="Text4"/>
        </w:rPr>
        <w:t xml:space="preserve">: </w:t>
        <w:br w:clear="none"/>
      </w:r>
      <w:r>
        <w:t xml:space="preserve">"JGnXlj0I5obI3Vcmb1MCXA"</w:t>
        <w:br w:clear="none"/>
      </w:r>
      <w:r>
        <w:rPr>
          <w:rStyle w:val="Text4"/>
        </w:rPr>
        <w:t xml:space="preserve">,</w:t>
        <w:br w:clear="none"/>
        <w:t xml:space="preserve">  </w:t>
        <w:br w:clear="none"/>
      </w:r>
      <w:r>
        <w:rPr>
          <w:rStyle w:val="Text2"/>
        </w:rPr>
        <w:t xml:space="preserve">"iat"</w:t>
        <w:br w:clear="none"/>
      </w:r>
      <w:r>
        <w:rPr>
          <w:rStyle w:val="Text4"/>
        </w:rPr>
        <w:t xml:space="preserve">: </w:t>
        <w:br w:clear="none"/>
      </w:r>
      <w:r>
        <w:rPr>
          <w:rStyle w:val="Text2"/>
        </w:rPr>
        <w:t xml:space="preserve">1630421133</w:t>
        <w:br w:clear="none"/>
      </w:r>
      <w:r>
        <w:rPr>
          <w:rStyle w:val="Text4"/>
        </w:rPr>
        <w:t xml:space="preserve">,</w:t>
        <w:br w:clear="none"/>
        <w:t xml:space="preserve">  </w:t>
        <w:br w:clear="none"/>
      </w:r>
      <w:r>
        <w:rPr>
          <w:rStyle w:val="Text2"/>
        </w:rPr>
        <w:t xml:space="preserve">"nbf"</w:t>
        <w:br w:clear="none"/>
      </w:r>
      <w:r>
        <w:rPr>
          <w:rStyle w:val="Text4"/>
        </w:rPr>
        <w:t xml:space="preserve">: </w:t>
        <w:br w:clear="none"/>
      </w:r>
      <w:r>
        <w:rPr>
          <w:rStyle w:val="Text2"/>
        </w:rPr>
        <w:t xml:space="preserve">1630421013</w:t>
        <w:br w:clear="none"/>
      </w:r>
      <w:r>
        <w:rPr>
          <w:rStyle w:val="Text4"/>
        </w:rPr>
        <w:t xml:space="preserve">,</w:t>
        <w:br w:clear="none"/>
        <w:t xml:space="preserve">  </w:t>
        <w:br w:clear="none"/>
      </w:r>
      <w:r>
        <w:rPr>
          <w:rStyle w:val="Text2"/>
        </w:rPr>
        <w:t xml:space="preserve">"sub"</w:t>
        <w:br w:clear="none"/>
      </w:r>
      <w:r>
        <w:rPr>
          <w:rStyle w:val="Text4"/>
        </w:rPr>
        <w:t xml:space="preserve">: </w:t>
        <w:br w:clear="none"/>
      </w:r>
      <w:r>
        <w:t xml:space="preserve">"mmosley"</w:t>
        <w:br w:clear="none"/>
      </w:r>
      <w:r>
        <w:rPr>
          <w:rStyle w:val="Text4"/>
        </w:rPr>
        <w:t xml:space="preserve">,</w:t>
        <w:br w:clear="none"/>
        <w:t xml:space="preserve">  </w:t>
        <w:br w:clear="none"/>
      </w:r>
      <w:r>
        <w:rPr>
          <w:rStyle w:val="Text2"/>
        </w:rPr>
        <w:t xml:space="preserve">"name"</w:t>
        <w:br w:clear="none"/>
      </w:r>
      <w:r>
        <w:rPr>
          <w:rStyle w:val="Text4"/>
        </w:rPr>
        <w:t xml:space="preserve">: </w:t>
        <w:br w:clear="none"/>
      </w:r>
      <w:r>
        <w:t xml:space="preserve">" Mosley"</w:t>
        <w:br w:clear="none"/>
      </w:r>
      <w:r>
        <w:rPr>
          <w:rStyle w:val="Text4"/>
        </w:rPr>
        <w:t xml:space="preserve">,</w:t>
        <w:br w:clear="none"/>
        <w:t xml:space="preserve">  </w:t>
        <w:br w:clear="none"/>
      </w:r>
      <w:r>
        <w:rPr>
          <w:rStyle w:val="Text2"/>
        </w:rPr>
        <w:t xml:space="preserve">"groups"</w:t>
        <w:br w:clear="none"/>
      </w:r>
      <w:r>
        <w:rPr>
          <w:rStyle w:val="Text4"/>
        </w:rPr>
        <w:t xml:space="preserve">: [</w:t>
        <w:br w:clear="none"/>
        <w:t xml:space="preserve">    </w:t>
        <w:br w:clear="none"/>
      </w:r>
      <w:r>
        <w:t xml:space="preserve">"cn=group2,ou=Groups,DC=domain,DC=com"</w:t>
        <w:br w:clear="none"/>
      </w:r>
      <w:r>
        <w:rPr>
          <w:rStyle w:val="Text4"/>
        </w:rPr>
        <w:t xml:space="preserve">,</w:t>
        <w:br w:clear="none"/>
        <w:t xml:space="preserve">    </w:t>
        <w:br w:clear="none"/>
      </w:r>
      <w:r>
        <w:t xml:space="preserve">"cn=k8s-cluster-admins,ou=Groups,DC=domain,DC=com"</w:t>
        <w:br w:clear="none"/>
      </w:r>
      <w:r>
        <w:rPr>
          <w:rStyle w:val="Text4"/>
        </w:rPr>
        <w:t xml:space="preserve"/>
        <w:br w:clear="none"/>
        <w:t xml:space="preserve">  ],</w:t>
        <w:br w:clear="none"/>
        <w:t xml:space="preserve">  </w:t>
        <w:br w:clear="none"/>
      </w:r>
      <w:r>
        <w:rPr>
          <w:rStyle w:val="Text2"/>
        </w:rPr>
        <w:t xml:space="preserve">"preferred_username"</w:t>
        <w:br w:clear="none"/>
      </w:r>
      <w:r>
        <w:rPr>
          <w:rStyle w:val="Text4"/>
        </w:rPr>
        <w:t xml:space="preserve">: </w:t>
        <w:br w:clear="none"/>
      </w:r>
      <w:r>
        <w:t xml:space="preserve">"mmosley"</w:t>
        <w:br w:clear="none"/>
      </w:r>
      <w:r>
        <w:rPr>
          <w:rStyle w:val="Text4"/>
        </w:rPr>
        <w:t xml:space="preserve">,</w:t>
        <w:br w:clear="none"/>
        <w:t xml:space="preserve">  </w:t>
        <w:br w:clear="none"/>
      </w:r>
      <w:r>
        <w:rPr>
          <w:rStyle w:val="Text2"/>
        </w:rPr>
        <w:t xml:space="preserve">"email"</w:t>
        <w:br w:clear="none"/>
      </w:r>
      <w:r>
        <w:rPr>
          <w:rStyle w:val="Text4"/>
        </w:rPr>
        <w:t xml:space="preserve">: </w:t>
        <w:br w:clear="none"/>
      </w:r>
      <w:r>
        <w:t xml:space="preserve">"mmosley@tremolo.dev"</w:t>
        <w:br w:clear="none"/>
      </w:r>
      <w:r>
        <w:rPr>
          <w:rStyle w:val="Text4"/>
        </w:rPr>
        <w:t xml:space="preserve"/>
        <w:br w:clear="none"/>
        <w:t xml:space="preserve">}</w:t>
        <w:br w:clear="none"/>
      </w:r>
    </w:p>
    <w:p>
      <w:pPr>
        <w:pStyle w:val="Normal"/>
      </w:pPr>
      <w:r>
        <w:t xml:space="preserve">The </w:t>
      </w:r>
      <w:r>
        <w:rPr>
          <w:rStyle w:val="Text0"/>
        </w:rPr>
        <w:t>aud</w:t>
      </w:r>
      <w:r>
        <w:t xml:space="preserve"> claim in our JWT lines up with the audiences in our </w:t>
      </w:r>
      <w:r>
        <w:rPr>
          <w:rStyle w:val="Text0"/>
        </w:rPr>
        <w:t>RequestAuthentication</w:t>
      </w:r>
      <w:r>
        <w:t xml:space="preserve">. The </w:t>
      </w:r>
      <w:r>
        <w:rPr>
          <w:rStyle w:val="Text0"/>
        </w:rPr>
        <w:t>iss</w:t>
      </w:r>
      <w:r>
        <w:t xml:space="preserve"> claim lines up with </w:t>
      </w:r>
      <w:r>
        <w:rPr>
          <w:rStyle w:val="Text0"/>
        </w:rPr>
        <w:t>issuer</w:t>
      </w:r>
      <w:r>
        <w:t xml:space="preserve"> in our </w:t>
      </w:r>
      <w:r>
        <w:rPr>
          <w:rStyle w:val="Text0"/>
        </w:rPr>
        <w:t>RequestAuthentication</w:t>
      </w:r>
      <w:r>
        <w:t xml:space="preserve">. If either of these claims don't match, then Istio will return a 401 HTTP error code to tell you the request is unauthorized. </w:t>
      </w:r>
    </w:p>
    <w:p>
      <w:pPr>
        <w:pStyle w:val="Normal"/>
      </w:pPr>
      <w:r>
        <w:t xml:space="preserve">We also specify </w:t>
      </w:r>
      <w:r>
        <w:rPr>
          <w:rStyle w:val="Text0"/>
        </w:rPr>
        <w:t>outputPayloadToHeader: User-Info</w:t>
      </w:r>
      <w:r>
        <w:t xml:space="preserve"> to tell Istio to pass the user info to the downstream service as a base64-encoded JSON header with the name </w:t>
      </w:r>
      <w:r>
        <w:rPr>
          <w:rStyle w:val="Text0"/>
        </w:rPr>
        <w:t>User-Info</w:t>
      </w:r>
      <w:r>
        <w:t>. This header can be used by our service to identify who called it. We'll get into the details of this when we get into entitlement authorization.</w:t>
      </w:r>
    </w:p>
    <w:p>
      <w:pPr>
        <w:pStyle w:val="Normal"/>
      </w:pPr>
      <w:r>
        <w:t xml:space="preserve">Additionally, the </w:t>
      </w:r>
      <w:r>
        <w:rPr>
          <w:rStyle w:val="Text0"/>
        </w:rPr>
        <w:t>jwks</w:t>
      </w:r>
      <w:r>
        <w:t xml:space="preserve"> section specifies the RSA public keys used to verify the JWT. This can be obtained by first going to the </w:t>
      </w:r>
      <w:r>
        <w:rPr>
          <w:rStyle w:val="Text0"/>
        </w:rPr>
        <w:t>issuer</w:t>
      </w:r>
      <w:r>
        <w:t xml:space="preserve">'s OIDC discovery URL and getting the URL from the </w:t>
      </w:r>
      <w:r>
        <w:rPr>
          <w:rStyle w:val="Text0"/>
        </w:rPr>
        <w:t>jwks</w:t>
      </w:r>
      <w:r>
        <w:t xml:space="preserve"> claim.</w:t>
      </w:r>
    </w:p>
    <w:p>
      <w:pPr>
        <w:pStyle w:val="Para 09"/>
      </w:pPr>
      <w:r>
        <w:t xml:space="preserve">We didn't use the </w:t>
      </w:r>
      <w:r>
        <w:rPr>
          <w:rStyle w:val="Text0"/>
        </w:rPr>
        <w:t>jwksUri</w:t>
      </w:r>
      <w:r>
        <w:t xml:space="preserve"> configuration option to point to our certificate URL directly because Istio would not be able to validate our self-signed certificate. The demo Istio deployment we're using would require patching the </w:t>
      </w:r>
      <w:r>
        <w:rPr>
          <w:rStyle w:val="Text0"/>
        </w:rPr>
        <w:t>istiod</w:t>
      </w:r>
      <w:r>
        <w:t xml:space="preserve"> </w:t>
      </w:r>
      <w:r>
        <w:rPr>
          <w:rStyle w:val="Text0"/>
        </w:rPr>
        <w:t>Deployment</w:t>
      </w:r>
      <w:r>
        <w:t xml:space="preserve"> to mount a certificate from a </w:t>
      </w:r>
      <w:r>
        <w:rPr>
          <w:rStyle w:val="Text0"/>
        </w:rPr>
        <w:t>ConfigMap</w:t>
      </w:r>
      <w:r>
        <w:t xml:space="preserve">, which we didn't want to do in this book. It is however the best way to integrate with an identity provider so if and when keys rotate, you don't need to make any updates. </w:t>
      </w:r>
    </w:p>
    <w:p>
      <w:pPr>
        <w:pStyle w:val="Normal"/>
      </w:pPr>
      <w:r>
        <w:t xml:space="preserve">It's important to </w:t>
      </w:r>
      <w:r>
        <w:rPr>
          <w:rStyle w:val="Text43"/>
        </w:rPr>
        <w:bookmarkStart w:id="1723" w:name="_idIndexMarker1209"/>
        <w:t/>
        <w:bookmarkEnd w:id="1723"/>
      </w:r>
      <w:r>
        <w:t xml:space="preserve">note that the </w:t>
      </w:r>
      <w:r>
        <w:rPr>
          <w:rStyle w:val="Text0"/>
        </w:rPr>
        <w:t>RequestAuthentication</w:t>
      </w:r>
      <w:r>
        <w:t xml:space="preserve"> object will tell Istio what form the JWT needs to take, but not what data about the user</w:t>
      </w:r>
      <w:r>
        <w:rPr>
          <w:rStyle w:val="Text43"/>
        </w:rPr>
        <w:bookmarkStart w:id="1724" w:name="_idIndexMarker1210"/>
        <w:t/>
        <w:bookmarkEnd w:id="1724"/>
      </w:r>
      <w:r>
        <w:t xml:space="preserve"> needs to be present. We'll cover that next in authorization.</w:t>
      </w:r>
    </w:p>
    <w:p>
      <w:pPr>
        <w:pStyle w:val="Normal"/>
      </w:pPr>
      <w:r>
        <w:t xml:space="preserve">Speaking of authorization, we want to make sure to enforce that the requirement for a JWT, so we created this very simple </w:t>
      </w:r>
      <w:r>
        <w:rPr>
          <w:rStyle w:val="Text0"/>
        </w:rPr>
        <w:t>AuthorizationPolicy</w:t>
      </w:r>
      <w:r>
        <w:t>:</w:t>
      </w:r>
    </w:p>
    <w:p>
      <w:pPr>
        <w:pStyle w:val="Para 11"/>
      </w:pPr>
      <w:r>
        <w:t xml:space="preserve">apiVersion:</w:t>
        <w:br w:clear="none"/>
      </w:r>
      <w:r>
        <w:rPr>
          <w:rStyle w:val="Text4"/>
        </w:rPr>
        <w:t xml:space="preserve"> </w:t>
        <w:br w:clear="none"/>
      </w:r>
      <w:r>
        <w:rPr>
          <w:rStyle w:val="Text5"/>
        </w:rPr>
        <w:t xml:space="preserve">security.istio.io/v1beta1</w:t>
        <w:br w:clear="none"/>
      </w:r>
      <w:r>
        <w:rPr>
          <w:rStyle w:val="Text4"/>
        </w:rPr>
        <w:t xml:space="preserve"/>
        <w:br w:clear="none"/>
      </w:r>
      <w:r>
        <w:t xml:space="preserve">kind:</w:t>
        <w:br w:clear="none"/>
      </w:r>
      <w:r>
        <w:rPr>
          <w:rStyle w:val="Text4"/>
        </w:rPr>
        <w:t xml:space="preserve"> </w:t>
        <w:br w:clear="none"/>
      </w:r>
      <w:r>
        <w:rPr>
          <w:rStyle w:val="Text5"/>
        </w:rPr>
        <w:t xml:space="preserve">AuthorizationPolicy</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simple-hellow-world</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istio-hello-world</w:t>
        <w:br w:clear="none"/>
      </w:r>
      <w:r>
        <w:rPr>
          <w:rStyle w:val="Text4"/>
        </w:rPr>
        <w:t xml:space="preserve"/>
        <w:br w:clear="none"/>
      </w:r>
      <w:r>
        <w:t xml:space="preserve">spec:</w:t>
        <w:br w:clear="none"/>
      </w:r>
      <w:r>
        <w:rPr>
          <w:rStyle w:val="Text4"/>
        </w:rPr>
        <w:t xml:space="preserve"/>
        <w:br w:clear="none"/>
        <w:t xml:space="preserve">  </w:t>
        <w:br w:clear="none"/>
      </w:r>
      <w:r>
        <w:t xml:space="preserve">action:</w:t>
        <w:br w:clear="none"/>
      </w:r>
      <w:r>
        <w:rPr>
          <w:rStyle w:val="Text4"/>
        </w:rPr>
        <w:t xml:space="preserve"> </w:t>
        <w:br w:clear="none"/>
      </w:r>
      <w:r>
        <w:rPr>
          <w:rStyle w:val="Text5"/>
        </w:rPr>
        <w:t xml:space="preserve">ALLOW</w:t>
        <w:br w:clear="none"/>
      </w:r>
      <w:r>
        <w:rPr>
          <w:rStyle w:val="Text4"/>
        </w:rPr>
        <w:t xml:space="preserve"/>
        <w:br w:clear="none"/>
        <w:t xml:space="preserve">  </w:t>
        <w:br w:clear="none"/>
      </w:r>
      <w:r>
        <w:t xml:space="preserve">rules: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from:</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source:</w:t>
        <w:br w:clear="none"/>
      </w:r>
      <w:r>
        <w:rPr>
          <w:rStyle w:val="Text4"/>
        </w:rPr>
        <w:t xml:space="preserve"/>
        <w:br w:clear="none"/>
        <w:t xml:space="preserve">        </w:t>
        <w:br w:clear="none"/>
      </w:r>
      <w:r>
        <w:t xml:space="preserve">requestPrincipals: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5"/>
        </w:rPr>
        <w:t xml:space="preserve">'*'</w:t>
        <w:br w:clear="none"/>
      </w:r>
      <w:r>
        <w:rPr>
          <w:rStyle w:val="Text4"/>
        </w:rPr>
        <w:t xml:space="preserve"/>
        <w:br w:clear="none"/>
        <w:t xml:space="preserve">  </w:t>
        <w:br w:clear="none"/>
      </w:r>
      <w:r>
        <w:t xml:space="preserve">selector:</w:t>
        <w:br w:clear="none"/>
      </w:r>
      <w:r>
        <w:rPr>
          <w:rStyle w:val="Text4"/>
        </w:rPr>
        <w:t xml:space="preserve"/>
        <w:br w:clear="none"/>
        <w:t xml:space="preserve">    </w:t>
        <w:br w:clear="none"/>
      </w:r>
      <w:r>
        <w:t xml:space="preserve">matchLabels:</w:t>
        <w:br w:clear="none"/>
      </w:r>
      <w:r>
        <w:rPr>
          <w:rStyle w:val="Text4"/>
        </w:rPr>
        <w:t xml:space="preserve"/>
        <w:br w:clear="none"/>
        <w:t xml:space="preserve">      </w:t>
        <w:br w:clear="none"/>
      </w:r>
      <w:r>
        <w:t xml:space="preserve">app:</w:t>
        <w:br w:clear="none"/>
      </w:r>
      <w:r>
        <w:rPr>
          <w:rStyle w:val="Text4"/>
        </w:rPr>
        <w:t xml:space="preserve"> </w:t>
        <w:br w:clear="none"/>
      </w:r>
      <w:r>
        <w:rPr>
          <w:rStyle w:val="Text5"/>
        </w:rPr>
        <w:t xml:space="preserve">run-service</w:t>
        <w:br w:clear="none"/>
      </w:r>
      <w:r>
        <w:rPr>
          <w:rStyle w:val="Text4"/>
        </w:rPr>
        <w:t xml:space="preserve"/>
        <w:br w:clear="none"/>
      </w:r>
    </w:p>
    <w:p>
      <w:pPr>
        <w:pStyle w:val="Normal"/>
      </w:pPr>
      <w:r>
        <w:t xml:space="preserve">The from section says that there must be a </w:t>
      </w:r>
      <w:r>
        <w:rPr>
          <w:rStyle w:val="Text0"/>
        </w:rPr>
        <w:t>requestPrincipal</w:t>
      </w:r>
      <w:r>
        <w:t xml:space="preserve">. This is telling Istio there must be a user (and in this case, anonymous is not a user). </w:t>
      </w:r>
      <w:r>
        <w:rPr>
          <w:rStyle w:val="Text0"/>
        </w:rPr>
        <w:t>requestPrincipal</w:t>
      </w:r>
      <w:r>
        <w:t xml:space="preserve"> comes from JWTs and represents users. There is also a </w:t>
      </w:r>
      <w:r>
        <w:rPr>
          <w:rStyle w:val="Text0"/>
        </w:rPr>
        <w:t>principal</w:t>
      </w:r>
      <w:r>
        <w:t xml:space="preserve"> configuration, but this represents the service calling our URL, which in this case would be </w:t>
      </w:r>
      <w:r>
        <w:rPr>
          <w:rStyle w:val="Text0"/>
        </w:rPr>
        <w:t>ingressgateway</w:t>
      </w:r>
      <w:r>
        <w:t>. This tells Istio a user must be authenticated via a JWT.</w:t>
      </w:r>
    </w:p>
    <w:p>
      <w:pPr>
        <w:pStyle w:val="Normal"/>
      </w:pPr>
      <w:r>
        <w:t>With our policy in place, we can now test it. First, with no user:</w:t>
      </w:r>
    </w:p>
    <w:p>
      <w:pPr>
        <w:pStyle w:val="Para 03"/>
      </w:pPr>
      <w:r>
        <w:t xml:space="preserve">curl -v http://service.192-168-2-119.nip.io/</w:t>
        <w:br w:clear="none"/>
        <w:t xml:space="preserve">*   Trying 192.168.2.119:80...</w:t>
        <w:br w:clear="none"/>
        <w:t xml:space="preserve">* TCP_NODELAY set</w:t>
        <w:br w:clear="none"/>
        <w:t xml:space="preserve">* Connected to service.192-168-2-119.nip.io (192.168.2.119) port 80 (#0)</w:t>
        <w:br w:clear="none"/>
      </w:r>
      <w:r>
        <w:rPr>
          <w:rStyle w:val="Text5"/>
        </w:rPr>
        <w:t xml:space="preserve">&gt; </w:t>
        <w:br w:clear="none"/>
      </w:r>
      <w:r>
        <w:t xml:space="preserve">GET / HTTP/1.1</w:t>
        <w:br w:clear="none"/>
      </w:r>
      <w:r>
        <w:rPr>
          <w:rStyle w:val="Text5"/>
        </w:rPr>
        <w:t xml:space="preserve">&gt; </w:t>
        <w:br w:clear="none"/>
      </w:r>
      <w:r>
        <w:t xml:space="preserve">Host: service.192-168-2-119.nip.io</w:t>
        <w:br w:clear="none"/>
      </w:r>
      <w:r>
        <w:rPr>
          <w:rStyle w:val="Text5"/>
        </w:rPr>
        <w:t xml:space="preserve">&gt; </w:t>
        <w:br w:clear="none"/>
      </w:r>
      <w:r>
        <w:t xml:space="preserve">User-Agent: curl/7.68.0</w:t>
        <w:br w:clear="none"/>
      </w:r>
      <w:r>
        <w:rPr>
          <w:rStyle w:val="Text5"/>
        </w:rPr>
        <w:t xml:space="preserve">&gt; </w:t>
        <w:br w:clear="none"/>
      </w:r>
      <w:r>
        <w:t xml:space="preserve">Accept: */*</w:t>
        <w:br w:clear="none"/>
      </w:r>
      <w:r>
        <w:rPr>
          <w:rStyle w:val="Text5"/>
        </w:rPr>
        <w:t xml:space="preserve">&gt;</w:t>
        <w:br w:clear="none"/>
      </w:r>
      <w:r>
        <w:t xml:space="preserve"/>
        <w:br w:clear="none"/>
        <w:t xml:space="preserve">* Mark bundle as not supporting multiuse</w:t>
        <w:br w:clear="none"/>
        <w:t xml:space="preserve">&lt; HTTP/1.1 403 Forbidden</w:t>
        <w:br w:clear="none"/>
        <w:t xml:space="preserve">&lt; content-length: 19</w:t>
        <w:br w:clear="none"/>
        <w:t xml:space="preserve">&lt; content-type: text/plain</w:t>
        <w:br w:clear="none"/>
        <w:t xml:space="preserve">&lt; date: Tue, 31 Aug 2021 20:23:14 GMT</w:t>
        <w:br w:clear="none"/>
        <w:t xml:space="preserve">&lt; server: istio-envoy</w:t>
        <w:br w:clear="none"/>
        <w:t xml:space="preserve">&lt; x-envoy-upstream-service-time: 2</w:t>
        <w:br w:clear="none"/>
        <w:t xml:space="preserve">&lt;</w:t>
        <w:br w:clear="none"/>
        <w:t xml:space="preserve">* Connection #0 to host service.192-168-2-119.nip.io left intact</w:t>
        <w:br w:clear="none"/>
      </w:r>
    </w:p>
    <w:p>
      <w:pPr>
        <w:pStyle w:val="Normal"/>
      </w:pPr>
      <w:r>
        <w:t>We see that</w:t>
      </w:r>
      <w:r>
        <w:rPr>
          <w:rStyle w:val="Text43"/>
        </w:rPr>
        <w:bookmarkStart w:id="1725" w:name="_idIndexMarker1211"/>
        <w:t/>
        <w:bookmarkEnd w:id="1725"/>
      </w:r>
      <w:r>
        <w:t xml:space="preserve"> the request was denied with a 403 HTTP </w:t>
      </w:r>
      <w:r>
        <w:rPr>
          <w:rStyle w:val="Text43"/>
        </w:rPr>
        <w:bookmarkStart w:id="1726" w:name="_idIndexMarker1212"/>
        <w:t/>
        <w:bookmarkEnd w:id="1726"/>
      </w:r>
      <w:r>
        <w:t xml:space="preserve">code. We received 403 because Istio was expecting a JWT but there wasn't one. Next, let's generate a valid token the same way we did in </w:t>
      </w:r>
      <w:r>
        <w:rPr>
          <w:rStyle w:val="Text3"/>
        </w:rPr>
        <w:t xml:space="preserve">Chapter 5, </w:t>
        <w:t>Integrating Authentication into Your Cluster</w:t>
      </w:r>
      <w:r>
        <w:t>:</w:t>
      </w:r>
    </w:p>
    <w:p>
      <w:pPr>
        <w:pStyle w:val="Para 03"/>
      </w:pPr>
      <w:r>
        <w:t xml:space="preserve">curl -H "Authorization: Bearer $(curl --insecure -u 'mmosley:start123' https://k8sou.192-168-2-119.nip.io/k8s-api-token/token/user 2&gt;/dev/null| jq -r '.token.id_token')" http://service.192-168-2-119.nip.io/ {"msg": "hello world!", "host": "run-service-785775bf98-6bbwt"}</w:t>
        <w:br w:clear="none"/>
      </w:r>
    </w:p>
    <w:p>
      <w:pPr>
        <w:pStyle w:val="Normal"/>
      </w:pPr>
      <w:r>
        <w:t>Now a success! Our hello world service now requires proper authentication. Next, we'll update our authorization to require a specific group from Active Directory.</w:t>
      </w:r>
    </w:p>
    <w:p>
      <w:bookmarkStart w:id="1727" w:name="Authorizing_access_to_our_servic"/>
      <w:pPr>
        <w:pStyle w:val="Heading 2"/>
      </w:pPr>
      <w:r>
        <w:t>Authorizing access to our service</w:t>
      </w:r>
      <w:bookmarkEnd w:id="1727"/>
    </w:p>
    <w:p>
      <w:pPr>
        <w:pStyle w:val="Normal"/>
      </w:pPr>
      <w:r>
        <w:t>So far, we've built a</w:t>
      </w:r>
      <w:r>
        <w:rPr>
          <w:rStyle w:val="Text43"/>
        </w:rPr>
        <w:bookmarkStart w:id="1728" w:name="_idIndexMarker1213"/>
        <w:t/>
        <w:bookmarkEnd w:id="1728"/>
      </w:r>
      <w:r>
        <w:t xml:space="preserve"> service and made sure users must have a valid JWT</w:t>
      </w:r>
      <w:r>
        <w:rPr>
          <w:rStyle w:val="Text43"/>
        </w:rPr>
        <w:bookmarkStart w:id="1729" w:name="_idIndexMarker1214"/>
        <w:t/>
        <w:bookmarkEnd w:id="1729"/>
      </w:r>
      <w:r>
        <w:t xml:space="preserve"> from our identity provider before you can access it. </w:t>
      </w:r>
    </w:p>
    <w:p>
      <w:pPr>
        <w:pStyle w:val="Normal"/>
      </w:pPr>
      <w:r>
        <w:t xml:space="preserve">Now we want to apply what's often referred to as "coarse-grained" authorization. This is application-, or service-, level access. It says "You are generally able to use this service," but it doesn't say you're able to perform the action you wish to take. For our check-writing service, you may be authorized to write a check but there's likely more controls that limit who you can write a check for. If you're responsible for the </w:t>
      </w:r>
      <w:r>
        <w:rPr>
          <w:rStyle w:val="Text1"/>
        </w:rPr>
        <w:t>Enterprise Resource Planning</w:t>
      </w:r>
      <w:r>
        <w:t xml:space="preserve"> (</w:t>
      </w:r>
      <w:r>
        <w:rPr>
          <w:rStyle w:val="Text1"/>
        </w:rPr>
        <w:t>ERP</w:t>
      </w:r>
      <w:r>
        <w:t>) system in your enterprise you probably shouldn't be able to write checks for the facilities vendors. We'll get into how your service can manage these business-level decisions in the next section, but for now we'll focus on the service-level authorization.</w:t>
      </w:r>
    </w:p>
    <w:p>
      <w:pPr>
        <w:pStyle w:val="Normal"/>
      </w:pPr>
      <w:r>
        <w:t xml:space="preserve">It turns out we have everything we need. Earlier we looked at our </w:t>
      </w:r>
      <w:r>
        <w:rPr>
          <w:rStyle w:val="Text0"/>
        </w:rPr>
        <w:t>mmosley</w:t>
      </w:r>
      <w:r>
        <w:t xml:space="preserve"> user's JWT, which had multiple claims. One such claim was the </w:t>
      </w:r>
      <w:r>
        <w:rPr>
          <w:rStyle w:val="Text0"/>
        </w:rPr>
        <w:t>groups</w:t>
      </w:r>
      <w:r>
        <w:t xml:space="preserve"> claim. We used this claim in </w:t>
      </w:r>
      <w:r>
        <w:rPr>
          <w:rStyle w:val="Text3"/>
        </w:rPr>
        <w:t>Chapter 5</w:t>
      </w:r>
      <w:r>
        <w:t xml:space="preserve">, </w:t>
      </w:r>
      <w:r>
        <w:rPr>
          <w:rStyle w:val="Text3"/>
        </w:rPr>
        <w:t>Integrating Authentication into Your Cluster</w:t>
      </w:r>
      <w:r>
        <w:t xml:space="preserve"> and </w:t>
      </w:r>
      <w:r>
        <w:rPr>
          <w:rStyle w:val="Text3"/>
        </w:rPr>
        <w:t>Chapter 6</w:t>
      </w:r>
      <w:r>
        <w:t xml:space="preserve">, </w:t>
      </w:r>
      <w:r>
        <w:rPr>
          <w:rStyle w:val="Text3"/>
        </w:rPr>
        <w:t>RBAC Policies and Auditing</w:t>
      </w:r>
      <w:r>
        <w:t>, to manage</w:t>
      </w:r>
      <w:r>
        <w:rPr>
          <w:rStyle w:val="Text43"/>
        </w:rPr>
        <w:bookmarkStart w:id="1730" w:name="_idIndexMarker1215"/>
        <w:t/>
        <w:bookmarkEnd w:id="1730"/>
      </w:r>
      <w:r>
        <w:t xml:space="preserve"> access to our cluster. In a similar fashion we'll </w:t>
      </w:r>
      <w:r>
        <w:rPr>
          <w:rStyle w:val="Text43"/>
        </w:rPr>
        <w:bookmarkStart w:id="1731" w:name="_idIndexMarker1216"/>
        <w:t/>
        <w:bookmarkEnd w:id="1731"/>
      </w:r>
      <w:r>
        <w:t>manage who can access our service based on our membership of a particular group. First, we'll delete our existing policy:</w:t>
      </w:r>
    </w:p>
    <w:p>
      <w:pPr>
        <w:pStyle w:val="Para 03"/>
      </w:pPr>
      <w:r>
        <w:t xml:space="preserve">kubectl delete authorizationpolicy simple-hellow-world -n istio-hello-world</w:t>
        <w:br w:clear="none"/>
        <w:t xml:space="preserve">authorizationpolicy.security.istio.io "simple-hellow-world" deleted</w:t>
        <w:br w:clear="none"/>
      </w:r>
    </w:p>
    <w:p>
      <w:pPr>
        <w:pStyle w:val="Normal"/>
      </w:pPr>
      <w:r>
        <w:t xml:space="preserve">With the policy disabled, you can now access your service without any JWT. Next, we'll create a policy that requires you to be a member of the group </w:t>
      </w:r>
      <w:r>
        <w:rPr>
          <w:rStyle w:val="Text0"/>
        </w:rPr>
        <w:t>cn=group2,ou=Groups,DC=domain,DC=com</w:t>
      </w:r>
      <w:r>
        <w:t xml:space="preserve"> in our "Active Directory."</w:t>
      </w:r>
    </w:p>
    <w:p>
      <w:pPr>
        <w:pStyle w:val="Para 21"/>
      </w:pPr>
      <w:r>
        <w:rPr>
          <w:rStyle w:val="Text11"/>
        </w:rPr>
        <w:t xml:space="preserve">Deploy the below policy (in </w:t>
      </w:r>
      <w:r>
        <w:t>chapter13/coursed-grained-authorization/coursed-grained-az.yaml</w:t>
      </w:r>
      <w:r>
        <w:rPr>
          <w:rStyle w:val="Text11"/>
        </w:rPr>
        <w:t>):</w:t>
      </w:r>
    </w:p>
    <w:p>
      <w:pPr>
        <w:pStyle w:val="Para 08"/>
      </w:pPr>
      <w:r>
        <w:rPr>
          <w:rStyle w:val="Text13"/>
        </w:rPr>
        <w:t xml:space="preserve">---</w:t>
        <w:br w:clear="none"/>
      </w:r>
      <w:r>
        <w:rPr>
          <w:rStyle w:val="Text4"/>
        </w:rPr>
        <w:t xml:space="preserve"/>
        <w:br w:clear="none"/>
      </w:r>
      <w:r>
        <w:rPr>
          <w:rStyle w:val="Text2"/>
        </w:rPr>
        <w:t xml:space="preserve">apiVersion:</w:t>
        <w:br w:clear="none"/>
      </w:r>
      <w:r>
        <w:rPr>
          <w:rStyle w:val="Text4"/>
        </w:rPr>
        <w:t xml:space="preserve"> </w:t>
        <w:br w:clear="none"/>
      </w:r>
      <w:r>
        <w:t xml:space="preserve">security.istio.io/v1beta1</w:t>
        <w:br w:clear="none"/>
      </w:r>
      <w:r>
        <w:rPr>
          <w:rStyle w:val="Text4"/>
        </w:rPr>
        <w:t xml:space="preserve"/>
        <w:br w:clear="none"/>
      </w:r>
      <w:r>
        <w:rPr>
          <w:rStyle w:val="Text2"/>
        </w:rPr>
        <w:t xml:space="preserve">kind:</w:t>
        <w:br w:clear="none"/>
      </w:r>
      <w:r>
        <w:rPr>
          <w:rStyle w:val="Text4"/>
        </w:rPr>
        <w:t xml:space="preserve"> </w:t>
        <w:br w:clear="none"/>
      </w:r>
      <w:r>
        <w:t xml:space="preserve">AuthorizationPolicy</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service-level-az</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istio-hello-world</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action:</w:t>
        <w:br w:clear="none"/>
      </w:r>
      <w:r>
        <w:rPr>
          <w:rStyle w:val="Text4"/>
        </w:rPr>
        <w:t xml:space="preserve"> </w:t>
        <w:br w:clear="none"/>
      </w:r>
      <w:r>
        <w:t xml:space="preserve">ALLOW</w:t>
        <w:br w:clear="none"/>
      </w:r>
      <w:r>
        <w:rPr>
          <w:rStyle w:val="Text4"/>
        </w:rPr>
        <w:t xml:space="preserve"/>
        <w:br w:clear="none"/>
        <w:t xml:space="preserve">  </w:t>
        <w:br w:clear="none"/>
      </w:r>
      <w:r>
        <w:rPr>
          <w:rStyle w:val="Text2"/>
        </w:rPr>
        <w:t xml:space="preserve">selector:</w:t>
        <w:br w:clear="none"/>
      </w:r>
      <w:r>
        <w:rPr>
          <w:rStyle w:val="Text4"/>
        </w:rPr>
        <w:t xml:space="preserve"/>
        <w:br w:clear="none"/>
        <w:t xml:space="preserve">    </w:t>
        <w:br w:clear="none"/>
      </w:r>
      <w:r>
        <w:rPr>
          <w:rStyle w:val="Text2"/>
        </w:rPr>
        <w:t xml:space="preserve">matchLabels:</w:t>
        <w:br w:clear="none"/>
      </w:r>
      <w:r>
        <w:rPr>
          <w:rStyle w:val="Text4"/>
        </w:rPr>
        <w:t xml:space="preserve"/>
        <w:br w:clear="none"/>
        <w:t xml:space="preserve">      </w:t>
        <w:br w:clear="none"/>
      </w:r>
      <w:r>
        <w:rPr>
          <w:rStyle w:val="Text2"/>
        </w:rPr>
        <w:t xml:space="preserve">app:</w:t>
        <w:br w:clear="none"/>
      </w:r>
      <w:r>
        <w:rPr>
          <w:rStyle w:val="Text4"/>
        </w:rPr>
        <w:t xml:space="preserve"> </w:t>
        <w:br w:clear="none"/>
      </w:r>
      <w:r>
        <w:t xml:space="preserve">run-service</w:t>
        <w:br w:clear="none"/>
      </w:r>
      <w:r>
        <w:rPr>
          <w:rStyle w:val="Text4"/>
        </w:rPr>
        <w:t xml:space="preserve"/>
        <w:br w:clear="none"/>
        <w:t xml:space="preserve">  </w:t>
        <w:br w:clear="none"/>
      </w:r>
      <w:r>
        <w:rPr>
          <w:rStyle w:val="Text2"/>
        </w:rPr>
        <w:t xml:space="preserve">rules: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when:</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key:</w:t>
        <w:br w:clear="none"/>
      </w:r>
      <w:r>
        <w:rPr>
          <w:rStyle w:val="Text4"/>
        </w:rPr>
        <w:t xml:space="preserve"> </w:t>
        <w:br w:clear="none"/>
      </w:r>
      <w:r>
        <w:t xml:space="preserve">request.auth.claims[groups]</w:t>
        <w:br w:clear="none"/>
      </w:r>
      <w:r>
        <w:rPr>
          <w:rStyle w:val="Text4"/>
        </w:rPr>
        <w:t xml:space="preserve"/>
        <w:br w:clear="none"/>
        <w:t xml:space="preserve">      </w:t>
        <w:br w:clear="none"/>
      </w:r>
      <w:r>
        <w:rPr>
          <w:rStyle w:val="Text2"/>
        </w:rPr>
        <w:t xml:space="preserve">values:</w:t>
        <w:br w:clear="none"/>
      </w:r>
      <w:r>
        <w:rPr>
          <w:rStyle w:val="Text4"/>
        </w:rPr>
        <w:t xml:space="preserve"> [</w:t>
        <w:br w:clear="none"/>
      </w:r>
      <w:r>
        <w:t xml:space="preserve">"cn=group2,ou=Groups,DC=domain,DC=com"</w:t>
        <w:br w:clear="none"/>
      </w:r>
      <w:r>
        <w:rPr>
          <w:rStyle w:val="Text4"/>
        </w:rPr>
        <w:t xml:space="preserve">]</w:t>
        <w:br w:clear="none"/>
      </w:r>
    </w:p>
    <w:p>
      <w:pPr>
        <w:pStyle w:val="Normal"/>
      </w:pPr>
      <w:r>
        <w:t xml:space="preserve">This policy tells Istio that only users with a claim called </w:t>
      </w:r>
      <w:r>
        <w:rPr>
          <w:rStyle w:val="Text0"/>
        </w:rPr>
        <w:t>groups</w:t>
      </w:r>
      <w:r>
        <w:t xml:space="preserve"> that has the value </w:t>
      </w:r>
      <w:r>
        <w:rPr>
          <w:rStyle w:val="Text0"/>
        </w:rPr>
        <w:t>cn=group2,ou=Groups,DC=domain,DC=com</w:t>
      </w:r>
      <w:r>
        <w:t xml:space="preserve"> are able to access this service. With this policy deployed you'll notice you can still access the service as </w:t>
      </w:r>
      <w:r>
        <w:rPr>
          <w:rStyle w:val="Text0"/>
        </w:rPr>
        <w:t>mmosley</w:t>
      </w:r>
      <w:r>
        <w:t xml:space="preserve">, and trying to access the service anonymously still fails. Next, try accessing the service as </w:t>
      </w:r>
      <w:r>
        <w:rPr>
          <w:rStyle w:val="Text0"/>
        </w:rPr>
        <w:t>jjackson</w:t>
      </w:r>
      <w:r>
        <w:t>, with the same password:</w:t>
      </w:r>
    </w:p>
    <w:p>
      <w:pPr>
        <w:pStyle w:val="Para 03"/>
      </w:pPr>
      <w:r>
        <w:t xml:space="preserve">curl -H "Authorization: Bearer $(curl --insecure -u 'jjackson:start123' https://k8sou.192-168-2-119.nip.io/k8s-api-token/token/user 2&gt;/dev/null| jq -r '.token.id_token')" http://service.192-168-2-119.nip.io/</w:t>
        <w:br w:clear="none"/>
        <w:t xml:space="preserve">RBAC: access denied</w:t>
        <w:br w:clear="none"/>
      </w:r>
    </w:p>
    <w:p>
      <w:pPr>
        <w:pStyle w:val="Normal"/>
      </w:pPr>
      <w:r>
        <w:t>We're not able to</w:t>
      </w:r>
      <w:r>
        <w:rPr>
          <w:rStyle w:val="Text43"/>
        </w:rPr>
        <w:bookmarkStart w:id="1732" w:name="_idIndexMarker1217"/>
        <w:t/>
        <w:bookmarkEnd w:id="1732"/>
      </w:r>
      <w:r>
        <w:t xml:space="preserve"> access this service as </w:t>
      </w:r>
      <w:r>
        <w:rPr>
          <w:rStyle w:val="Text0"/>
        </w:rPr>
        <w:t>jjackson</w:t>
      </w:r>
      <w:r>
        <w:t>. If we</w:t>
      </w:r>
      <w:r>
        <w:rPr>
          <w:rStyle w:val="Text43"/>
        </w:rPr>
        <w:bookmarkStart w:id="1733" w:name="_idIndexMarker1218"/>
        <w:t/>
        <w:bookmarkEnd w:id="1733"/>
      </w:r>
      <w:r>
        <w:t xml:space="preserve"> look at </w:t>
      </w:r>
      <w:r>
        <w:rPr>
          <w:rStyle w:val="Text0"/>
        </w:rPr>
        <w:t>jjackson</w:t>
      </w:r>
      <w:r>
        <w:t xml:space="preserve">'s </w:t>
      </w:r>
      <w:r>
        <w:rPr>
          <w:rStyle w:val="Text0"/>
        </w:rPr>
        <w:t>id_token</w:t>
      </w:r>
      <w:r>
        <w:t>, we'll see why:</w:t>
      </w:r>
    </w:p>
    <w:p>
      <w:pPr>
        <w:pStyle w:val="Para 08"/>
      </w:pPr>
      <w:r>
        <w:rPr>
          <w:rStyle w:val="Text4"/>
        </w:rPr>
        <w:t xml:space="preserve">{</w:t>
        <w:br w:clear="none"/>
        <w:t xml:space="preserve">  </w:t>
        <w:br w:clear="none"/>
      </w:r>
      <w:r>
        <w:rPr>
          <w:rStyle w:val="Text2"/>
        </w:rPr>
        <w:t xml:space="preserve">"iss"</w:t>
        <w:br w:clear="none"/>
      </w:r>
      <w:r>
        <w:rPr>
          <w:rStyle w:val="Text4"/>
        </w:rPr>
        <w:t xml:space="preserve">: </w:t>
        <w:br w:clear="none"/>
      </w:r>
      <w:r>
        <w:t xml:space="preserve">"https://k8sou.192-168-2-119.nip.io/auth/idp/k8sIdp"</w:t>
        <w:br w:clear="none"/>
      </w:r>
      <w:r>
        <w:rPr>
          <w:rStyle w:val="Text4"/>
        </w:rPr>
        <w:t xml:space="preserve">,</w:t>
        <w:br w:clear="none"/>
        <w:t xml:space="preserve">  </w:t>
        <w:br w:clear="none"/>
      </w:r>
      <w:r>
        <w:rPr>
          <w:rStyle w:val="Text2"/>
        </w:rPr>
        <w:t xml:space="preserve">"aud"</w:t>
        <w:br w:clear="none"/>
      </w:r>
      <w:r>
        <w:rPr>
          <w:rStyle w:val="Text4"/>
        </w:rPr>
        <w:t xml:space="preserve">: </w:t>
        <w:br w:clear="none"/>
      </w:r>
      <w:r>
        <w:t xml:space="preserve">"kubernetes"</w:t>
        <w:br w:clear="none"/>
      </w:r>
      <w:r>
        <w:rPr>
          <w:rStyle w:val="Text4"/>
        </w:rPr>
        <w:t xml:space="preserve">,</w:t>
        <w:br w:clear="none"/>
        <w:t xml:space="preserve">  </w:t>
        <w:br w:clear="none"/>
      </w:r>
      <w:r>
        <w:rPr>
          <w:rStyle w:val="Text2"/>
        </w:rPr>
        <w:t xml:space="preserve">"exp"</w:t>
        <w:br w:clear="none"/>
      </w:r>
      <w:r>
        <w:rPr>
          <w:rStyle w:val="Text4"/>
        </w:rPr>
        <w:t xml:space="preserve">: </w:t>
        <w:br w:clear="none"/>
      </w:r>
      <w:r>
        <w:rPr>
          <w:rStyle w:val="Text2"/>
        </w:rPr>
        <w:t xml:space="preserve">1630455027</w:t>
        <w:br w:clear="none"/>
      </w:r>
      <w:r>
        <w:rPr>
          <w:rStyle w:val="Text4"/>
        </w:rPr>
        <w:t xml:space="preserve">,</w:t>
        <w:br w:clear="none"/>
        <w:t xml:space="preserve">  </w:t>
        <w:br w:clear="none"/>
      </w:r>
      <w:r>
        <w:rPr>
          <w:rStyle w:val="Text2"/>
        </w:rPr>
        <w:t xml:space="preserve">"jti"</w:t>
        <w:br w:clear="none"/>
      </w:r>
      <w:r>
        <w:rPr>
          <w:rStyle w:val="Text4"/>
        </w:rPr>
        <w:t xml:space="preserve">: </w:t>
        <w:br w:clear="none"/>
      </w:r>
      <w:r>
        <w:t xml:space="preserve">"Ae4Nv22HHYCnUNJx780l0A"</w:t>
        <w:br w:clear="none"/>
      </w:r>
      <w:r>
        <w:rPr>
          <w:rStyle w:val="Text4"/>
        </w:rPr>
        <w:t xml:space="preserve">,</w:t>
        <w:br w:clear="none"/>
        <w:t xml:space="preserve">  </w:t>
        <w:br w:clear="none"/>
      </w:r>
      <w:r>
        <w:rPr>
          <w:rStyle w:val="Text2"/>
        </w:rPr>
        <w:t xml:space="preserve">"iat"</w:t>
        <w:br w:clear="none"/>
      </w:r>
      <w:r>
        <w:rPr>
          <w:rStyle w:val="Text4"/>
        </w:rPr>
        <w:t xml:space="preserve">: </w:t>
        <w:br w:clear="none"/>
      </w:r>
      <w:r>
        <w:rPr>
          <w:rStyle w:val="Text2"/>
        </w:rPr>
        <w:t xml:space="preserve">1630454967</w:t>
        <w:br w:clear="none"/>
      </w:r>
      <w:r>
        <w:rPr>
          <w:rStyle w:val="Text4"/>
        </w:rPr>
        <w:t xml:space="preserve">,</w:t>
        <w:br w:clear="none"/>
        <w:t xml:space="preserve">  </w:t>
        <w:br w:clear="none"/>
      </w:r>
      <w:r>
        <w:rPr>
          <w:rStyle w:val="Text2"/>
        </w:rPr>
        <w:t xml:space="preserve">"nbf"</w:t>
        <w:br w:clear="none"/>
      </w:r>
      <w:r>
        <w:rPr>
          <w:rStyle w:val="Text4"/>
        </w:rPr>
        <w:t xml:space="preserve">: </w:t>
        <w:br w:clear="none"/>
      </w:r>
      <w:r>
        <w:rPr>
          <w:rStyle w:val="Text2"/>
        </w:rPr>
        <w:t xml:space="preserve">1630454847</w:t>
        <w:br w:clear="none"/>
      </w:r>
      <w:r>
        <w:rPr>
          <w:rStyle w:val="Text4"/>
        </w:rPr>
        <w:t xml:space="preserve">,</w:t>
        <w:br w:clear="none"/>
        <w:t xml:space="preserve">  </w:t>
        <w:br w:clear="none"/>
      </w:r>
      <w:r>
        <w:rPr>
          <w:rStyle w:val="Text2"/>
        </w:rPr>
        <w:t xml:space="preserve">"sub"</w:t>
        <w:br w:clear="none"/>
      </w:r>
      <w:r>
        <w:rPr>
          <w:rStyle w:val="Text4"/>
        </w:rPr>
        <w:t xml:space="preserve">: </w:t>
        <w:br w:clear="none"/>
      </w:r>
      <w:r>
        <w:t xml:space="preserve">"jjackson"</w:t>
        <w:br w:clear="none"/>
      </w:r>
      <w:r>
        <w:rPr>
          <w:rStyle w:val="Text4"/>
        </w:rPr>
        <w:t xml:space="preserve">,</w:t>
        <w:br w:clear="none"/>
        <w:t xml:space="preserve">  </w:t>
        <w:br w:clear="none"/>
      </w:r>
      <w:r>
        <w:rPr>
          <w:rStyle w:val="Text2"/>
        </w:rPr>
        <w:t xml:space="preserve">"name"</w:t>
        <w:br w:clear="none"/>
      </w:r>
      <w:r>
        <w:rPr>
          <w:rStyle w:val="Text4"/>
        </w:rPr>
        <w:t xml:space="preserve">: </w:t>
        <w:br w:clear="none"/>
      </w:r>
      <w:r>
        <w:t xml:space="preserve">" Jackson"</w:t>
        <w:br w:clear="none"/>
      </w:r>
      <w:r>
        <w:rPr>
          <w:rStyle w:val="Text4"/>
        </w:rPr>
        <w:t xml:space="preserve">,</w:t>
        <w:br w:clear="none"/>
        <w:t xml:space="preserve">  </w:t>
        <w:br w:clear="none"/>
      </w:r>
      <w:r>
        <w:rPr>
          <w:rStyle w:val="Text19"/>
        </w:rPr>
        <w:t xml:space="preserve">"groups"</w:t>
        <w:br w:clear="none"/>
      </w:r>
      <w:r>
        <w:rPr>
          <w:rStyle w:val="Text15"/>
        </w:rPr>
        <w:t xml:space="preserve">: </w:t>
        <w:br w:clear="none"/>
      </w:r>
      <w:r>
        <w:rPr>
          <w:rStyle w:val="Text10"/>
        </w:rPr>
        <w:t xml:space="preserve">"cn=k8s-create-ns,ou=Groups,DC=domain,DC=com"</w:t>
        <w:br w:clear="none"/>
      </w:r>
      <w:r>
        <w:rPr>
          <w:rStyle w:val="Text15"/>
        </w:rPr>
        <w:t xml:space="preserve">,</w:t>
        <w:br w:clear="none"/>
      </w:r>
      <w:r>
        <w:rPr>
          <w:rStyle w:val="Text4"/>
        </w:rPr>
        <w:t xml:space="preserve"/>
        <w:br w:clear="none"/>
        <w:t xml:space="preserve">  </w:t>
        <w:br w:clear="none"/>
      </w:r>
      <w:r>
        <w:rPr>
          <w:rStyle w:val="Text2"/>
        </w:rPr>
        <w:t xml:space="preserve">"preferred_username"</w:t>
        <w:br w:clear="none"/>
      </w:r>
      <w:r>
        <w:rPr>
          <w:rStyle w:val="Text4"/>
        </w:rPr>
        <w:t xml:space="preserve">: </w:t>
        <w:br w:clear="none"/>
      </w:r>
      <w:r>
        <w:t xml:space="preserve">"jjackson"</w:t>
        <w:br w:clear="none"/>
      </w:r>
      <w:r>
        <w:rPr>
          <w:rStyle w:val="Text4"/>
        </w:rPr>
        <w:t xml:space="preserve">,</w:t>
        <w:br w:clear="none"/>
        <w:t xml:space="preserve">  </w:t>
        <w:br w:clear="none"/>
      </w:r>
      <w:r>
        <w:rPr>
          <w:rStyle w:val="Text2"/>
        </w:rPr>
        <w:t xml:space="preserve">"email"</w:t>
        <w:br w:clear="none"/>
      </w:r>
      <w:r>
        <w:rPr>
          <w:rStyle w:val="Text4"/>
        </w:rPr>
        <w:t xml:space="preserve">: </w:t>
        <w:br w:clear="none"/>
      </w:r>
      <w:r>
        <w:t xml:space="preserve">"jjackson@tremolo.dev"</w:t>
        <w:br w:clear="none"/>
      </w:r>
      <w:r>
        <w:rPr>
          <w:rStyle w:val="Text4"/>
        </w:rPr>
        <w:t xml:space="preserve"/>
        <w:br w:clear="none"/>
        <w:t xml:space="preserve">}</w:t>
        <w:br w:clear="none"/>
      </w:r>
    </w:p>
    <w:p>
      <w:pPr>
        <w:pStyle w:val="Normal"/>
      </w:pPr>
      <w:r>
        <w:t xml:space="preserve">Looking at the claims, </w:t>
      </w:r>
      <w:r>
        <w:rPr>
          <w:rStyle w:val="Text0"/>
        </w:rPr>
        <w:t>jjackson</w:t>
      </w:r>
      <w:r>
        <w:t xml:space="preserve"> isn't a member of the group </w:t>
      </w:r>
      <w:r>
        <w:rPr>
          <w:rStyle w:val="Text0"/>
        </w:rPr>
        <w:t>cn=group2,ou=Groups,DC=domain,DC=com</w:t>
      </w:r>
      <w:r>
        <w:t>.</w:t>
      </w:r>
    </w:p>
    <w:p>
      <w:pPr>
        <w:pStyle w:val="Normal"/>
      </w:pPr>
      <w:r>
        <w:t>Now that we're able to tell Istio how to limit access to our service to valid users, the next step is to tell our service who the user is. We'll then use this information to look up authorization data, log actions, and act on the user's behalf.</w:t>
      </w:r>
    </w:p>
    <w:p>
      <w:bookmarkStart w:id="1734" w:name="Telling_your_service_who_s_using"/>
      <w:pPr>
        <w:pStyle w:val="Heading 2"/>
      </w:pPr>
      <w:r>
        <w:t>Telling your service who's using it</w:t>
      </w:r>
      <w:bookmarkEnd w:id="1734"/>
    </w:p>
    <w:p>
      <w:pPr>
        <w:pStyle w:val="Normal"/>
      </w:pPr>
      <w:r>
        <w:t>When writing a</w:t>
      </w:r>
      <w:r>
        <w:rPr>
          <w:rStyle w:val="Text43"/>
        </w:rPr>
        <w:bookmarkStart w:id="1735" w:name="_idIndexMarker1219"/>
        <w:t/>
        <w:bookmarkEnd w:id="1735"/>
      </w:r>
      <w:r>
        <w:t xml:space="preserve"> service that does anything involving a user, the first thing you need to determine is, "Who is trying to use my service?" So far, we have told Istio how to determine who the user is, but how do we propagate that information down to our service? Our </w:t>
      </w:r>
      <w:r>
        <w:rPr>
          <w:rStyle w:val="Text0"/>
        </w:rPr>
        <w:t>RequestAuthentication</w:t>
      </w:r>
      <w:r>
        <w:t xml:space="preserve"> included the configuration option </w:t>
      </w:r>
      <w:r>
        <w:rPr>
          <w:rStyle w:val="Text0"/>
        </w:rPr>
        <w:t>outputPayloadToHeader: User-Info</w:t>
      </w:r>
      <w:r>
        <w:t>, which injects the claims from our user's authentication token as base64-encoded JSON into the HTTP request's headers. This information can be pulled from that header and used by your service to look up additional authorization data.</w:t>
      </w:r>
    </w:p>
    <w:p>
      <w:pPr>
        <w:pStyle w:val="Normal"/>
      </w:pPr>
      <w:r>
        <w:t xml:space="preserve">We can view this </w:t>
      </w:r>
      <w:r>
        <w:rPr>
          <w:rStyle w:val="Text43"/>
        </w:rPr>
        <w:bookmarkStart w:id="1736" w:name="_idIndexMarker1220"/>
        <w:t/>
        <w:bookmarkEnd w:id="1736"/>
      </w:r>
      <w:r>
        <w:t xml:space="preserve">header with a service we built, called </w:t>
      </w:r>
      <w:r>
        <w:rPr>
          <w:rStyle w:val="Text0"/>
        </w:rPr>
        <w:t>/headers</w:t>
      </w:r>
      <w:r>
        <w:t>. This service will just give us back all the headers that are passed to our service. Let's take a look:</w:t>
      </w:r>
    </w:p>
    <w:p>
      <w:pPr>
        <w:pStyle w:val="Para 03"/>
      </w:pPr>
      <w:r>
        <w:t xml:space="preserve">curl  -H "Authorization: Bearer $(curl --insecure -u 'mmosley:start123' https://k8sou.192-168-2-119.nip.io/k8s-api-token/token/user 2&gt;/dev/null| jq -r '.token.id_token')" http://service.192-168-2-119.nip.io/headers 2&gt;/dev/null | jq -r '.headers'</w:t>
        <w:br w:clear="none"/>
        <w:t xml:space="preserve">Host: service.192-168-2-119.nip.io</w:t>
        <w:br w:clear="none"/>
        <w:t xml:space="preserve">User-Agent: curl/7.75.0</w:t>
        <w:br w:clear="none"/>
        <w:t xml:space="preserve">Accept: */*</w:t>
        <w:br w:clear="none"/>
        <w:t xml:space="preserve">X-Forwarded-For: 192.168.2.112</w:t>
        <w:br w:clear="none"/>
        <w:t xml:space="preserve">X-Forwarded-Proto: http</w:t>
        <w:br w:clear="none"/>
        <w:t xml:space="preserve">X-Request-Id: 6397d068-537e-94b7-bf6b-a7c649db5b3d</w:t>
        <w:br w:clear="none"/>
        <w:t xml:space="preserve">X-Envoy-Attempt-Count: 1</w:t>
        <w:br w:clear="none"/>
        <w:t xml:space="preserve">X-Envoy-Internal: true</w:t>
        <w:br w:clear="none"/>
        <w:t xml:space="preserve">X-Forwarded-Client-Cert: By=spiffe://cluster.local/ns/istio-hello-world/sa/default;Hash=1a58a7d0abf62d32811c084a84f0a0f42b28616ffde7b6b840c595149d99b2eb;Subject="";URI=spiffe://cluster.local/ns/istio-system/sa/istio-ingressgateway-service-account</w:t>
        <w:br w:clear="none"/>
        <w:t xml:space="preserve">User-Info: eyJpc3MiOiJodHRwczovL2s4c291LjE5Mi0xNjgtMi0xMTkubmlwLmlvL2F1dGgvaWRwL2</w:t>
        <w:br w:clear="none"/>
        <w:t xml:space="preserve">s4c0lkcCIsImF1ZCI6Imt1YmVybmV0ZXMiLCJleHAiOjE2MzA1MTY4MjQsImp0aSI6InY0e</w:t>
        <w:br w:clear="none"/>
        <w:t xml:space="preserve">kpCNzdfRktpOXJoQU5jWDVwS1EiLCJpYXQiOjE2MzA1MTY3NjQsIm5iZiI6MTYzMDUxNj</w:t>
        <w:br w:clear="none"/>
        <w:t xml:space="preserve">Y0NCwic3ViIjoibW1vc2xleSIsIm5hbWUiOiIgTW9zbGV5IiwiZ3JvdXBzIjpbImNuPWdy</w:t>
        <w:br w:clear="none"/>
        <w:t xml:space="preserve">b3VwMixvdT1Hcm91cHMsREM9ZG9tYWluLERDPWNvbSIsImNuPWs4cy1jbHVzdGVyLWFkbW</w:t>
        <w:br w:clear="none"/>
        <w:t xml:space="preserve">lucyxvdT1Hcm91cHMsREM9ZG9tYWluLERDPWNvbSJdLCJwcmVmZXJyZWRfdXNlcm5hbWUi</w:t>
        <w:br w:clear="none"/>
        <w:t xml:space="preserve">OiJtbW9zbGV5IiwiZW1haWwiOiJtbW9zbGV5QHRyZW1vbG8uZGV2In0=</w:t>
        <w:br w:clear="none"/>
        <w:t xml:space="preserve">X-B3-Traceid: 28fb185aa113ad089cfac2d6884ce9ac</w:t>
        <w:br w:clear="none"/>
        <w:t xml:space="preserve">X-B3-Spanid: d40f1784a6685886</w:t>
        <w:br w:clear="none"/>
        <w:t xml:space="preserve">X-B3-Parentspanid: 9cfac2d6884ce9ac</w:t>
        <w:br w:clear="none"/>
        <w:t xml:space="preserve">X-B3-Sampled: 1</w:t>
        <w:br w:clear="none"/>
      </w:r>
    </w:p>
    <w:p>
      <w:pPr>
        <w:pStyle w:val="Normal"/>
      </w:pPr>
      <w:r>
        <w:t xml:space="preserve">There are several headers here. The one we care about is </w:t>
      </w:r>
      <w:r>
        <w:rPr>
          <w:rStyle w:val="Text0"/>
        </w:rPr>
        <w:t>User-Info</w:t>
      </w:r>
      <w:r>
        <w:t xml:space="preserve">. This is the name of the header we specified in our </w:t>
      </w:r>
      <w:r>
        <w:rPr>
          <w:rStyle w:val="Text0"/>
        </w:rPr>
        <w:t>RequestAuthentication</w:t>
      </w:r>
      <w:r>
        <w:t xml:space="preserve"> object. If we decode from base64, we'll get some JSON:</w:t>
      </w:r>
    </w:p>
    <w:p>
      <w:pPr>
        <w:pStyle w:val="Para 08"/>
      </w:pPr>
      <w:r>
        <w:rPr>
          <w:rStyle w:val="Text4"/>
        </w:rPr>
        <w:t xml:space="preserve">{</w:t>
        <w:br w:clear="none"/>
        <w:t xml:space="preserve">  </w:t>
        <w:br w:clear="none"/>
      </w:r>
      <w:r>
        <w:rPr>
          <w:rStyle w:val="Text2"/>
        </w:rPr>
        <w:t xml:space="preserve">"iss"</w:t>
        <w:br w:clear="none"/>
      </w:r>
      <w:r>
        <w:rPr>
          <w:rStyle w:val="Text4"/>
        </w:rPr>
        <w:t xml:space="preserve">: </w:t>
        <w:br w:clear="none"/>
      </w:r>
      <w:r>
        <w:t xml:space="preserve">"https://k8sou.192-168-2-119.nip.io/auth/idp/k8sIdp"</w:t>
        <w:br w:clear="none"/>
      </w:r>
      <w:r>
        <w:rPr>
          <w:rStyle w:val="Text4"/>
        </w:rPr>
        <w:t xml:space="preserve">,</w:t>
        <w:br w:clear="none"/>
        <w:t xml:space="preserve">  </w:t>
        <w:br w:clear="none"/>
      </w:r>
      <w:r>
        <w:rPr>
          <w:rStyle w:val="Text2"/>
        </w:rPr>
        <w:t xml:space="preserve">"aud"</w:t>
        <w:br w:clear="none"/>
      </w:r>
      <w:r>
        <w:rPr>
          <w:rStyle w:val="Text4"/>
        </w:rPr>
        <w:t xml:space="preserve">: </w:t>
        <w:br w:clear="none"/>
      </w:r>
      <w:r>
        <w:t xml:space="preserve">"kubernetes"</w:t>
        <w:br w:clear="none"/>
      </w:r>
      <w:r>
        <w:rPr>
          <w:rStyle w:val="Text4"/>
        </w:rPr>
        <w:t xml:space="preserve">,</w:t>
        <w:br w:clear="none"/>
        <w:t xml:space="preserve">  </w:t>
        <w:br w:clear="none"/>
      </w:r>
      <w:r>
        <w:rPr>
          <w:rStyle w:val="Text2"/>
        </w:rPr>
        <w:t xml:space="preserve">"exp"</w:t>
        <w:br w:clear="none"/>
      </w:r>
      <w:r>
        <w:rPr>
          <w:rStyle w:val="Text4"/>
        </w:rPr>
        <w:t xml:space="preserve">: </w:t>
        <w:br w:clear="none"/>
      </w:r>
      <w:r>
        <w:rPr>
          <w:rStyle w:val="Text2"/>
        </w:rPr>
        <w:t xml:space="preserve">1630508679</w:t>
        <w:br w:clear="none"/>
      </w:r>
      <w:r>
        <w:rPr>
          <w:rStyle w:val="Text4"/>
        </w:rPr>
        <w:t xml:space="preserve">,</w:t>
        <w:br w:clear="none"/>
        <w:t xml:space="preserve">  </w:t>
        <w:br w:clear="none"/>
      </w:r>
      <w:r>
        <w:rPr>
          <w:rStyle w:val="Text2"/>
        </w:rPr>
        <w:t xml:space="preserve">"jti"</w:t>
        <w:br w:clear="none"/>
      </w:r>
      <w:r>
        <w:rPr>
          <w:rStyle w:val="Text4"/>
        </w:rPr>
        <w:t xml:space="preserve">: </w:t>
        <w:br w:clear="none"/>
      </w:r>
      <w:r>
        <w:t xml:space="preserve">"5VoEAAgv1rkpf1vOJ9uo-g"</w:t>
        <w:br w:clear="none"/>
      </w:r>
      <w:r>
        <w:rPr>
          <w:rStyle w:val="Text4"/>
        </w:rPr>
        <w:t xml:space="preserve">,</w:t>
        <w:br w:clear="none"/>
        <w:t xml:space="preserve">  </w:t>
        <w:br w:clear="none"/>
      </w:r>
      <w:r>
        <w:rPr>
          <w:rStyle w:val="Text2"/>
        </w:rPr>
        <w:t xml:space="preserve">"iat"</w:t>
        <w:br w:clear="none"/>
      </w:r>
      <w:r>
        <w:rPr>
          <w:rStyle w:val="Text4"/>
        </w:rPr>
        <w:t xml:space="preserve">: </w:t>
        <w:br w:clear="none"/>
      </w:r>
      <w:r>
        <w:rPr>
          <w:rStyle w:val="Text2"/>
        </w:rPr>
        <w:t xml:space="preserve">1630508619</w:t>
        <w:br w:clear="none"/>
      </w:r>
      <w:r>
        <w:rPr>
          <w:rStyle w:val="Text4"/>
        </w:rPr>
        <w:t xml:space="preserve">,</w:t>
        <w:br w:clear="none"/>
        <w:t xml:space="preserve">  </w:t>
        <w:br w:clear="none"/>
      </w:r>
      <w:r>
        <w:rPr>
          <w:rStyle w:val="Text2"/>
        </w:rPr>
        <w:t xml:space="preserve">"nbf"</w:t>
        <w:br w:clear="none"/>
      </w:r>
      <w:r>
        <w:rPr>
          <w:rStyle w:val="Text4"/>
        </w:rPr>
        <w:t xml:space="preserve">: </w:t>
        <w:br w:clear="none"/>
      </w:r>
      <w:r>
        <w:rPr>
          <w:rStyle w:val="Text2"/>
        </w:rPr>
        <w:t xml:space="preserve">1630508499</w:t>
        <w:br w:clear="none"/>
      </w:r>
      <w:r>
        <w:rPr>
          <w:rStyle w:val="Text4"/>
        </w:rPr>
        <w:t xml:space="preserve">,</w:t>
        <w:br w:clear="none"/>
        <w:t xml:space="preserve">  </w:t>
        <w:br w:clear="none"/>
      </w:r>
      <w:r>
        <w:rPr>
          <w:rStyle w:val="Text2"/>
        </w:rPr>
        <w:t xml:space="preserve">"sub"</w:t>
        <w:br w:clear="none"/>
      </w:r>
      <w:r>
        <w:rPr>
          <w:rStyle w:val="Text4"/>
        </w:rPr>
        <w:t xml:space="preserve">: </w:t>
        <w:br w:clear="none"/>
      </w:r>
      <w:r>
        <w:t xml:space="preserve">"mmosley"</w:t>
        <w:br w:clear="none"/>
      </w:r>
      <w:r>
        <w:rPr>
          <w:rStyle w:val="Text4"/>
        </w:rPr>
        <w:t xml:space="preserve">,</w:t>
        <w:br w:clear="none"/>
        <w:t xml:space="preserve">  </w:t>
        <w:br w:clear="none"/>
      </w:r>
      <w:r>
        <w:rPr>
          <w:rStyle w:val="Text2"/>
        </w:rPr>
        <w:t xml:space="preserve">"name"</w:t>
        <w:br w:clear="none"/>
      </w:r>
      <w:r>
        <w:rPr>
          <w:rStyle w:val="Text4"/>
        </w:rPr>
        <w:t xml:space="preserve">: </w:t>
        <w:br w:clear="none"/>
      </w:r>
      <w:r>
        <w:t xml:space="preserve">" Mosley"</w:t>
        <w:br w:clear="none"/>
      </w:r>
      <w:r>
        <w:rPr>
          <w:rStyle w:val="Text4"/>
        </w:rPr>
        <w:t xml:space="preserve">,</w:t>
        <w:br w:clear="none"/>
        <w:t xml:space="preserve">  </w:t>
        <w:br w:clear="none"/>
      </w:r>
      <w:r>
        <w:rPr>
          <w:rStyle w:val="Text2"/>
        </w:rPr>
        <w:t xml:space="preserve">"groups"</w:t>
        <w:br w:clear="none"/>
      </w:r>
      <w:r>
        <w:rPr>
          <w:rStyle w:val="Text4"/>
        </w:rPr>
        <w:t xml:space="preserve">: [</w:t>
        <w:br w:clear="none"/>
        <w:t xml:space="preserve">    </w:t>
        <w:br w:clear="none"/>
      </w:r>
      <w:r>
        <w:t xml:space="preserve">"cn=group2,ou=Groups,DC=domain,DC=com"</w:t>
        <w:br w:clear="none"/>
      </w:r>
      <w:r>
        <w:rPr>
          <w:rStyle w:val="Text4"/>
        </w:rPr>
        <w:t xml:space="preserve">,</w:t>
        <w:br w:clear="none"/>
        <w:t xml:space="preserve">    </w:t>
        <w:br w:clear="none"/>
      </w:r>
      <w:r>
        <w:t xml:space="preserve">"cn=k8s-cluster-admins,ou=Groups,DC=domain,DC=com"</w:t>
        <w:br w:clear="none"/>
      </w:r>
      <w:r>
        <w:rPr>
          <w:rStyle w:val="Text4"/>
        </w:rPr>
        <w:t xml:space="preserve"/>
        <w:br w:clear="none"/>
        <w:t xml:space="preserve">  ],</w:t>
        <w:br w:clear="none"/>
        <w:t xml:space="preserve">  </w:t>
        <w:br w:clear="none"/>
      </w:r>
      <w:r>
        <w:rPr>
          <w:rStyle w:val="Text2"/>
        </w:rPr>
        <w:t xml:space="preserve">"preferred_username"</w:t>
        <w:br w:clear="none"/>
      </w:r>
      <w:r>
        <w:rPr>
          <w:rStyle w:val="Text4"/>
        </w:rPr>
        <w:t xml:space="preserve">: </w:t>
        <w:br w:clear="none"/>
      </w:r>
      <w:r>
        <w:t xml:space="preserve">"mmosley"</w:t>
        <w:br w:clear="none"/>
      </w:r>
      <w:r>
        <w:rPr>
          <w:rStyle w:val="Text4"/>
        </w:rPr>
        <w:t xml:space="preserve">,</w:t>
        <w:br w:clear="none"/>
        <w:t xml:space="preserve">  </w:t>
        <w:br w:clear="none"/>
      </w:r>
      <w:r>
        <w:rPr>
          <w:rStyle w:val="Text2"/>
        </w:rPr>
        <w:t xml:space="preserve">"email"</w:t>
        <w:br w:clear="none"/>
      </w:r>
      <w:r>
        <w:rPr>
          <w:rStyle w:val="Text4"/>
        </w:rPr>
        <w:t xml:space="preserve">: </w:t>
        <w:br w:clear="none"/>
      </w:r>
      <w:r>
        <w:t xml:space="preserve">"mmosley@tremolo.dev"</w:t>
        <w:br w:clear="none"/>
      </w:r>
      <w:r>
        <w:rPr>
          <w:rStyle w:val="Text4"/>
        </w:rPr>
        <w:t xml:space="preserve"/>
        <w:br w:clear="none"/>
        <w:t xml:space="preserve">}</w:t>
        <w:br w:clear="none"/>
      </w:r>
    </w:p>
    <w:p>
      <w:pPr>
        <w:pStyle w:val="Normal"/>
      </w:pPr>
      <w:r>
        <w:t>We have all the</w:t>
      </w:r>
      <w:r>
        <w:rPr>
          <w:rStyle w:val="Text43"/>
        </w:rPr>
        <w:bookmarkStart w:id="1737" w:name="_idIndexMarker1221"/>
        <w:t/>
        <w:bookmarkEnd w:id="1737"/>
      </w:r>
      <w:r>
        <w:t xml:space="preserve"> same claims as if we had decoded the token ourselves. What we don't have is the JWT. This is important from a security standpoint. Our service can't leak a token it doesn't possess. </w:t>
      </w:r>
    </w:p>
    <w:p>
      <w:pPr>
        <w:pStyle w:val="Normal"/>
      </w:pPr>
      <w:r>
        <w:t xml:space="preserve">Now that we know how to determine who the user is, let's integrate that into a simple </w:t>
      </w:r>
      <w:r>
        <w:rPr>
          <w:rStyle w:val="Text0"/>
        </w:rPr>
        <w:t>who-am-i</w:t>
      </w:r>
      <w:r>
        <w:t xml:space="preserve"> service that just tells us who the user is. First, let's look at our code:</w:t>
      </w:r>
    </w:p>
    <w:p>
      <w:pPr>
        <w:pStyle w:val="Para 14"/>
      </w:pPr>
      <w:r>
        <w:rPr>
          <w:rStyle w:val="Text13"/>
        </w:rPr>
        <w:t xml:space="preserve">@app.route(</w:t>
        <w:br w:clear="none"/>
      </w:r>
      <w:r>
        <w:rPr>
          <w:rStyle w:val="Text5"/>
        </w:rPr>
        <w:t xml:space="preserve">'/who-am-i'</w:t>
        <w:br w:clear="none"/>
      </w:r>
      <w:r>
        <w:rPr>
          <w:rStyle w:val="Text13"/>
        </w:rPr>
        <w:t xml:space="preserve">)</w:t>
        <w:br w:clear="none"/>
      </w:r>
      <w:r>
        <w:t xml:space="preserve"/>
        <w:br w:clear="none"/>
        <w:t xml:space="preserve">    </w:t>
        <w:br w:clear="none"/>
      </w:r>
      <w:r>
        <w:rPr>
          <w:rStyle w:val="Text20"/>
        </w:rPr>
        <w:t xml:space="preserve">def</w:t>
        <w:br w:clear="none"/>
      </w:r>
      <w:r>
        <w:t xml:space="preserve"> </w:t>
        <w:br w:clear="none"/>
      </w:r>
      <w:r>
        <w:rPr>
          <w:rStyle w:val="Text13"/>
        </w:rPr>
        <w:t xml:space="preserve">who_am_i</w:t>
        <w:br w:clear="none"/>
      </w:r>
      <w:r>
        <w:t xml:space="preserve">():</w:t>
        <w:br w:clear="none"/>
        <w:t xml:space="preserve">      user_info = request.headers[</w:t>
        <w:br w:clear="none"/>
      </w:r>
      <w:r>
        <w:rPr>
          <w:rStyle w:val="Text5"/>
        </w:rPr>
        <w:t xml:space="preserve">"User-Info"</w:t>
        <w:br w:clear="none"/>
      </w:r>
      <w:r>
        <w:t xml:space="preserve">]</w:t>
        <w:br w:clear="none"/>
        <w:t xml:space="preserve">      user_info_json = base64.b64decode(user_info).decode(</w:t>
        <w:br w:clear="none"/>
      </w:r>
      <w:r>
        <w:rPr>
          <w:rStyle w:val="Text5"/>
        </w:rPr>
        <w:t xml:space="preserve">"utf8"</w:t>
        <w:br w:clear="none"/>
      </w:r>
      <w:r>
        <w:t xml:space="preserve">)</w:t>
        <w:br w:clear="none"/>
        <w:t xml:space="preserve">      user_info_obj = json.loads(user_info_json)</w:t>
        <w:br w:clear="none"/>
        <w:t xml:space="preserve">      ret_val = {</w:t>
        <w:br w:clear="none"/>
        <w:t xml:space="preserve">        </w:t>
        <w:br w:clear="none"/>
      </w:r>
      <w:r>
        <w:rPr>
          <w:rStyle w:val="Text5"/>
        </w:rPr>
        <w:t xml:space="preserve">"name"</w:t>
        <w:br w:clear="none"/>
      </w:r>
      <w:r>
        <w:t xml:space="preserve">: user_info_obj[</w:t>
        <w:br w:clear="none"/>
      </w:r>
      <w:r>
        <w:rPr>
          <w:rStyle w:val="Text5"/>
        </w:rPr>
        <w:t xml:space="preserve">"sub"</w:t>
        <w:br w:clear="none"/>
      </w:r>
      <w:r>
        <w:t xml:space="preserve">],</w:t>
        <w:br w:clear="none"/>
        <w:t xml:space="preserve">        </w:t>
        <w:br w:clear="none"/>
      </w:r>
      <w:r>
        <w:rPr>
          <w:rStyle w:val="Text5"/>
        </w:rPr>
        <w:t xml:space="preserve">"groups"</w:t>
        <w:br w:clear="none"/>
      </w:r>
      <w:r>
        <w:t xml:space="preserve">: user_info_obj[</w:t>
        <w:br w:clear="none"/>
      </w:r>
      <w:r>
        <w:rPr>
          <w:rStyle w:val="Text5"/>
        </w:rPr>
        <w:t xml:space="preserve">"groups"</w:t>
        <w:br w:clear="none"/>
      </w:r>
      <w:r>
        <w:t xml:space="preserve">]</w:t>
        <w:br w:clear="none"/>
        <w:t xml:space="preserve">      }</w:t>
        <w:br w:clear="none"/>
        <w:t xml:space="preserve">      </w:t>
        <w:br w:clear="none"/>
      </w:r>
      <w:r>
        <w:rPr>
          <w:rStyle w:val="Text20"/>
        </w:rPr>
        <w:t xml:space="preserve">return</w:t>
        <w:br w:clear="none"/>
      </w:r>
      <w:r>
        <w:t xml:space="preserve"> json.dumps(ret_val)</w:t>
        <w:br w:clear="none"/>
      </w:r>
    </w:p>
    <w:p>
      <w:pPr>
        <w:pStyle w:val="Normal"/>
      </w:pPr>
      <w:r>
        <w:t>This is pretty basic. We're getting the header from our request. Next, we're decoding it from base64 and finally we get the JSON and add it to a return. If this were a more complex service, this is where we might query a database to determine what entitlements our user has.</w:t>
      </w:r>
    </w:p>
    <w:p>
      <w:pPr>
        <w:pStyle w:val="Normal"/>
      </w:pPr>
      <w:r>
        <w:t xml:space="preserve">In addition to not requiring that our code knows how to verify the JWT, this also makes it easier for us to develop our code in isolation from Istio. Open a shell into your </w:t>
      </w:r>
      <w:r>
        <w:rPr>
          <w:rStyle w:val="Text0"/>
        </w:rPr>
        <w:t>run-service</w:t>
      </w:r>
      <w:r>
        <w:t xml:space="preserve"> pod and try accessing this service directly with any user:</w:t>
      </w:r>
    </w:p>
    <w:p>
      <w:pPr>
        <w:pStyle w:val="Para 03"/>
      </w:pPr>
      <w:r>
        <w:t xml:space="preserve">kubectl exec -ti run-service-785775bf98-g86gl -n istio-hello-world – bash</w:t>
        <w:br w:clear="none"/>
      </w:r>
      <w:r>
        <w:rPr>
          <w:rStyle w:val="Text5"/>
        </w:rPr>
        <w:t xml:space="preserve"># </w:t>
        <w:br w:clear="none"/>
      </w:r>
      <w:r>
        <w:rPr>
          <w:rStyle w:val="Text25"/>
        </w:rPr>
        <w:t xml:space="preserve">export</w:t>
        <w:br w:clear="none"/>
      </w:r>
      <w:r>
        <w:t xml:space="preserve"> USERINFO=$(</w:t>
        <w:br w:clear="none"/>
      </w:r>
      <w:r>
        <w:rPr>
          <w:rStyle w:val="Text25"/>
        </w:rPr>
        <w:t xml:space="preserve">echo</w:t>
        <w:br w:clear="none"/>
      </w:r>
      <w:r>
        <w:t xml:space="preserve"> -n </w:t>
        <w:br w:clear="none"/>
      </w:r>
      <w:r>
        <w:rPr>
          <w:rStyle w:val="Text14"/>
        </w:rPr>
        <w:t xml:space="preserve">'{"sub":"marc","groups":["group1","group2"]}'</w:t>
        <w:br w:clear="none"/>
      </w:r>
      <w:r>
        <w:t xml:space="preserve"> | base64 -w 0)</w:t>
        <w:br w:clear="none"/>
      </w:r>
      <w:r>
        <w:rPr>
          <w:rStyle w:val="Text5"/>
        </w:rPr>
        <w:t xml:space="preserve"># </w:t>
        <w:br w:clear="none"/>
      </w:r>
      <w:r>
        <w:t xml:space="preserve">curl -H </w:t>
        <w:br w:clear="none"/>
      </w:r>
      <w:r>
        <w:rPr>
          <w:rStyle w:val="Text14"/>
        </w:rPr>
        <w:t xml:space="preserve">"User-Info: </w:t>
        <w:br w:clear="none"/>
        <w:t xml:space="preserve">$USERINFO</w:t>
        <w:br w:clear="none"/>
        <w:t xml:space="preserve">"</w:t>
        <w:br w:clear="none"/>
      </w:r>
      <w:r>
        <w:t xml:space="preserve"> http://localhost:8080/who-am-i</w:t>
        <w:br w:clear="none"/>
        <w:t xml:space="preserve">{"name": "marc", "groups": ["group1", "group2"]}</w:t>
        <w:br w:clear="none"/>
      </w:r>
    </w:p>
    <w:p>
      <w:pPr>
        <w:pStyle w:val="Normal"/>
      </w:pPr>
      <w:r>
        <w:t>We were able to call our service without having to know anything about Istio, JWTs, or cryptography! Everything was offloaded to Istio so we could focus on our service. While this does make for easier development, what are the impacts on security if there's a way to inject any information we want into our service?</w:t>
      </w:r>
    </w:p>
    <w:p>
      <w:pPr>
        <w:pStyle w:val="Normal"/>
      </w:pPr>
      <w:r>
        <w:t xml:space="preserve">Let's try this </w:t>
      </w:r>
      <w:r>
        <w:rPr>
          <w:rStyle w:val="Text43"/>
        </w:rPr>
        <w:bookmarkStart w:id="1738" w:name="_idIndexMarker1222"/>
        <w:t/>
        <w:bookmarkEnd w:id="1738"/>
      </w:r>
      <w:r>
        <w:t>directly from a namespace that doesn't have the Istio sidecar:</w:t>
      </w:r>
    </w:p>
    <w:p>
      <w:pPr>
        <w:pStyle w:val="Para 03"/>
      </w:pPr>
      <w:r>
        <w:rPr>
          <w:rStyle w:val="Text5"/>
        </w:rPr>
        <w:t xml:space="preserve">$ </w:t>
        <w:br w:clear="none"/>
      </w:r>
      <w:r>
        <w:t xml:space="preserve">kubectl run -i --</w:t>
        <w:br w:clear="none"/>
      </w:r>
      <w:r>
        <w:rPr>
          <w:rStyle w:val="Text25"/>
        </w:rPr>
        <w:t xml:space="preserve">tty</w:t>
        <w:br w:clear="none"/>
      </w:r>
      <w:r>
        <w:t xml:space="preserve"> curl --image=alpine --</w:t>
        <w:br w:clear="none"/>
      </w:r>
      <w:r>
        <w:rPr>
          <w:rStyle w:val="Text25"/>
        </w:rPr>
        <w:t xml:space="preserve">rm</w:t>
        <w:br w:clear="none"/>
      </w:r>
      <w:r>
        <w:t xml:space="preserve">=</w:t>
        <w:br w:clear="none"/>
      </w:r>
      <w:r>
        <w:rPr>
          <w:rStyle w:val="Text39"/>
        </w:rPr>
        <w:t xml:space="preserve">true</w:t>
        <w:br w:clear="none"/>
      </w:r>
      <w:r>
        <w:t xml:space="preserve"> – sh</w:t>
        <w:br w:clear="none"/>
        <w:t xml:space="preserve">/ # apk update add curl</w:t>
        <w:br w:clear="none"/>
        <w:t xml:space="preserve">/ # curl -H "User-Info $(echo -n '{"sub":"marc","groups":["group1","group2"]}' | base64 -w 0)" http://run-service.istio-hello-world.svc/who-am-i</w:t>
        <w:br w:clear="none"/>
        <w:t xml:space="preserve">RBAC: access denied</w:t>
        <w:br w:clear="none"/>
      </w:r>
    </w:p>
    <w:p>
      <w:pPr>
        <w:pStyle w:val="Normal"/>
      </w:pPr>
      <w:r>
        <w:t xml:space="preserve">Our </w:t>
      </w:r>
      <w:r>
        <w:rPr>
          <w:rStyle w:val="Text0"/>
        </w:rPr>
        <w:t>RequestAuthentication</w:t>
      </w:r>
      <w:r>
        <w:t xml:space="preserve"> and </w:t>
      </w:r>
      <w:r>
        <w:rPr>
          <w:rStyle w:val="Text0"/>
        </w:rPr>
        <w:t>AuthorizationPolicy</w:t>
      </w:r>
      <w:r>
        <w:t xml:space="preserve"> stop the request. While we're not running the sidecar, our service is, and redirects all traffic to Istio where our policies will be enforced. What about if we try to inject our own </w:t>
      </w:r>
      <w:r>
        <w:rPr>
          <w:rStyle w:val="Text0"/>
        </w:rPr>
        <w:t>User-Info</w:t>
      </w:r>
      <w:r>
        <w:t xml:space="preserve"> header from a valid request?</w:t>
      </w:r>
    </w:p>
    <w:p>
      <w:pPr>
        <w:pStyle w:val="Para 03"/>
      </w:pPr>
      <w:r>
        <w:t xml:space="preserve">export USERINFO=$(echo -n '{"sub":"marc","groups":["group1","group2"]}' | base64 -w 0)</w:t>
        <w:br w:clear="none"/>
        <w:t xml:space="preserve">curl  -H "Authorization: Bearer $(curl --insecure -u 'mmosley:start123' https://k8sou.192-168-2-119.nip.io/k8s-api-token/token/user 2&gt;/dev/null| jq -r '.token.id_token')" -H "User-Info: $USERINFO" http://service.192-168-2-119.nip.io/who-am-i</w:t>
        <w:br w:clear="none"/>
        <w:t xml:space="preserve">{"name": "mmosley", "groups": ["cn=group2,ou=Groups,DC=domain,DC=com", "cn=k8s-cluster-admins,ou=Groups,DC=domain,DC=com"]}</w:t>
        <w:br w:clear="none"/>
      </w:r>
    </w:p>
    <w:p>
      <w:pPr>
        <w:pStyle w:val="Normal"/>
      </w:pPr>
      <w:r>
        <w:t>Once again, our attempt to override who the user is outside of a valid JWT has been foiled by Istio. We've shown how Istio injects the user's identity into our service, now we need to know how to authorize a user's entitlements.</w:t>
      </w:r>
    </w:p>
    <w:p>
      <w:bookmarkStart w:id="1739" w:name="Authorizing_user_entitlements"/>
      <w:pPr>
        <w:pStyle w:val="Heading 2"/>
      </w:pPr>
      <w:r>
        <w:t>Authorizing user entitlements</w:t>
      </w:r>
      <w:bookmarkEnd w:id="1739"/>
    </w:p>
    <w:p>
      <w:pPr>
        <w:pStyle w:val="Normal"/>
      </w:pPr>
      <w:r>
        <w:t>So far, we've managed to</w:t>
      </w:r>
      <w:r>
        <w:rPr>
          <w:rStyle w:val="Text43"/>
        </w:rPr>
        <w:bookmarkStart w:id="1740" w:name="_idIndexMarker1223"/>
        <w:t/>
        <w:bookmarkEnd w:id="1740"/>
      </w:r>
      <w:r>
        <w:t xml:space="preserve"> add quite a bit of functionality to our service without having to write any code. We added token-based authentication and coarse-grained authorization. We know who the user is and have determined that at the service level, they are authorized to call our service. Next, we need to decide if the user is allowed to do the specific action they're trying to do. This is often called fine-grained authorization or entitlements. In this section, we'll walk through multiple approaches you can take, and discuss how you should choose an approach.</w:t>
      </w:r>
    </w:p>
    <w:p>
      <w:bookmarkStart w:id="1741" w:name="Authorizing_in_service"/>
      <w:pPr>
        <w:pStyle w:val="Heading 2"/>
      </w:pPr>
      <w:r>
        <w:t>Authorizing in service</w:t>
      </w:r>
      <w:bookmarkEnd w:id="1741"/>
    </w:p>
    <w:p>
      <w:pPr>
        <w:pStyle w:val="Normal"/>
      </w:pPr>
      <w:r>
        <w:t>Unlike coarse-grained</w:t>
      </w:r>
      <w:r>
        <w:rPr>
          <w:rStyle w:val="Text43"/>
        </w:rPr>
        <w:bookmarkStart w:id="1742" w:name="_idIndexMarker1224"/>
        <w:t/>
        <w:bookmarkEnd w:id="1742"/>
      </w:r>
      <w:r>
        <w:t xml:space="preserve"> authorizations and authentication, entitlements are generally not managed at the service mesh layer. That's not to say it's impossible. We'll talk about ways you can do this in the service mesh but in general, it's not the best approach. Authorizations are generally tied to business data that's usually locked up in a database. Sometimes that database is a generic relational database like MySQL or SQL Server, but it could really be anything. Since the data used to make the authorization decision is often owned by the service owner, not the cluster owner, it's generally easier and more secure to make entitlement decisions directly in our code.</w:t>
      </w:r>
    </w:p>
    <w:p>
      <w:pPr>
        <w:pStyle w:val="Normal"/>
      </w:pPr>
      <w:r>
        <w:t>Earlier, we discussed in our check-writing service that we don't want someone responsible for the ERP to cut checks to the facilities vendor. Where is the data that determines that? Well, it's probably in your enterprise's ERP system. Depending</w:t>
      </w:r>
      <w:r>
        <w:rPr>
          <w:rStyle w:val="Text43"/>
        </w:rPr>
        <w:bookmarkStart w:id="1743" w:name="_idIndexMarker1225"/>
        <w:t/>
        <w:bookmarkEnd w:id="1743"/>
      </w:r>
      <w:r>
        <w:t xml:space="preserve"> on how big you are, this could be a home-grown application all the way up to SAP or Oracle. Let's say you wanted Istio to make the authorization decision for our check-writing service. How would it get that data? Do you think the people responsible for the ERP want you, as a cluster owner, talking to their database directly? Do you, as a cluster owner, want that responsibility? What happens when something goes wrong with the ERP and someone points the finger at you for the problem? Do you have the resources to prove that you, and your team, were not responsible?</w:t>
      </w:r>
    </w:p>
    <w:p>
      <w:pPr>
        <w:pStyle w:val="Normal"/>
      </w:pPr>
      <w:r>
        <w:t>It turns out the silos in enterprises that benefit from the management aspects of microservice design also work against centralized authorization. In our example of determining who can write the check for a specific vendor, it's probably just easiest to make this decision inside our service. This way, if there's a problem it's not the Kubernetes team's responsibility to determine the issue and the people who are responsible are in control of their own destiny.</w:t>
      </w:r>
    </w:p>
    <w:p>
      <w:pPr>
        <w:pStyle w:val="Normal"/>
      </w:pPr>
      <w:r>
        <w:t xml:space="preserve">That's not to say </w:t>
      </w:r>
      <w:r>
        <w:rPr>
          <w:rStyle w:val="Text43"/>
        </w:rPr>
        <w:bookmarkStart w:id="1744" w:name="_idIndexMarker1226"/>
        <w:t/>
        <w:bookmarkEnd w:id="1744"/>
      </w:r>
      <w:r>
        <w:t>there isn't an advantage to a more centralized approach to authorization. Having teams implement their own authorization code will lead to different standards being used and different approaches. Without careful controls, it can lead to a compliance nightmare. Let's look at how Istio could provide a more robust framework for authorization.</w:t>
      </w:r>
    </w:p>
    <w:p>
      <w:bookmarkStart w:id="1745" w:name="Using_OPA_with_Istio"/>
      <w:pPr>
        <w:pStyle w:val="Heading 2"/>
      </w:pPr>
      <w:r>
        <w:t>Using OPA with Istio</w:t>
      </w:r>
      <w:bookmarkEnd w:id="1745"/>
    </w:p>
    <w:p>
      <w:pPr>
        <w:pStyle w:val="Normal"/>
      </w:pPr>
      <w:r>
        <w:t>Using the Envoy filters</w:t>
      </w:r>
      <w:r>
        <w:rPr>
          <w:rStyle w:val="Text43"/>
        </w:rPr>
        <w:bookmarkStart w:id="1746" w:name="_idIndexMarker1227"/>
        <w:t/>
        <w:bookmarkEnd w:id="1746"/>
      </w:r>
      <w:r>
        <w:t xml:space="preserve"> feature discussed in </w:t>
      </w:r>
      <w:r>
        <w:rPr>
          <w:rStyle w:val="Text3"/>
        </w:rPr>
        <w:t>Chapter 12</w:t>
      </w:r>
      <w:r>
        <w:t xml:space="preserve">, </w:t>
      </w:r>
      <w:r>
        <w:rPr>
          <w:rStyle w:val="Text3"/>
        </w:rPr>
        <w:t>An Introduction to Istio</w:t>
      </w:r>
      <w:r>
        <w:t xml:space="preserve">, you can integrate the </w:t>
      </w:r>
      <w:r>
        <w:rPr>
          <w:rStyle w:val="Text1"/>
        </w:rPr>
        <w:t>Open Policy Agent</w:t>
      </w:r>
      <w:r>
        <w:t xml:space="preserve"> (</w:t>
      </w:r>
      <w:r>
        <w:rPr>
          <w:rStyle w:val="Text1"/>
        </w:rPr>
        <w:t>OPA</w:t>
      </w:r>
      <w:r>
        <w:t>) into your</w:t>
      </w:r>
      <w:r>
        <w:rPr>
          <w:rStyle w:val="Text43"/>
        </w:rPr>
        <w:bookmarkStart w:id="1747" w:name="_idIndexMarker1228"/>
        <w:t/>
        <w:bookmarkEnd w:id="1747"/>
      </w:r>
      <w:r>
        <w:t xml:space="preserve"> service mesh to make authorization decisions. We discussed OPA in </w:t>
      </w:r>
      <w:r>
        <w:rPr>
          <w:rStyle w:val="Text3"/>
        </w:rPr>
        <w:t>Chapter 8</w:t>
      </w:r>
      <w:r>
        <w:t xml:space="preserve">, </w:t>
      </w:r>
      <w:r>
        <w:rPr>
          <w:rStyle w:val="Text3"/>
        </w:rPr>
        <w:t>Extending Security Using Open Policy Agent</w:t>
      </w:r>
      <w:r>
        <w:t>. There are a few key points about OPA we need to review:</w:t>
      </w:r>
    </w:p>
    <w:p>
      <w:pPr>
        <w:pStyle w:val="Para 01"/>
      </w:pPr>
      <w:r>
        <w:t>OPA does not (typically) reach out to external data stores to make authorization decisions. Much of the benefit of OPA requires that it uses its own internal database.</w:t>
      </w:r>
    </w:p>
    <w:p>
      <w:pPr>
        <w:pStyle w:val="Para 01"/>
      </w:pPr>
      <w:r>
        <w:t>OPA's database is not persistent. When an OPA instance dies, it must be repopulated with data.</w:t>
      </w:r>
    </w:p>
    <w:p>
      <w:pPr>
        <w:pStyle w:val="Para 01"/>
      </w:pPr>
      <w:r>
        <w:t>OPA's databases are not clustered. If you have multiple OPA instances, each database must be updated independently.</w:t>
      </w:r>
    </w:p>
    <w:p>
      <w:pPr>
        <w:pStyle w:val="Normal"/>
      </w:pPr>
      <w:r>
        <w:t>To use OPA to validate whether our user can write a check for a specific vendor, OPA would either need to be able to pull that data directly from the JWT or have the ERP data replicated into its own database. The former is unlikely to happen for multiple reasons. First, the issues with your cluster talking to your ERP will still exist when your identity provider tries to talk to your ERP. Second, the team that runs your identity provider would need to know to include the correct data, which is a difficult ask and is unlikely to be something they're interested in doing. Finally, there could be numerous folks from security to the ERP team who are not comfortable with this data being stored in a token that gets passed around. The latter, syncing data into OPA, is more likely to be successful.</w:t>
      </w:r>
    </w:p>
    <w:p>
      <w:pPr>
        <w:pStyle w:val="Normal"/>
      </w:pPr>
      <w:r>
        <w:t>There are two ways you could sync your authorization data from your ERP into your OPA databases. The first, is you could push the data. A "bot" could push updates to each OPA instance. This way, the ERP owner is responsible for pushing the data with your cluster just being a consumer. There's no simple way to do this though and security would be a concern to make sure someone doesn't push in false data. The alternative is to write a pull "bot" that runs as a sidecar to your OPA pods. This is how GateKeeper works. The advantage here is that you have the responsibility of keeping your data synced without having to build a security framework for pushing data.</w:t>
      </w:r>
    </w:p>
    <w:p>
      <w:pPr>
        <w:pStyle w:val="Normal"/>
      </w:pPr>
      <w:r>
        <w:t>In either scenario, you'll need to understand whether there are any compliance issues with the data you are storing. Now that you have the data, what's the impact of losing it in a breach? Is that a responsibility you want?</w:t>
      </w:r>
    </w:p>
    <w:p>
      <w:pPr>
        <w:pStyle w:val="Normal"/>
      </w:pPr>
      <w:r>
        <w:t xml:space="preserve">Centralized </w:t>
      </w:r>
      <w:r>
        <w:rPr>
          <w:rStyle w:val="Text43"/>
        </w:rPr>
        <w:bookmarkStart w:id="1748" w:name="_idIndexMarker1229"/>
        <w:t/>
        <w:bookmarkEnd w:id="1748"/>
      </w:r>
      <w:r>
        <w:t xml:space="preserve">authorization services have been discussed for </w:t>
      </w:r>
      <w:r>
        <w:rPr>
          <w:rStyle w:val="Text43"/>
        </w:rPr>
        <w:bookmarkStart w:id="1749" w:name="_idIndexMarker1230"/>
        <w:t/>
        <w:bookmarkEnd w:id="1749"/>
      </w:r>
      <w:r>
        <w:t>entitlements long before Kubernetes or even RESTful APIs existed. They even predate SOAP and XML! For enterprise applications, it's never really worked because of the additional costs in data management, ownership, and bridging silos. If you own all of the data, this is a great approach. When one of the main goals of microservices is to allow silos to better manage their own development, forcing a centralized entitlements engine is not likely to succeed.</w:t>
      </w:r>
    </w:p>
    <w:p>
      <w:pPr>
        <w:pStyle w:val="Normal"/>
      </w:pPr>
      <w:r>
        <w:t>Having determined how to integrate entitlements into our services, the next question we need to answer is, how do we call other services?</w:t>
      </w:r>
    </w:p>
    <w:p>
      <w:bookmarkStart w:id="1750" w:name="Calling_other_services"/>
      <w:pPr>
        <w:pStyle w:val="Heading 2"/>
      </w:pPr>
      <w:r>
        <w:t>Calling other services</w:t>
      </w:r>
      <w:bookmarkEnd w:id="1750"/>
    </w:p>
    <w:p>
      <w:pPr>
        <w:pStyle w:val="Normal"/>
      </w:pPr>
      <w:r>
        <w:t>We've written services that do simple things, but what about when your service needs to talk to another service? Just like with almost every other set of choices in your cluster rollout, you have multiple options for authenticating to other services. Which choice you make will depend on your needs. We'll first cover the OAuth2 standard way of getting new tokens for service calls and how Istio works with it. We'll then cover some alternatives that should be considered anti-patterns but that you may choose to use anyway.</w:t>
      </w:r>
    </w:p>
    <w:p>
      <w:bookmarkStart w:id="1751" w:name="Using_OAuth2_Token_Exchange"/>
      <w:pPr>
        <w:pStyle w:val="Heading 2"/>
      </w:pPr>
      <w:r>
        <w:t>Using OAuth2 Token Exchange</w:t>
      </w:r>
      <w:bookmarkEnd w:id="1751"/>
    </w:p>
    <w:p>
      <w:pPr>
        <w:pStyle w:val="Normal"/>
      </w:pPr>
      <w:r>
        <w:t>Your service knows who your</w:t>
      </w:r>
      <w:r>
        <w:rPr>
          <w:rStyle w:val="Text43"/>
        </w:rPr>
        <w:bookmarkStart w:id="1752" w:name="_idIndexMarker1231"/>
        <w:t/>
        <w:bookmarkEnd w:id="1752"/>
      </w:r>
      <w:r>
        <w:t xml:space="preserve"> user is, but needs to call another service. How do you identify yourself to the second service? The OAuth2 specification, which OpenID Connect is built on, has RFC 8693 – OAuth2 Token Exchange for this purpose. The basic idea is that your service will get a fresh token from your identity provider for the service call based on the existing user. By getting a fresh token for your own call to a remote service, you're making it easier to lock down where tokens can be used and who can use them, and allowing yourself to more easily track a call's authentication and authorization flow. The following diagram gives a high-level overview.</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3556000"/>
            <wp:effectExtent l="0" r="0" t="0" b="0"/>
            <wp:wrapTopAndBottom/>
            <wp:docPr id="201" name="B17950_13_06.png" descr="B17950_13_06.png"/>
            <wp:cNvGraphicFramePr>
              <a:graphicFrameLocks noChangeAspect="1"/>
            </wp:cNvGraphicFramePr>
            <a:graphic>
              <a:graphicData uri="http://schemas.openxmlformats.org/drawingml/2006/picture">
                <pic:pic>
                  <pic:nvPicPr>
                    <pic:cNvPr id="0" name="B17950_13_06.png" descr="B17950_13_06.png"/>
                    <pic:cNvPicPr/>
                  </pic:nvPicPr>
                  <pic:blipFill>
                    <a:blip r:embed="rId162"/>
                    <a:stretch>
                      <a:fillRect/>
                    </a:stretch>
                  </pic:blipFill>
                  <pic:spPr>
                    <a:xfrm>
                      <a:off x="0" y="0"/>
                      <a:ext cx="5943600" cy="3556000"/>
                    </a:xfrm>
                    <a:prstGeom prst="rect">
                      <a:avLst/>
                    </a:prstGeom>
                  </pic:spPr>
                </pic:pic>
              </a:graphicData>
            </a:graphic>
          </wp:anchor>
        </w:drawing>
      </w:r>
    </w:p>
    <w:p>
      <w:pPr>
        <w:pStyle w:val="Normal"/>
      </w:pPr>
      <w:r>
        <w:t>Figure 13.6: OAuth2 Token Exchange sequence</w:t>
      </w:r>
    </w:p>
    <w:p>
      <w:pPr>
        <w:pStyle w:val="Normal"/>
      </w:pPr>
      <w:r>
        <w:t xml:space="preserve">There are some details </w:t>
      </w:r>
      <w:r>
        <w:rPr>
          <w:rStyle w:val="Text43"/>
        </w:rPr>
        <w:bookmarkStart w:id="1753" w:name="_idIndexMarker1232"/>
        <w:t/>
        <w:bookmarkEnd w:id="1753"/>
      </w:r>
      <w:r>
        <w:t>we'll walk through that depend on your use case:</w:t>
      </w:r>
    </w:p>
    <w:p>
      <w:pPr>
        <w:pStyle w:val="Para 01"/>
      </w:pPr>
      <w:r>
        <w:t xml:space="preserve">The user requests an </w:t>
      </w:r>
      <w:r>
        <w:rPr>
          <w:rStyle w:val="Text0"/>
        </w:rPr>
        <w:t>id_token</w:t>
      </w:r>
      <w:r>
        <w:t xml:space="preserve"> from the identity provider. How the user gets their token doesn't really matter for this part of the sequence. We'll use a utility in OpenUnison for our lab.</w:t>
      </w:r>
    </w:p>
    <w:p>
      <w:pPr>
        <w:pStyle w:val="Para 01"/>
      </w:pPr>
      <w:r>
        <w:t xml:space="preserve">Assuming you're authenticated and authorized, your identity provider will give you an </w:t>
      </w:r>
      <w:r>
        <w:rPr>
          <w:rStyle w:val="Text0"/>
        </w:rPr>
        <w:t>id_token</w:t>
      </w:r>
      <w:r>
        <w:t xml:space="preserve"> with an </w:t>
      </w:r>
      <w:r>
        <w:rPr>
          <w:rStyle w:val="Text0"/>
        </w:rPr>
        <w:t>aud</w:t>
      </w:r>
      <w:r>
        <w:t xml:space="preserve"> claim that will be accepted by Service-X.</w:t>
      </w:r>
    </w:p>
    <w:p>
      <w:pPr>
        <w:pStyle w:val="Para 01"/>
      </w:pPr>
      <w:r>
        <w:t xml:space="preserve">The user uses the </w:t>
      </w:r>
      <w:r>
        <w:rPr>
          <w:rStyle w:val="Text0"/>
        </w:rPr>
        <w:t>id_token</w:t>
      </w:r>
      <w:r>
        <w:t xml:space="preserve"> as a bearer token for calling Service-X. It goes without saying that Istio will validate this token.</w:t>
      </w:r>
    </w:p>
    <w:p>
      <w:pPr>
        <w:pStyle w:val="Para 01"/>
      </w:pPr>
      <w:r>
        <w:t xml:space="preserve">Service-X requests a token for Service-Y from the identity provider on behalf of the user. There are two potential methods to do this. One is impersonation, the other is delegation. We'll cover both in detail later in this section. You'll send your identity provider your original </w:t>
      </w:r>
      <w:r>
        <w:rPr>
          <w:rStyle w:val="Text0"/>
        </w:rPr>
        <w:t>id_token</w:t>
      </w:r>
      <w:r>
        <w:t xml:space="preserve"> and something to identify the service to the identity provider.</w:t>
      </w:r>
    </w:p>
    <w:p>
      <w:pPr>
        <w:pStyle w:val="Para 01"/>
      </w:pPr>
      <w:r>
        <w:t xml:space="preserve">Assuming Service-X is authorized, the identity provider sends a new </w:t>
      </w:r>
      <w:r>
        <w:rPr>
          <w:rStyle w:val="Text0"/>
        </w:rPr>
        <w:t>id_token</w:t>
      </w:r>
      <w:r>
        <w:t xml:space="preserve"> to Service-X with the original user's attributes and an </w:t>
      </w:r>
      <w:r>
        <w:rPr>
          <w:rStyle w:val="Text0"/>
        </w:rPr>
        <w:t>aud</w:t>
      </w:r>
      <w:r>
        <w:t xml:space="preserve"> scoped to Service-Y.</w:t>
      </w:r>
    </w:p>
    <w:p>
      <w:pPr>
        <w:pStyle w:val="Para 01"/>
      </w:pPr>
      <w:r>
        <w:t xml:space="preserve">Service-X uses the new </w:t>
      </w:r>
      <w:r>
        <w:rPr>
          <w:rStyle w:val="Text0"/>
        </w:rPr>
        <w:t>id_token</w:t>
      </w:r>
      <w:r>
        <w:t xml:space="preserve"> as the </w:t>
      </w:r>
      <w:r>
        <w:rPr>
          <w:rStyle w:val="Text0"/>
        </w:rPr>
        <w:t>Authorization</w:t>
      </w:r>
      <w:r>
        <w:t xml:space="preserve"> header when calling Service-Y. Again, Istio is validating the </w:t>
      </w:r>
      <w:r>
        <w:rPr>
          <w:rStyle w:val="Text0"/>
        </w:rPr>
        <w:t>id_token</w:t>
      </w:r>
      <w:r>
        <w:t>.</w:t>
      </w:r>
    </w:p>
    <w:p>
      <w:pPr>
        <w:pStyle w:val="Normal"/>
      </w:pPr>
      <w:r>
        <w:t>Steps 7 and 8 in the previous diagram aren't really important here.</w:t>
      </w:r>
    </w:p>
    <w:p>
      <w:pPr>
        <w:pStyle w:val="Normal"/>
      </w:pPr>
      <w:r>
        <w:t>If you think this seems like quite a bit of work to make a service call, you're right. There are several authorization steps going on here:</w:t>
      </w:r>
    </w:p>
    <w:p>
      <w:pPr>
        <w:pStyle w:val="Para 01"/>
      </w:pPr>
      <w:r>
        <w:t>The identity provider is authorizing that the user can generate a token scoped to Service-X</w:t>
      </w:r>
    </w:p>
    <w:p>
      <w:pPr>
        <w:pStyle w:val="Para 01"/>
      </w:pPr>
      <w:r>
        <w:t>Istio is validating the token and that it's properly scoped to Service-X</w:t>
      </w:r>
    </w:p>
    <w:p>
      <w:pPr>
        <w:pStyle w:val="Para 01"/>
      </w:pPr>
      <w:r>
        <w:t>The identity provider is authorizing that Service-X can get a token for Service-Y and that it's able to do so for our user</w:t>
      </w:r>
    </w:p>
    <w:p>
      <w:pPr>
        <w:pStyle w:val="Para 01"/>
      </w:pPr>
      <w:r>
        <w:t>Istio is validating that the token used by Service-X for Service-Y is properly scoped</w:t>
      </w:r>
    </w:p>
    <w:p>
      <w:pPr>
        <w:pStyle w:val="Normal"/>
      </w:pPr>
      <w:r>
        <w:t>These</w:t>
      </w:r>
      <w:r>
        <w:rPr>
          <w:rStyle w:val="Text43"/>
        </w:rPr>
        <w:bookmarkStart w:id="1754" w:name="_idIndexMarker1233"/>
        <w:t/>
        <w:bookmarkEnd w:id="1754"/>
      </w:r>
      <w:r>
        <w:t xml:space="preserve"> authorization points provide a chance for an improper token to be stopped, allowing you to create very short-lived tokens that are harder to abuse and are more narrowly scoped. For instance, if the token used to call Service-X were leaked, it couldn't be used to call Service-Y on its own. You'd still need Service-X's own token before you could get a token for Service-Y. That's an additional step an attacker would need to take in order to get control of Service-Y. It also means breaching more than one service, providing multiple layers of security. This lines up with our discussion of defense in depth from </w:t>
      </w:r>
      <w:r>
        <w:rPr>
          <w:rStyle w:val="Text3"/>
        </w:rPr>
        <w:t>Chapter 8</w:t>
      </w:r>
      <w:r>
        <w:t xml:space="preserve">, </w:t>
      </w:r>
      <w:r>
        <w:rPr>
          <w:rStyle w:val="Text3"/>
        </w:rPr>
        <w:t>Extending Security Using Open Policy Agent</w:t>
      </w:r>
      <w:r>
        <w:t>. With a high-level understanding of how OAuth2 Token Exchange works, the next question we need to answer is how will your services authenticate themselves to your identity provider?</w:t>
      </w:r>
    </w:p>
    <w:p>
      <w:pPr>
        <w:pStyle w:val="Heading 4"/>
      </w:pPr>
      <w:r>
        <w:t>Authenticating your service</w:t>
      </w:r>
    </w:p>
    <w:p>
      <w:pPr>
        <w:pStyle w:val="Normal"/>
      </w:pPr>
      <w:r>
        <w:t>In order for the</w:t>
      </w:r>
      <w:r>
        <w:rPr>
          <w:rStyle w:val="Text43"/>
        </w:rPr>
        <w:bookmarkStart w:id="1755" w:name="_idIndexMarker1234"/>
        <w:t/>
        <w:bookmarkEnd w:id="1755"/>
      </w:r>
      <w:r>
        <w:t xml:space="preserve"> token exchange to work, your identity provider needs to know who the original user is and which service wants to exchange the token on behalf of the user. In the check-writing service example we've been discussing, you wouldn't want the service that provides today's lunch menu to be able to generate a token for issuing a check! You accomplish this by making sure your identity provider knows the difference between your check-writing services and your lunch menu service by authenticating each service individually.</w:t>
      </w:r>
    </w:p>
    <w:p>
      <w:pPr>
        <w:pStyle w:val="Normal"/>
      </w:pPr>
      <w:r>
        <w:t>There are three ways a service running in Kubernetes can authenticate itself to the identity provider:</w:t>
      </w:r>
    </w:p>
    <w:p>
      <w:pPr>
        <w:pStyle w:val="Para 01"/>
      </w:pPr>
      <w:r>
        <w:t xml:space="preserve">Use the Pod's </w:t>
      </w:r>
      <w:r>
        <w:rPr>
          <w:rStyle w:val="Text0"/>
        </w:rPr>
        <w:t>ServiceAccount</w:t>
      </w:r>
      <w:r>
        <w:t xml:space="preserve"> token</w:t>
      </w:r>
    </w:p>
    <w:p>
      <w:pPr>
        <w:pStyle w:val="Para 01"/>
      </w:pPr>
      <w:r>
        <w:t>Use Istio's mTLS capabilities</w:t>
      </w:r>
    </w:p>
    <w:p>
      <w:pPr>
        <w:pStyle w:val="Para 01"/>
      </w:pPr>
      <w:r>
        <w:t>Use a pre-shared "client secret"</w:t>
      </w:r>
    </w:p>
    <w:p>
      <w:pPr>
        <w:pStyle w:val="Normal"/>
      </w:pPr>
      <w:r>
        <w:t xml:space="preserve">Throughout the rest of this section, we're going to focus on option #1, using the Pod's built-in </w:t>
      </w:r>
      <w:r>
        <w:rPr>
          <w:rStyle w:val="Text0"/>
        </w:rPr>
        <w:t>ServiceAccount</w:t>
      </w:r>
      <w:r>
        <w:t xml:space="preserve"> token. This token is provided by default for each running Pod. This token can be validated by either submitting it to the API server's </w:t>
      </w:r>
      <w:r>
        <w:rPr>
          <w:rStyle w:val="Text0"/>
        </w:rPr>
        <w:t>TokenReview</w:t>
      </w:r>
      <w:r>
        <w:t xml:space="preserve"> service or by treating it as a JWT and validating it against the public key published by the API server.</w:t>
      </w:r>
    </w:p>
    <w:p>
      <w:pPr>
        <w:pStyle w:val="Normal"/>
      </w:pPr>
      <w:r>
        <w:t xml:space="preserve">In our examples, we're going to use the </w:t>
      </w:r>
      <w:r>
        <w:rPr>
          <w:rStyle w:val="Text0"/>
        </w:rPr>
        <w:t>TokenReview</w:t>
      </w:r>
      <w:r>
        <w:t xml:space="preserve"> API to test the passed-in </w:t>
      </w:r>
      <w:r>
        <w:rPr>
          <w:rStyle w:val="Text0"/>
        </w:rPr>
        <w:t>ServiceAccount</w:t>
      </w:r>
      <w:r>
        <w:t xml:space="preserve"> token against the API server. This is the most backward-compatible approach and supports any kind of token integrated into your cluster. For instance, if you're deployed in a managed cloud with its own IAM system that mounts tokens, you could use that as well. This could generate a considerable amount of load on your API server, since every time a token needs to be validated it gets sent to the API server.</w:t>
      </w:r>
    </w:p>
    <w:p>
      <w:pPr>
        <w:pStyle w:val="Normal"/>
      </w:pPr>
      <w:r>
        <w:t xml:space="preserve">The </w:t>
      </w:r>
      <w:r>
        <w:rPr>
          <w:rStyle w:val="Text0"/>
        </w:rPr>
        <w:t>TokenRequest</w:t>
      </w:r>
      <w:r>
        <w:t xml:space="preserve"> API discussed in </w:t>
      </w:r>
      <w:r>
        <w:rPr>
          <w:rStyle w:val="Text3"/>
        </w:rPr>
        <w:t>Chapter 5</w:t>
      </w:r>
      <w:r>
        <w:t xml:space="preserve">, </w:t>
      </w:r>
      <w:r>
        <w:rPr>
          <w:rStyle w:val="Text3"/>
        </w:rPr>
        <w:t>Integrating Authentication into Your Cluster</w:t>
      </w:r>
      <w:r>
        <w:t xml:space="preserve">, can be used to cut down on this additional load. Instead of using the </w:t>
      </w:r>
      <w:r>
        <w:rPr>
          <w:rStyle w:val="Text0"/>
        </w:rPr>
        <w:t>TokenReview</w:t>
      </w:r>
      <w:r>
        <w:t xml:space="preserve"> API we can call the API server's issuer endpoint to get the appropriate token verification public key and use that key to validate the token's JWT. While this is convenient and scales </w:t>
      </w:r>
      <w:r>
        <w:rPr>
          <w:rStyle w:val="Text43"/>
        </w:rPr>
        <w:bookmarkStart w:id="1756" w:name="_idIndexMarker1235"/>
        <w:t/>
        <w:bookmarkEnd w:id="1756"/>
      </w:r>
      <w:r>
        <w:t>better, it does have some drawbacks:</w:t>
      </w:r>
    </w:p>
    <w:p>
      <w:pPr>
        <w:pStyle w:val="Para 01"/>
      </w:pPr>
      <w:r>
        <w:t xml:space="preserve">Starting in 1.21, </w:t>
      </w:r>
      <w:r>
        <w:rPr>
          <w:rStyle w:val="Text0"/>
        </w:rPr>
        <w:t>ServiceAccount</w:t>
      </w:r>
      <w:r>
        <w:t xml:space="preserve"> tokens are mounted using the </w:t>
      </w:r>
      <w:r>
        <w:rPr>
          <w:rStyle w:val="Text0"/>
        </w:rPr>
        <w:t>TokenRequest</w:t>
      </w:r>
      <w:r>
        <w:t xml:space="preserve"> API, but with lifespans of a year or more. You can manually change this to be as short as 10 minutes.</w:t>
      </w:r>
    </w:p>
    <w:p>
      <w:pPr>
        <w:pStyle w:val="Para 01"/>
      </w:pPr>
      <w:r>
        <w:t xml:space="preserve">Validating the JWT directly against a public key won't tell you if the Pod is still running. The </w:t>
      </w:r>
      <w:r>
        <w:rPr>
          <w:rStyle w:val="Text0"/>
        </w:rPr>
        <w:t>TokenReview</w:t>
      </w:r>
      <w:r>
        <w:t xml:space="preserve"> API will fail if a </w:t>
      </w:r>
      <w:r>
        <w:rPr>
          <w:rStyle w:val="Text0"/>
        </w:rPr>
        <w:t>ServiceAcount</w:t>
      </w:r>
      <w:r>
        <w:t xml:space="preserve"> token is associated with a deleted </w:t>
      </w:r>
      <w:r>
        <w:rPr>
          <w:rStyle w:val="Text0"/>
        </w:rPr>
        <w:t>Pod</w:t>
      </w:r>
      <w:r>
        <w:t>, adding an additional layer of security.</w:t>
      </w:r>
    </w:p>
    <w:p>
      <w:pPr>
        <w:pStyle w:val="Normal"/>
      </w:pPr>
      <w:r>
        <w:t>We're not going to use Istio's mTLS capabilities because it's not as flexible as tokens. It's primarily meant for intra-cluster communications, so if our identity provider were outside of the cluster, it would be much harder to use. Also, since mTLS requires a point-to-point connection, any TLS termination points would break its use. Since it's rare for an enterprise system to host its own certificate, even outside of Kubernetes, it would be very difficult to implement mTLS between your cluster's services and your identity provider.</w:t>
      </w:r>
    </w:p>
    <w:p>
      <w:pPr>
        <w:pStyle w:val="Normal"/>
      </w:pPr>
      <w:r>
        <w:t>Finally, we're not going to use a shared secret between our services and our identity provider because we don't need to. Shared secrets are only needed when you have no other way to give a workload an identity. Since Kubernetes gives every Pod its own identity, there's no need to use a client secret to identify our service.</w:t>
      </w:r>
    </w:p>
    <w:p>
      <w:pPr>
        <w:pStyle w:val="Normal"/>
      </w:pPr>
      <w:r>
        <w:t>Now that we know how our services will identify themselves to our identity provider, let's walk through an example of using OAuth2 Token Exchange to securely call one service from another.</w:t>
      </w:r>
    </w:p>
    <w:p>
      <w:pPr>
        <w:pStyle w:val="Heading 4"/>
      </w:pPr>
      <w:r>
        <w:t>Deploying and running the check-writing service</w:t>
      </w:r>
    </w:p>
    <w:p>
      <w:pPr>
        <w:pStyle w:val="Normal"/>
      </w:pPr>
      <w:r>
        <w:t xml:space="preserve">Having walked through </w:t>
      </w:r>
      <w:r>
        <w:rPr>
          <w:rStyle w:val="Text43"/>
        </w:rPr>
        <w:bookmarkStart w:id="1757" w:name="_idIndexMarker1236"/>
        <w:t/>
        <w:bookmarkEnd w:id="1757"/>
      </w:r>
      <w:r>
        <w:t xml:space="preserve">much of the theory of using a token exchange to securely call services, let's deploy an example check-writing service. When we call this service, it will call two other services. The first service, </w:t>
      </w:r>
      <w:r>
        <w:rPr>
          <w:rStyle w:val="Text0"/>
        </w:rPr>
        <w:t>check-funds</w:t>
      </w:r>
      <w:r>
        <w:t xml:space="preserve">, will use the impersonation profile of OAuth2 Token Exchange while the second service, </w:t>
      </w:r>
      <w:r>
        <w:rPr>
          <w:rStyle w:val="Text0"/>
        </w:rPr>
        <w:t>pull-funds</w:t>
      </w:r>
      <w:r>
        <w:t xml:space="preserve">, will use delegation. We'll walk through each of these individually. First, use Helm to deploy an identity provider. Go into the </w:t>
      </w:r>
      <w:r>
        <w:rPr>
          <w:rStyle w:val="Text0"/>
        </w:rPr>
        <w:t>chapter13</w:t>
      </w:r>
      <w:r>
        <w:t xml:space="preserve"> directory and run:</w:t>
      </w:r>
    </w:p>
    <w:p>
      <w:pPr>
        <w:pStyle w:val="Para 03"/>
      </w:pPr>
      <w:r>
        <w:t xml:space="preserve">helm install openunison-service-auth openunison-service-auth -n openunison</w:t>
        <w:br w:clear="none"/>
        <w:t xml:space="preserve">NAME: openunison-service-auth</w:t>
        <w:br w:clear="none"/>
        <w:t xml:space="preserve">LAST DEPLOYED: Mon Sep 13 01:08:09 2021</w:t>
        <w:br w:clear="none"/>
        <w:t xml:space="preserve">NAMESPACE: openunison</w:t>
        <w:br w:clear="none"/>
        <w:t xml:space="preserve">STATUS: deployed</w:t>
        <w:br w:clear="none"/>
        <w:t xml:space="preserve">REVISION: 1</w:t>
        <w:br w:clear="none"/>
        <w:t xml:space="preserve">TEST SUITE: None</w:t>
        <w:br w:clear="none"/>
      </w:r>
    </w:p>
    <w:p>
      <w:pPr>
        <w:pStyle w:val="Normal"/>
      </w:pPr>
      <w:r>
        <w:t>We're not going to go into</w:t>
      </w:r>
      <w:r>
        <w:rPr>
          <w:rStyle w:val="Text43"/>
        </w:rPr>
        <w:bookmarkStart w:id="1758" w:name="_idIndexMarker1237"/>
        <w:t/>
        <w:bookmarkEnd w:id="1758"/>
      </w:r>
      <w:r>
        <w:t xml:space="preserve"> the details of OpenUnison's configuration. Suffice to say this will set up an identity provider for our services and a way to get an initial token. Next, deploy the </w:t>
      </w:r>
      <w:r>
        <w:rPr>
          <w:rStyle w:val="Text0"/>
        </w:rPr>
        <w:t>write-checks</w:t>
      </w:r>
      <w:r>
        <w:t xml:space="preserve"> service:</w:t>
      </w:r>
    </w:p>
    <w:p>
      <w:pPr>
        <w:pStyle w:val="Para 03"/>
      </w:pPr>
      <w:r>
        <w:t xml:space="preserve">cd write-checks/</w:t>
        <w:br w:clear="none"/>
        <w:t xml:space="preserve">./deploy_write_checks.sh</w:t>
        <w:br w:clear="none"/>
        <w:t xml:space="preserve">getting oidc config</w:t>
        <w:br w:clear="none"/>
        <w:t xml:space="preserve">getting jwks</w:t>
        <w:br w:clear="none"/>
        <w:t xml:space="preserve">namespace/write-checks created</w:t>
        <w:br w:clear="none"/>
        <w:t xml:space="preserve">configmap/service-source created</w:t>
        <w:br w:clear="none"/>
        <w:t xml:space="preserve">deployment.apps/write-checks created</w:t>
        <w:br w:clear="none"/>
        <w:t xml:space="preserve">service/write-checks created</w:t>
        <w:br w:clear="none"/>
        <w:t xml:space="preserve">gateway.networking.istio.io/service-gateway created</w:t>
        <w:br w:clear="none"/>
        <w:t xml:space="preserve">virtualservice.networking.istio.io/service-vs created</w:t>
        <w:br w:clear="none"/>
        <w:t xml:space="preserve">requestauthentication.security.istio.io/write-checks-auth created</w:t>
        <w:br w:clear="none"/>
        <w:t xml:space="preserve">authorizationpolicy.security.istio.io/service-level-az created</w:t>
        <w:br w:clear="none"/>
      </w:r>
    </w:p>
    <w:p>
      <w:pPr>
        <w:pStyle w:val="Normal"/>
      </w:pPr>
      <w:r>
        <w:t>This should look pretty</w:t>
      </w:r>
      <w:r>
        <w:rPr>
          <w:rStyle w:val="Text43"/>
        </w:rPr>
        <w:bookmarkStart w:id="1759" w:name="_idIndexMarker1238"/>
        <w:t/>
        <w:bookmarkEnd w:id="1759"/>
      </w:r>
      <w:r>
        <w:t xml:space="preserve"> familiar after the first set of examples in this chapter. We deployed our service as Python in a </w:t>
      </w:r>
      <w:r>
        <w:rPr>
          <w:rStyle w:val="Text0"/>
        </w:rPr>
        <w:t>ConfigMap</w:t>
      </w:r>
      <w:r>
        <w:t xml:space="preserve"> and the same Istio objects we created in the previous service. The only major difference is in our </w:t>
      </w:r>
      <w:r>
        <w:rPr>
          <w:rStyle w:val="Text0"/>
        </w:rPr>
        <w:t>RequestAuthentication</w:t>
      </w:r>
      <w:r>
        <w:t xml:space="preserve"> object:</w:t>
      </w:r>
    </w:p>
    <w:p>
      <w:pPr>
        <w:pStyle w:val="Para 08"/>
      </w:pPr>
      <w:r>
        <w:rPr>
          <w:rStyle w:val="Text2"/>
        </w:rPr>
        <w:t xml:space="preserve">apiVersion:</w:t>
        <w:br w:clear="none"/>
      </w:r>
      <w:r>
        <w:rPr>
          <w:rStyle w:val="Text4"/>
        </w:rPr>
        <w:t xml:space="preserve"> </w:t>
        <w:br w:clear="none"/>
      </w:r>
      <w:r>
        <w:t xml:space="preserve">security.istio.io/v1beta1</w:t>
        <w:br w:clear="none"/>
      </w:r>
      <w:r>
        <w:rPr>
          <w:rStyle w:val="Text4"/>
        </w:rPr>
        <w:t xml:space="preserve"/>
        <w:br w:clear="none"/>
      </w:r>
      <w:r>
        <w:rPr>
          <w:rStyle w:val="Text2"/>
        </w:rPr>
        <w:t xml:space="preserve">kind:</w:t>
        <w:br w:clear="none"/>
      </w:r>
      <w:r>
        <w:rPr>
          <w:rStyle w:val="Text4"/>
        </w:rPr>
        <w:t xml:space="preserve"> </w:t>
        <w:br w:clear="none"/>
      </w:r>
      <w:r>
        <w:t xml:space="preserve">RequestAuthentication</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write-checks-auth</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write-checks</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jwtRules: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audiences: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users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checkfunds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pullfunds</w:t>
        <w:br w:clear="none"/>
      </w:r>
      <w:r>
        <w:rPr>
          <w:rStyle w:val="Text4"/>
        </w:rPr>
        <w:t xml:space="preserve"/>
        <w:br w:clear="none"/>
        <w:t xml:space="preserve">    </w:t>
        <w:br w:clear="none"/>
      </w:r>
      <w:r>
        <w:rPr>
          <w:rStyle w:val="Text19"/>
        </w:rPr>
        <w:t xml:space="preserve">forwardOriginalToken:</w:t>
        <w:br w:clear="none"/>
      </w:r>
      <w:r>
        <w:rPr>
          <w:rStyle w:val="Text15"/>
        </w:rPr>
        <w:t xml:space="preserve"> </w:t>
        <w:br w:clear="none"/>
      </w:r>
      <w:r>
        <w:rPr>
          <w:rStyle w:val="Text40"/>
        </w:rPr>
        <w:t xml:space="preserve">true</w:t>
        <w:br w:clear="none"/>
      </w:r>
      <w:r>
        <w:rPr>
          <w:rStyle w:val="Text4"/>
        </w:rPr>
        <w:t xml:space="preserve"/>
        <w:br w:clear="none"/>
        <w:t xml:space="preserve">    </w:t>
        <w:br w:clear="none"/>
      </w:r>
      <w:r>
        <w:rPr>
          <w:rStyle w:val="Text2"/>
        </w:rPr>
        <w:t xml:space="preserve">issuer:</w:t>
        <w:br w:clear="none"/>
      </w:r>
      <w:r>
        <w:rPr>
          <w:rStyle w:val="Text4"/>
        </w:rPr>
        <w:t xml:space="preserve"> </w:t>
        <w:br w:clear="none"/>
      </w:r>
      <w:r>
        <w:t xml:space="preserve">https://k8sou.192-168-2-119.nip.io/auth/idp/service-idp</w:t>
        <w:br w:clear="none"/>
      </w:r>
      <w:r>
        <w:rPr>
          <w:rStyle w:val="Text4"/>
        </w:rPr>
        <w:t xml:space="preserve"/>
        <w:br w:clear="none"/>
        <w:t xml:space="preserve">    </w:t>
        <w:br w:clear="none"/>
      </w:r>
      <w:r>
        <w:rPr>
          <w:rStyle w:val="Text2"/>
        </w:rPr>
        <w:t xml:space="preserve">jwks:</w:t>
        <w:br w:clear="none"/>
      </w:r>
      <w:r>
        <w:rPr>
          <w:rStyle w:val="Text4"/>
        </w:rPr>
        <w:t xml:space="preserve"> </w:t>
        <w:br w:clear="none"/>
      </w:r>
      <w:r>
        <w:t xml:space="preserve">'{"keys"...</w:t>
        <w:br w:clear="none"/>
      </w:r>
      <w:r>
        <w:rPr>
          <w:rStyle w:val="Text4"/>
        </w:rPr>
        <w:t xml:space="preserve"/>
        <w:br w:clear="none"/>
      </w:r>
      <w:r>
        <w:t xml:space="preserve">    </w:t>
        <w:br w:clear="none"/>
      </w:r>
      <w:r>
        <w:rPr>
          <w:rStyle w:val="Text2"/>
        </w:rPr>
        <w:t xml:space="preserve">outputPayloadToHeader:</w:t>
        <w:br w:clear="none"/>
      </w:r>
      <w:r>
        <w:t xml:space="preserve"> User-Info</w:t>
        <w:br w:clear="none"/>
      </w:r>
      <w:r>
        <w:rPr>
          <w:rStyle w:val="Text4"/>
        </w:rPr>
        <w:t xml:space="preserve"/>
        <w:br w:clear="none"/>
      </w:r>
      <w:r>
        <w:t xml:space="preserve">  </w:t>
        <w:br w:clear="none"/>
      </w:r>
      <w:r>
        <w:rPr>
          <w:rStyle w:val="Text2"/>
        </w:rPr>
        <w:t xml:space="preserve">selector:</w:t>
        <w:br w:clear="none"/>
      </w:r>
      <w:r>
        <w:rPr>
          <w:rStyle w:val="Text4"/>
        </w:rPr>
        <w:t xml:space="preserve"/>
        <w:br w:clear="none"/>
      </w:r>
      <w:r>
        <w:t xml:space="preserve">    </w:t>
        <w:br w:clear="none"/>
      </w:r>
      <w:r>
        <w:rPr>
          <w:rStyle w:val="Text2"/>
        </w:rPr>
        <w:t xml:space="preserve">matchLabels:</w:t>
        <w:br w:clear="none"/>
      </w:r>
      <w:r>
        <w:rPr>
          <w:rStyle w:val="Text4"/>
        </w:rPr>
        <w:t xml:space="preserve"/>
        <w:br w:clear="none"/>
      </w:r>
      <w:r>
        <w:t xml:space="preserve">      </w:t>
        <w:br w:clear="none"/>
      </w:r>
      <w:r>
        <w:rPr>
          <w:rStyle w:val="Text2"/>
        </w:rPr>
        <w:t xml:space="preserve">app:</w:t>
        <w:br w:clear="none"/>
      </w:r>
      <w:r>
        <w:t xml:space="preserve"> write-checks</w:t>
        <w:br w:clear="none"/>
      </w:r>
      <w:r>
        <w:rPr>
          <w:rStyle w:val="Text4"/>
        </w:rPr>
        <w:t xml:space="preserve"/>
        <w:br w:clear="none"/>
      </w:r>
    </w:p>
    <w:p>
      <w:pPr>
        <w:pStyle w:val="Normal"/>
      </w:pPr>
      <w:r>
        <w:t xml:space="preserve">There's an additional setting, </w:t>
      </w:r>
      <w:r>
        <w:rPr>
          <w:rStyle w:val="Text0"/>
        </w:rPr>
        <w:t>forwardOriginalToken</w:t>
      </w:r>
      <w:r>
        <w:t xml:space="preserve">, that tells Istio to send the service the original JWT used to authenticate the call. We'll need this token in order to prove to the identity provider we should even attempt to perform a token exchange. You can't ask for a new token if you can't provide the original. This keeps someone with access to your service's Pod from requesting a token on your behalf with just the service's </w:t>
      </w:r>
      <w:r>
        <w:rPr>
          <w:rStyle w:val="Text0"/>
        </w:rPr>
        <w:t>ServiceAccount</w:t>
      </w:r>
      <w:r>
        <w:t>.</w:t>
      </w:r>
    </w:p>
    <w:p>
      <w:pPr>
        <w:pStyle w:val="Normal"/>
      </w:pPr>
      <w:r>
        <w:t>Earlier in the</w:t>
      </w:r>
      <w:r>
        <w:rPr>
          <w:rStyle w:val="Text43"/>
        </w:rPr>
        <w:bookmarkStart w:id="1760" w:name="_idIndexMarker1239"/>
        <w:t/>
        <w:bookmarkEnd w:id="1760"/>
      </w:r>
      <w:r>
        <w:t xml:space="preserve"> chapter we said we couldn't leak a token we didn't have, so we shouldn't have access to the original token. This would be true if we didn't need it to get a token for another service. Following the concept of least privilege, we shouldn't forward the token if we don't need to. In this case, we need it for a token exchange so it's worth the increased risk to have more secure service-to-service calls.</w:t>
      </w:r>
    </w:p>
    <w:p>
      <w:pPr>
        <w:pStyle w:val="Normal"/>
      </w:pPr>
      <w:r>
        <w:t xml:space="preserve">With our example check-writing service deployed, let's run it and work backward. Just like with our earlier examples, we'll use </w:t>
      </w:r>
      <w:r>
        <w:rPr>
          <w:rStyle w:val="Text0"/>
        </w:rPr>
        <w:t>curl</w:t>
      </w:r>
      <w:r>
        <w:t xml:space="preserve"> to get the token and call our service. In </w:t>
      </w:r>
      <w:r>
        <w:rPr>
          <w:rStyle w:val="Text0"/>
        </w:rPr>
        <w:t>chapter13/write-checks</w:t>
      </w:r>
      <w:r>
        <w:t xml:space="preserve">, run </w:t>
      </w:r>
      <w:r>
        <w:rPr>
          <w:rStyle w:val="Text0"/>
        </w:rPr>
        <w:t>call_service.sh</w:t>
      </w:r>
      <w:r>
        <w:t>:</w:t>
      </w:r>
    </w:p>
    <w:p>
      <w:pPr>
        <w:pStyle w:val="Para 03"/>
      </w:pPr>
      <w:r>
        <w:t xml:space="preserve">./call_service.sh</w:t>
        <w:br w:clear="none"/>
        <w:t xml:space="preserve">{</w:t>
        <w:br w:clear="none"/>
        <w:t xml:space="preserve">  "msg": "hello world!",</w:t>
        <w:br w:clear="none"/>
        <w:t xml:space="preserve">  "host": "write-checks-84cdbfff74-tgmzh",</w:t>
        <w:br w:clear="none"/>
        <w:t xml:space="preserve">  "user_jwt": "...",</w:t>
        <w:br w:clear="none"/>
        <w:t xml:space="preserve">  "pod_jwt": "...",</w:t>
        <w:br w:clear="none"/>
        <w:t xml:space="preserve">  "impersonated_jwt": "...",</w:t>
        <w:br w:clear="none"/>
        <w:t xml:space="preserve">  "call_funds_status_code": 200,</w:t>
        <w:br w:clear="none"/>
        <w:t xml:space="preserve">  "call_funds_text": "{\"funds_available\": true, \"user\": \"mmosley\"}",</w:t>
        <w:br w:clear="none"/>
        <w:t xml:space="preserve">  "actor_token": "...",</w:t>
        <w:br w:clear="none"/>
        <w:t xml:space="preserve">  "delegation_token": "...",</w:t>
        <w:br w:clear="none"/>
        <w:t xml:space="preserve">  "pull_funds_text": "{\"funds_pulled\": true, \"user\": \"mmosley\", \"actor\": \"system:serviceaccount:write-checks:default\"}"</w:t>
        <w:br w:clear="none"/>
        <w:t xml:space="preserve">}</w:t>
        <w:br w:clear="none"/>
      </w:r>
    </w:p>
    <w:p>
      <w:pPr>
        <w:pStyle w:val="Normal"/>
      </w:pPr>
      <w:r>
        <w:t xml:space="preserve">The output you see is the result of the calls to </w:t>
      </w:r>
      <w:r>
        <w:rPr>
          <w:rStyle w:val="Text0"/>
        </w:rPr>
        <w:t>/write-check</w:t>
      </w:r>
      <w:r>
        <w:t xml:space="preserve">, which then calls </w:t>
      </w:r>
      <w:r>
        <w:rPr>
          <w:rStyle w:val="Text0"/>
        </w:rPr>
        <w:t>/check-funds</w:t>
      </w:r>
      <w:r>
        <w:t xml:space="preserve"> and </w:t>
      </w:r>
      <w:r>
        <w:rPr>
          <w:rStyle w:val="Text0"/>
        </w:rPr>
        <w:t>/pull-funds</w:t>
      </w:r>
      <w:r>
        <w:t>. Let's walk through each call, the tokens that are generated, and the code that generates them.</w:t>
      </w:r>
    </w:p>
    <w:p>
      <w:pPr>
        <w:pStyle w:val="Heading 4"/>
      </w:pPr>
      <w:r>
        <w:t>Using Impersonation</w:t>
      </w:r>
    </w:p>
    <w:p>
      <w:pPr>
        <w:pStyle w:val="Normal"/>
      </w:pPr>
      <w:r>
        <w:t xml:space="preserve">We're not talking about the same </w:t>
      </w:r>
      <w:r>
        <w:rPr>
          <w:rStyle w:val="Text43"/>
        </w:rPr>
        <w:bookmarkStart w:id="1761" w:name="_idIndexMarker1240"/>
        <w:t/>
        <w:bookmarkEnd w:id="1761"/>
      </w:r>
      <w:r>
        <w:t xml:space="preserve">Impersonation you used in </w:t>
      </w:r>
      <w:r>
        <w:rPr>
          <w:rStyle w:val="Text3"/>
        </w:rPr>
        <w:t>Chapter 5</w:t>
      </w:r>
      <w:r>
        <w:t xml:space="preserve">, </w:t>
      </w:r>
      <w:r>
        <w:rPr>
          <w:rStyle w:val="Text3"/>
        </w:rPr>
        <w:t>Integrating Authentication into Your Cluster</w:t>
      </w:r>
      <w:r>
        <w:t xml:space="preserve">. It's a similar concept, but this is specific to token exchange. When </w:t>
      </w:r>
      <w:r>
        <w:rPr>
          <w:rStyle w:val="Text0"/>
        </w:rPr>
        <w:t>/write-check</w:t>
      </w:r>
      <w:r>
        <w:t xml:space="preserve"> needs to get a token to call </w:t>
      </w:r>
      <w:r>
        <w:rPr>
          <w:rStyle w:val="Text0"/>
        </w:rPr>
        <w:t>/check-funds</w:t>
      </w:r>
      <w:r>
        <w:t xml:space="preserve">, it asks OpenUnison for a token on behalf of our user, </w:t>
      </w:r>
      <w:r>
        <w:rPr>
          <w:rStyle w:val="Text0"/>
        </w:rPr>
        <w:t>mmosley</w:t>
      </w:r>
      <w:r>
        <w:t xml:space="preserve">. The important aspect of Impersonation is that there's no reference to the requesting client in the generated token. The </w:t>
      </w:r>
      <w:r>
        <w:rPr>
          <w:rStyle w:val="Text0"/>
        </w:rPr>
        <w:t>/check-funds</w:t>
      </w:r>
      <w:r>
        <w:t xml:space="preserve"> service has no knowledge that the token it's received wasn't retrieved by the user themselves. Working backward, the </w:t>
      </w:r>
      <w:r>
        <w:rPr>
          <w:rStyle w:val="Text0"/>
        </w:rPr>
        <w:t>impersonated_jwt</w:t>
      </w:r>
      <w:r>
        <w:t xml:space="preserve"> in the response to our service call is what </w:t>
      </w:r>
      <w:r>
        <w:rPr>
          <w:rStyle w:val="Text0"/>
        </w:rPr>
        <w:t>/write-check</w:t>
      </w:r>
      <w:r>
        <w:t xml:space="preserve"> used to call </w:t>
      </w:r>
      <w:r>
        <w:rPr>
          <w:rStyle w:val="Text0"/>
        </w:rPr>
        <w:t>/check-funds</w:t>
      </w:r>
      <w:r>
        <w:t xml:space="preserve">. Here's the payload after dropping the result into </w:t>
      </w:r>
      <w:r>
        <w:rPr>
          <w:rStyle w:val="Text0"/>
        </w:rPr>
        <w:t>jwt.io</w:t>
      </w:r>
      <w:r>
        <w:t>:</w:t>
      </w:r>
    </w:p>
    <w:p>
      <w:pPr>
        <w:pStyle w:val="Para 08"/>
      </w:pPr>
      <w:r>
        <w:rPr>
          <w:rStyle w:val="Text4"/>
        </w:rPr>
        <w:t xml:space="preserve">{</w:t>
        <w:br w:clear="none"/>
        <w:t xml:space="preserve">  </w:t>
        <w:br w:clear="none"/>
      </w:r>
      <w:r>
        <w:rPr>
          <w:rStyle w:val="Text2"/>
        </w:rPr>
        <w:t xml:space="preserve">"iss":</w:t>
        <w:br w:clear="none"/>
      </w:r>
      <w:r>
        <w:rPr>
          <w:rStyle w:val="Text4"/>
        </w:rPr>
        <w:t xml:space="preserve"> </w:t>
        <w:br w:clear="none"/>
      </w:r>
      <w:r>
        <w:t xml:space="preserve">"https://k8sou.192-168-2-119.nip.io/auth/idp/service-idp"</w:t>
        <w:br w:clear="none"/>
      </w:r>
      <w:r>
        <w:rPr>
          <w:rStyle w:val="Text4"/>
        </w:rPr>
        <w:t xml:space="preserve">,</w:t>
        <w:br w:clear="none"/>
        <w:t xml:space="preserve">  </w:t>
        <w:br w:clear="none"/>
      </w:r>
      <w:r>
        <w:rPr>
          <w:rStyle w:val="Text19"/>
        </w:rPr>
        <w:t xml:space="preserve">"aud":</w:t>
        <w:br w:clear="none"/>
      </w:r>
      <w:r>
        <w:rPr>
          <w:rStyle w:val="Text15"/>
        </w:rPr>
        <w:t xml:space="preserve"> </w:t>
        <w:br w:clear="none"/>
      </w:r>
      <w:r>
        <w:rPr>
          <w:rStyle w:val="Text10"/>
        </w:rPr>
        <w:t xml:space="preserve">"checkfunds"</w:t>
        <w:br w:clear="none"/>
      </w:r>
      <w:r>
        <w:rPr>
          <w:rStyle w:val="Text15"/>
        </w:rPr>
        <w:t xml:space="preserve">,</w:t>
        <w:br w:clear="none"/>
      </w:r>
      <w:r>
        <w:rPr>
          <w:rStyle w:val="Text4"/>
        </w:rPr>
        <w:t xml:space="preserve"/>
        <w:br w:clear="none"/>
        <w:t xml:space="preserve">  </w:t>
        <w:br w:clear="none"/>
      </w:r>
      <w:r>
        <w:rPr>
          <w:rStyle w:val="Text2"/>
        </w:rPr>
        <w:t xml:space="preserve">"exp":</w:t>
        <w:br w:clear="none"/>
      </w:r>
      <w:r>
        <w:rPr>
          <w:rStyle w:val="Text4"/>
        </w:rPr>
        <w:t xml:space="preserve"> </w:t>
        <w:br w:clear="none"/>
      </w:r>
      <w:r>
        <w:rPr>
          <w:rStyle w:val="Text2"/>
        </w:rPr>
        <w:t xml:space="preserve">1631497059</w:t>
        <w:br w:clear="none"/>
      </w:r>
      <w:r>
        <w:rPr>
          <w:rStyle w:val="Text4"/>
        </w:rPr>
        <w:t xml:space="preserve">,</w:t>
        <w:br w:clear="none"/>
        <w:t xml:space="preserve">  </w:t>
        <w:br w:clear="none"/>
      </w:r>
      <w:r>
        <w:rPr>
          <w:rStyle w:val="Text2"/>
        </w:rPr>
        <w:t xml:space="preserve">"jti":</w:t>
        <w:br w:clear="none"/>
      </w:r>
      <w:r>
        <w:rPr>
          <w:rStyle w:val="Text4"/>
        </w:rPr>
        <w:t xml:space="preserve"> </w:t>
        <w:br w:clear="none"/>
      </w:r>
      <w:r>
        <w:t xml:space="preserve">"C8Qh8iY9FJdFzEO3pLRQzw"</w:t>
        <w:br w:clear="none"/>
      </w:r>
      <w:r>
        <w:rPr>
          <w:rStyle w:val="Text4"/>
        </w:rPr>
        <w:t xml:space="preserve">,</w:t>
        <w:br w:clear="none"/>
        <w:t xml:space="preserve">  </w:t>
        <w:br w:clear="none"/>
      </w:r>
      <w:r>
        <w:rPr>
          <w:rStyle w:val="Text2"/>
        </w:rPr>
        <w:t xml:space="preserve">"iat":</w:t>
        <w:br w:clear="none"/>
      </w:r>
      <w:r>
        <w:rPr>
          <w:rStyle w:val="Text4"/>
        </w:rPr>
        <w:t xml:space="preserve"> </w:t>
        <w:br w:clear="none"/>
      </w:r>
      <w:r>
        <w:rPr>
          <w:rStyle w:val="Text2"/>
        </w:rPr>
        <w:t xml:space="preserve">1631496999</w:t>
        <w:br w:clear="none"/>
      </w:r>
      <w:r>
        <w:rPr>
          <w:rStyle w:val="Text4"/>
        </w:rPr>
        <w:t xml:space="preserve">,</w:t>
        <w:br w:clear="none"/>
        <w:t xml:space="preserve">  </w:t>
        <w:br w:clear="none"/>
      </w:r>
      <w:r>
        <w:rPr>
          <w:rStyle w:val="Text2"/>
        </w:rPr>
        <w:t xml:space="preserve">"nbf":</w:t>
        <w:br w:clear="none"/>
      </w:r>
      <w:r>
        <w:rPr>
          <w:rStyle w:val="Text4"/>
        </w:rPr>
        <w:t xml:space="preserve"> </w:t>
        <w:br w:clear="none"/>
      </w:r>
      <w:r>
        <w:rPr>
          <w:rStyle w:val="Text2"/>
        </w:rPr>
        <w:t xml:space="preserve">1631496879</w:t>
        <w:br w:clear="none"/>
      </w:r>
      <w:r>
        <w:rPr>
          <w:rStyle w:val="Text4"/>
        </w:rPr>
        <w:t xml:space="preserve">,</w:t>
        <w:br w:clear="none"/>
        <w:t xml:space="preserve">  </w:t>
        <w:br w:clear="none"/>
      </w:r>
      <w:r>
        <w:rPr>
          <w:rStyle w:val="Text2"/>
        </w:rPr>
        <w:t xml:space="preserve">"nonce":</w:t>
        <w:br w:clear="none"/>
      </w:r>
      <w:r>
        <w:rPr>
          <w:rStyle w:val="Text4"/>
        </w:rPr>
        <w:t xml:space="preserve"> </w:t>
        <w:br w:clear="none"/>
      </w:r>
      <w:r>
        <w:t xml:space="preserve">"bec42c16-5570-4bd8-9038-be30fd216016"</w:t>
        <w:br w:clear="none"/>
      </w:r>
      <w:r>
        <w:rPr>
          <w:rStyle w:val="Text4"/>
        </w:rPr>
        <w:t xml:space="preserve">,</w:t>
        <w:br w:clear="none"/>
        <w:t xml:space="preserve">  </w:t>
        <w:br w:clear="none"/>
      </w:r>
      <w:r>
        <w:rPr>
          <w:rStyle w:val="Text19"/>
        </w:rPr>
        <w:t xml:space="preserve">"sub":</w:t>
        <w:br w:clear="none"/>
      </w:r>
      <w:r>
        <w:rPr>
          <w:rStyle w:val="Text15"/>
        </w:rPr>
        <w:t xml:space="preserve"> </w:t>
        <w:br w:clear="none"/>
      </w:r>
      <w:r>
        <w:rPr>
          <w:rStyle w:val="Text10"/>
        </w:rPr>
        <w:t xml:space="preserve">"mmosley"</w:t>
        <w:br w:clear="none"/>
      </w:r>
      <w:r>
        <w:rPr>
          <w:rStyle w:val="Text15"/>
        </w:rPr>
        <w:t xml:space="preserve">,</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 Mosley"</w:t>
        <w:br w:clear="none"/>
      </w:r>
      <w:r>
        <w:rPr>
          <w:rStyle w:val="Text4"/>
        </w:rPr>
        <w:t xml:space="preserve">,</w:t>
        <w:br w:clear="none"/>
        <w:t xml:space="preserve">  </w:t>
        <w:br w:clear="none"/>
      </w:r>
      <w:r>
        <w:rPr>
          <w:rStyle w:val="Text2"/>
        </w:rPr>
        <w:t xml:space="preserve">"groups":</w:t>
        <w:br w:clear="none"/>
      </w:r>
      <w:r>
        <w:rPr>
          <w:rStyle w:val="Text4"/>
        </w:rPr>
        <w:t xml:space="preserve"> [</w:t>
        <w:br w:clear="none"/>
        <w:t xml:space="preserve">    </w:t>
        <w:br w:clear="none"/>
      </w:r>
      <w:r>
        <w:t xml:space="preserve">"cn=group2,ou=Groups,DC=domain,DC=com"</w:t>
        <w:br w:clear="none"/>
      </w:r>
      <w:r>
        <w:rPr>
          <w:rStyle w:val="Text4"/>
        </w:rPr>
        <w:t xml:space="preserve">,</w:t>
        <w:br w:clear="none"/>
        <w:t xml:space="preserve">    </w:t>
        <w:br w:clear="none"/>
      </w:r>
      <w:r>
        <w:t xml:space="preserve">"cn=k8s-cluster-admins,ou=Groups,DC=domain,DC=com"</w:t>
        <w:br w:clear="none"/>
      </w:r>
      <w:r>
        <w:rPr>
          <w:rStyle w:val="Text4"/>
        </w:rPr>
        <w:t xml:space="preserve"/>
        <w:br w:clear="none"/>
        <w:t xml:space="preserve">  ],</w:t>
        <w:br w:clear="none"/>
        <w:t xml:space="preserve">  </w:t>
        <w:br w:clear="none"/>
      </w:r>
      <w:r>
        <w:rPr>
          <w:rStyle w:val="Text2"/>
        </w:rPr>
        <w:t xml:space="preserve">"preferred_username":</w:t>
        <w:br w:clear="none"/>
      </w:r>
      <w:r>
        <w:rPr>
          <w:rStyle w:val="Text4"/>
        </w:rPr>
        <w:t xml:space="preserve"> </w:t>
        <w:br w:clear="none"/>
      </w:r>
      <w:r>
        <w:t xml:space="preserve">"mmosley"</w:t>
        <w:br w:clear="none"/>
      </w:r>
      <w:r>
        <w:rPr>
          <w:rStyle w:val="Text4"/>
        </w:rPr>
        <w:t xml:space="preserve">,</w:t>
        <w:br w:clear="none"/>
        <w:t xml:space="preserve">  </w:t>
        <w:br w:clear="none"/>
      </w:r>
      <w:r>
        <w:rPr>
          <w:rStyle w:val="Text2"/>
        </w:rPr>
        <w:t xml:space="preserve">"email":</w:t>
        <w:br w:clear="none"/>
      </w:r>
      <w:r>
        <w:rPr>
          <w:rStyle w:val="Text4"/>
        </w:rPr>
        <w:t xml:space="preserve"> </w:t>
        <w:br w:clear="none"/>
      </w:r>
      <w:r>
        <w:t xml:space="preserve">"mmosley@tremolo.dev"</w:t>
        <w:br w:clear="none"/>
      </w:r>
      <w:r>
        <w:rPr>
          <w:rStyle w:val="Text4"/>
        </w:rPr>
        <w:t xml:space="preserve">,</w:t>
        <w:br w:clear="none"/>
        <w:t xml:space="preserve">  </w:t>
        <w:br w:clear="none"/>
      </w:r>
      <w:r>
        <w:rPr>
          <w:rStyle w:val="Text2"/>
        </w:rPr>
        <w:t xml:space="preserve">"amr":</w:t>
        <w:br w:clear="none"/>
      </w:r>
      <w:r>
        <w:rPr>
          <w:rStyle w:val="Text4"/>
        </w:rPr>
        <w:t xml:space="preserve"> [</w:t>
        <w:br w:clear="none"/>
        <w:t xml:space="preserve">    </w:t>
        <w:br w:clear="none"/>
      </w:r>
      <w:r>
        <w:t xml:space="preserve">"pwd"</w:t>
        <w:br w:clear="none"/>
      </w:r>
      <w:r>
        <w:rPr>
          <w:rStyle w:val="Text4"/>
        </w:rPr>
        <w:t xml:space="preserve"/>
        <w:br w:clear="none"/>
        <w:t xml:space="preserve">  ]</w:t>
        <w:br w:clear="none"/>
        <w:t xml:space="preserve">}</w:t>
        <w:br w:clear="none"/>
      </w:r>
    </w:p>
    <w:p>
      <w:pPr>
        <w:pStyle w:val="Normal"/>
      </w:pPr>
      <w:r>
        <w:t xml:space="preserve">The two important fields here are </w:t>
      </w:r>
      <w:r>
        <w:rPr>
          <w:rStyle w:val="Text0"/>
        </w:rPr>
        <w:t>sub</w:t>
      </w:r>
      <w:r>
        <w:t xml:space="preserve"> and </w:t>
      </w:r>
      <w:r>
        <w:rPr>
          <w:rStyle w:val="Text0"/>
        </w:rPr>
        <w:t>aud</w:t>
      </w:r>
      <w:r>
        <w:t xml:space="preserve">. The </w:t>
      </w:r>
      <w:r>
        <w:rPr>
          <w:rStyle w:val="Text0"/>
        </w:rPr>
        <w:t>sub</w:t>
      </w:r>
      <w:r>
        <w:t xml:space="preserve"> field tells </w:t>
      </w:r>
      <w:r>
        <w:rPr>
          <w:rStyle w:val="Text0"/>
        </w:rPr>
        <w:t>/check-funds</w:t>
      </w:r>
      <w:r>
        <w:t xml:space="preserve"> who the user is and the </w:t>
      </w:r>
      <w:r>
        <w:rPr>
          <w:rStyle w:val="Text0"/>
        </w:rPr>
        <w:t>aud</w:t>
      </w:r>
      <w:r>
        <w:t xml:space="preserve"> field tells Istio which services can consume this token. Compare this to the payload from the original token in the </w:t>
      </w:r>
      <w:r>
        <w:rPr>
          <w:rStyle w:val="Text0"/>
        </w:rPr>
        <w:t>user_jwt</w:t>
      </w:r>
      <w:r>
        <w:t xml:space="preserve"> response:</w:t>
      </w:r>
    </w:p>
    <w:p>
      <w:pPr>
        <w:pStyle w:val="Para 08"/>
      </w:pPr>
      <w:r>
        <w:rPr>
          <w:rStyle w:val="Text4"/>
        </w:rPr>
        <w:t xml:space="preserve">{</w:t>
        <w:br w:clear="none"/>
        <w:t xml:space="preserve">  </w:t>
        <w:br w:clear="none"/>
      </w:r>
      <w:r>
        <w:rPr>
          <w:rStyle w:val="Text2"/>
        </w:rPr>
        <w:t xml:space="preserve">"iss":</w:t>
        <w:br w:clear="none"/>
      </w:r>
      <w:r>
        <w:rPr>
          <w:rStyle w:val="Text4"/>
        </w:rPr>
        <w:t xml:space="preserve"> </w:t>
        <w:br w:clear="none"/>
      </w:r>
      <w:r>
        <w:t xml:space="preserve">"https://k8sou.192-168-2-119.nip.io/auth/idp/service-idp"</w:t>
        <w:br w:clear="none"/>
      </w:r>
      <w:r>
        <w:rPr>
          <w:rStyle w:val="Text4"/>
        </w:rPr>
        <w:t xml:space="preserve">,</w:t>
        <w:br w:clear="none"/>
        <w:t xml:space="preserve">  </w:t>
        <w:br w:clear="none"/>
      </w:r>
      <w:r>
        <w:rPr>
          <w:rStyle w:val="Text19"/>
        </w:rPr>
        <w:t xml:space="preserve">"aud":</w:t>
        <w:br w:clear="none"/>
      </w:r>
      <w:r>
        <w:rPr>
          <w:rStyle w:val="Text15"/>
        </w:rPr>
        <w:t xml:space="preserve"> </w:t>
        <w:br w:clear="none"/>
      </w:r>
      <w:r>
        <w:rPr>
          <w:rStyle w:val="Text10"/>
        </w:rPr>
        <w:t xml:space="preserve">"users"</w:t>
        <w:br w:clear="none"/>
      </w:r>
      <w:r>
        <w:rPr>
          <w:rStyle w:val="Text15"/>
        </w:rPr>
        <w:t xml:space="preserve">,</w:t>
        <w:br w:clear="none"/>
      </w:r>
      <w:r>
        <w:rPr>
          <w:rStyle w:val="Text4"/>
        </w:rPr>
        <w:t xml:space="preserve"/>
        <w:br w:clear="none"/>
        <w:t xml:space="preserve">  </w:t>
        <w:br w:clear="none"/>
      </w:r>
      <w:r>
        <w:rPr>
          <w:rStyle w:val="Text2"/>
        </w:rPr>
        <w:t xml:space="preserve">"exp":</w:t>
        <w:br w:clear="none"/>
      </w:r>
      <w:r>
        <w:rPr>
          <w:rStyle w:val="Text4"/>
        </w:rPr>
        <w:t xml:space="preserve"> </w:t>
        <w:br w:clear="none"/>
      </w:r>
      <w:r>
        <w:rPr>
          <w:rStyle w:val="Text2"/>
        </w:rPr>
        <w:t xml:space="preserve">1631497059</w:t>
        <w:br w:clear="none"/>
      </w:r>
      <w:r>
        <w:rPr>
          <w:rStyle w:val="Text4"/>
        </w:rPr>
        <w:t xml:space="preserve">,</w:t>
        <w:br w:clear="none"/>
        <w:t xml:space="preserve">  </w:t>
        <w:br w:clear="none"/>
      </w:r>
      <w:r>
        <w:rPr>
          <w:rStyle w:val="Text2"/>
        </w:rPr>
        <w:t xml:space="preserve">"jti":</w:t>
        <w:br w:clear="none"/>
      </w:r>
      <w:r>
        <w:rPr>
          <w:rStyle w:val="Text4"/>
        </w:rPr>
        <w:t xml:space="preserve"> </w:t>
        <w:br w:clear="none"/>
      </w:r>
      <w:r>
        <w:t xml:space="preserve">"C8Qh8iY9FJdFzEO3pLRQzw"</w:t>
        <w:br w:clear="none"/>
      </w:r>
      <w:r>
        <w:rPr>
          <w:rStyle w:val="Text4"/>
        </w:rPr>
        <w:t xml:space="preserve">,</w:t>
        <w:br w:clear="none"/>
        <w:t xml:space="preserve">  </w:t>
        <w:br w:clear="none"/>
      </w:r>
      <w:r>
        <w:rPr>
          <w:rStyle w:val="Text2"/>
        </w:rPr>
        <w:t xml:space="preserve">"iat":</w:t>
        <w:br w:clear="none"/>
      </w:r>
      <w:r>
        <w:rPr>
          <w:rStyle w:val="Text4"/>
        </w:rPr>
        <w:t xml:space="preserve"> </w:t>
        <w:br w:clear="none"/>
      </w:r>
      <w:r>
        <w:rPr>
          <w:rStyle w:val="Text2"/>
        </w:rPr>
        <w:t xml:space="preserve">1631496999</w:t>
        <w:br w:clear="none"/>
      </w:r>
      <w:r>
        <w:rPr>
          <w:rStyle w:val="Text4"/>
        </w:rPr>
        <w:t xml:space="preserve">,</w:t>
        <w:br w:clear="none"/>
        <w:t xml:space="preserve">  </w:t>
        <w:br w:clear="none"/>
      </w:r>
      <w:r>
        <w:rPr>
          <w:rStyle w:val="Text2"/>
        </w:rPr>
        <w:t xml:space="preserve">"nbf":</w:t>
        <w:br w:clear="none"/>
      </w:r>
      <w:r>
        <w:rPr>
          <w:rStyle w:val="Text4"/>
        </w:rPr>
        <w:t xml:space="preserve"> </w:t>
        <w:br w:clear="none"/>
      </w:r>
      <w:r>
        <w:rPr>
          <w:rStyle w:val="Text2"/>
        </w:rPr>
        <w:t xml:space="preserve">1631496879</w:t>
        <w:br w:clear="none"/>
      </w:r>
      <w:r>
        <w:rPr>
          <w:rStyle w:val="Text4"/>
        </w:rPr>
        <w:t xml:space="preserve">,</w:t>
        <w:br w:clear="none"/>
        <w:t xml:space="preserve">  </w:t>
        <w:br w:clear="none"/>
      </w:r>
      <w:r>
        <w:rPr>
          <w:rStyle w:val="Text19"/>
        </w:rPr>
        <w:t xml:space="preserve">"sub":</w:t>
        <w:br w:clear="none"/>
      </w:r>
      <w:r>
        <w:rPr>
          <w:rStyle w:val="Text15"/>
        </w:rPr>
        <w:t xml:space="preserve"> </w:t>
        <w:br w:clear="none"/>
      </w:r>
      <w:r>
        <w:rPr>
          <w:rStyle w:val="Text10"/>
        </w:rPr>
        <w:t xml:space="preserve">"mmosley"</w:t>
        <w:br w:clear="none"/>
      </w:r>
      <w:r>
        <w:rPr>
          <w:rStyle w:val="Text15"/>
        </w:rPr>
        <w:t xml:space="preserve">,</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 Mosley"</w:t>
        <w:br w:clear="none"/>
      </w:r>
      <w:r>
        <w:rPr>
          <w:rStyle w:val="Text4"/>
        </w:rPr>
        <w:t xml:space="preserve">,</w:t>
        <w:br w:clear="none"/>
        <w:t xml:space="preserve">  </w:t>
        <w:br w:clear="none"/>
      </w:r>
      <w:r>
        <w:rPr>
          <w:rStyle w:val="Text2"/>
        </w:rPr>
        <w:t xml:space="preserve">"groups":</w:t>
        <w:br w:clear="none"/>
      </w:r>
      <w:r>
        <w:rPr>
          <w:rStyle w:val="Text4"/>
        </w:rPr>
        <w:t xml:space="preserve"> [</w:t>
        <w:br w:clear="none"/>
        <w:t xml:space="preserve">    </w:t>
        <w:br w:clear="none"/>
      </w:r>
      <w:r>
        <w:t xml:space="preserve">"cn=group2,ou=Groups,DC=domain,DC=com"</w:t>
        <w:br w:clear="none"/>
      </w:r>
      <w:r>
        <w:rPr>
          <w:rStyle w:val="Text4"/>
        </w:rPr>
        <w:t xml:space="preserve">,</w:t>
        <w:br w:clear="none"/>
        <w:t xml:space="preserve">    </w:t>
        <w:br w:clear="none"/>
      </w:r>
      <w:r>
        <w:t xml:space="preserve">"cn=k8s-cluster-admins,ou=Groups,DC=domain,DC=com"</w:t>
        <w:br w:clear="none"/>
      </w:r>
      <w:r>
        <w:rPr>
          <w:rStyle w:val="Text4"/>
        </w:rPr>
        <w:t xml:space="preserve"/>
        <w:br w:clear="none"/>
        <w:t xml:space="preserve">  ],</w:t>
        <w:br w:clear="none"/>
        <w:t xml:space="preserve">  </w:t>
        <w:br w:clear="none"/>
      </w:r>
      <w:r>
        <w:rPr>
          <w:rStyle w:val="Text2"/>
        </w:rPr>
        <w:t xml:space="preserve">"preferred_username":</w:t>
        <w:br w:clear="none"/>
      </w:r>
      <w:r>
        <w:rPr>
          <w:rStyle w:val="Text4"/>
        </w:rPr>
        <w:t xml:space="preserve"> </w:t>
        <w:br w:clear="none"/>
      </w:r>
      <w:r>
        <w:t xml:space="preserve">"mmosley"</w:t>
        <w:br w:clear="none"/>
      </w:r>
      <w:r>
        <w:rPr>
          <w:rStyle w:val="Text4"/>
        </w:rPr>
        <w:t xml:space="preserve">,</w:t>
        <w:br w:clear="none"/>
        <w:t xml:space="preserve">  </w:t>
        <w:br w:clear="none"/>
      </w:r>
      <w:r>
        <w:rPr>
          <w:rStyle w:val="Text2"/>
        </w:rPr>
        <w:t xml:space="preserve">"email":</w:t>
        <w:br w:clear="none"/>
      </w:r>
      <w:r>
        <w:rPr>
          <w:rStyle w:val="Text4"/>
        </w:rPr>
        <w:t xml:space="preserve"> </w:t>
        <w:br w:clear="none"/>
      </w:r>
      <w:r>
        <w:t xml:space="preserve">"mmosley@tremolo.dev"</w:t>
        <w:br w:clear="none"/>
      </w:r>
      <w:r>
        <w:rPr>
          <w:rStyle w:val="Text4"/>
        </w:rPr>
        <w:t xml:space="preserve">,</w:t>
        <w:br w:clear="none"/>
        <w:t xml:space="preserve">  </w:t>
        <w:br w:clear="none"/>
      </w:r>
      <w:r>
        <w:rPr>
          <w:rStyle w:val="Text2"/>
        </w:rPr>
        <w:t xml:space="preserve">"amr":</w:t>
        <w:br w:clear="none"/>
      </w:r>
      <w:r>
        <w:rPr>
          <w:rStyle w:val="Text4"/>
        </w:rPr>
        <w:t xml:space="preserve"> [</w:t>
        <w:br w:clear="none"/>
        <w:t xml:space="preserve">    </w:t>
        <w:br w:clear="none"/>
      </w:r>
      <w:r>
        <w:t xml:space="preserve">"pwd"</w:t>
        <w:br w:clear="none"/>
      </w:r>
      <w:r>
        <w:rPr>
          <w:rStyle w:val="Text4"/>
        </w:rPr>
        <w:t xml:space="preserve"/>
        <w:br w:clear="none"/>
        <w:t xml:space="preserve">  ]</w:t>
        <w:br w:clear="none"/>
        <w:t xml:space="preserve">}</w:t>
        <w:br w:clear="none"/>
      </w:r>
    </w:p>
    <w:p>
      <w:pPr>
        <w:pStyle w:val="Normal"/>
      </w:pPr>
      <w:r>
        <w:t xml:space="preserve">The </w:t>
      </w:r>
      <w:r>
        <w:rPr>
          <w:rStyle w:val="Text43"/>
        </w:rPr>
        <w:bookmarkStart w:id="1762" w:name="_idIndexMarker1241"/>
        <w:t/>
        <w:bookmarkEnd w:id="1762"/>
      </w:r>
      <w:r>
        <w:t xml:space="preserve">original </w:t>
      </w:r>
      <w:r>
        <w:rPr>
          <w:rStyle w:val="Text0"/>
        </w:rPr>
        <w:t>sub</w:t>
      </w:r>
      <w:r>
        <w:t xml:space="preserve"> is the same, but the </w:t>
      </w:r>
      <w:r>
        <w:rPr>
          <w:rStyle w:val="Text0"/>
        </w:rPr>
        <w:t>aud</w:t>
      </w:r>
      <w:r>
        <w:t xml:space="preserve"> is different. The original </w:t>
      </w:r>
      <w:r>
        <w:rPr>
          <w:rStyle w:val="Text0"/>
        </w:rPr>
        <w:t>aud</w:t>
      </w:r>
      <w:r>
        <w:t xml:space="preserve"> is for users while the impersonated </w:t>
      </w:r>
      <w:r>
        <w:rPr>
          <w:rStyle w:val="Text0"/>
        </w:rPr>
        <w:t>aud</w:t>
      </w:r>
      <w:r>
        <w:t xml:space="preserve"> is for </w:t>
      </w:r>
      <w:r>
        <w:rPr>
          <w:rStyle w:val="Text0"/>
        </w:rPr>
        <w:t>checkfunds</w:t>
      </w:r>
      <w:r>
        <w:t xml:space="preserve">. This is what differentiates the impersonated token from the original one. While our Istio deployment is configured to accept both audiences for the same service, that's not a guarantee in most production clusters. When we call </w:t>
      </w:r>
      <w:r>
        <w:rPr>
          <w:rStyle w:val="Text0"/>
        </w:rPr>
        <w:t>/check-funds</w:t>
      </w:r>
      <w:r>
        <w:t xml:space="preserve">, you'll see that in the output we echo the user of our token, </w:t>
      </w:r>
      <w:r>
        <w:rPr>
          <w:rStyle w:val="Text0"/>
        </w:rPr>
        <w:t>mmosley</w:t>
      </w:r>
      <w:r>
        <w:t>.</w:t>
      </w:r>
    </w:p>
    <w:p>
      <w:pPr>
        <w:pStyle w:val="Normal"/>
      </w:pPr>
      <w:r>
        <w:t xml:space="preserve">Now that we've seen the end product, let's see how we get it. First, we get the original JWT that was used to call </w:t>
      </w:r>
      <w:r>
        <w:rPr>
          <w:rStyle w:val="Text0"/>
        </w:rPr>
        <w:t>/write-check</w:t>
      </w:r>
      <w:r>
        <w:t>:</w:t>
      </w:r>
    </w:p>
    <w:p>
      <w:pPr>
        <w:pStyle w:val="Para 20"/>
      </w:pPr>
      <w:r>
        <w:t xml:space="preserve"># let's first get the original JWT. We'll</w:t>
        <w:br w:clear="none"/>
      </w:r>
      <w:r>
        <w:rPr>
          <w:rStyle w:val="Text26"/>
        </w:rPr>
        <w:t xml:space="preserve"/>
        <w:br w:clear="none"/>
      </w:r>
      <w:r>
        <w:t xml:space="preserve"># use this as an input for impersonation</w:t>
        <w:br w:clear="none"/>
      </w:r>
      <w:r>
        <w:rPr>
          <w:rStyle w:val="Text26"/>
        </w:rPr>
        <w:t xml:space="preserve"/>
        <w:br w:clear="none"/>
      </w:r>
      <w:r>
        <w:rPr>
          <w:rStyle w:val="Text12"/>
        </w:rPr>
        <w:t xml:space="preserve">az_header</w:t>
        <w:br w:clear="none"/>
      </w:r>
      <w:r>
        <w:rPr>
          <w:rStyle w:val="Text26"/>
        </w:rPr>
        <w:t xml:space="preserve"> </w:t>
        <w:br w:clear="none"/>
      </w:r>
      <w:r>
        <w:rPr>
          <w:rStyle w:val="Text12"/>
        </w:rPr>
        <w:t xml:space="preserve">=</w:t>
        <w:br w:clear="none"/>
      </w:r>
      <w:r>
        <w:rPr>
          <w:rStyle w:val="Text26"/>
        </w:rPr>
        <w:t xml:space="preserve"> </w:t>
        <w:br w:clear="none"/>
      </w:r>
      <w:r>
        <w:rPr>
          <w:rStyle w:val="Text12"/>
        </w:rPr>
        <w:t xml:space="preserve">request.headers["Authorization"]</w:t>
        <w:br w:clear="none"/>
      </w:r>
      <w:r>
        <w:rPr>
          <w:rStyle w:val="Text26"/>
        </w:rPr>
        <w:t xml:space="preserve"/>
        <w:br w:clear="none"/>
      </w:r>
      <w:r>
        <w:rPr>
          <w:rStyle w:val="Text12"/>
        </w:rPr>
        <w:t xml:space="preserve">user_jwt</w:t>
        <w:br w:clear="none"/>
      </w:r>
      <w:r>
        <w:rPr>
          <w:rStyle w:val="Text26"/>
        </w:rPr>
        <w:t xml:space="preserve"> </w:t>
        <w:br w:clear="none"/>
      </w:r>
      <w:r>
        <w:rPr>
          <w:rStyle w:val="Text12"/>
        </w:rPr>
        <w:t xml:space="preserve">=</w:t>
        <w:br w:clear="none"/>
      </w:r>
      <w:r>
        <w:rPr>
          <w:rStyle w:val="Text26"/>
        </w:rPr>
        <w:t xml:space="preserve"> </w:t>
        <w:br w:clear="none"/>
      </w:r>
      <w:r>
        <w:rPr>
          <w:rStyle w:val="Text12"/>
        </w:rPr>
        <w:t xml:space="preserve">az_header[7:]</w:t>
        <w:br w:clear="none"/>
      </w:r>
      <w:r>
        <w:rPr>
          <w:rStyle w:val="Text26"/>
        </w:rPr>
        <w:t xml:space="preserve"/>
        <w:br w:clear="none"/>
      </w:r>
    </w:p>
    <w:p>
      <w:pPr>
        <w:pStyle w:val="Normal"/>
      </w:pPr>
      <w:r>
        <w:t xml:space="preserve">Once we have the original JWT, we need the Pod's </w:t>
      </w:r>
      <w:r>
        <w:rPr>
          <w:rStyle w:val="Text0"/>
        </w:rPr>
        <w:t>ServiceAccount</w:t>
      </w:r>
      <w:r>
        <w:t xml:space="preserve"> token:</w:t>
      </w:r>
    </w:p>
    <w:p>
      <w:pPr>
        <w:pStyle w:val="Para 20"/>
      </w:pPr>
      <w:r>
        <w:t xml:space="preserve"># next, get the pod's ServiceAccount token</w:t>
        <w:br w:clear="none"/>
      </w:r>
      <w:r>
        <w:rPr>
          <w:rStyle w:val="Text26"/>
        </w:rPr>
        <w:t xml:space="preserve"/>
        <w:br w:clear="none"/>
      </w:r>
      <w:r>
        <w:t xml:space="preserve"># so we can identify the pod to the IdP for</w:t>
        <w:br w:clear="none"/>
      </w:r>
      <w:r>
        <w:rPr>
          <w:rStyle w:val="Text26"/>
        </w:rPr>
        <w:t xml:space="preserve"/>
        <w:br w:clear="none"/>
      </w:r>
      <w:r>
        <w:t xml:space="preserve"># an impersonation token</w:t>
        <w:br w:clear="none"/>
      </w:r>
      <w:r>
        <w:rPr>
          <w:rStyle w:val="Text26"/>
        </w:rPr>
        <w:t xml:space="preserve"/>
        <w:br w:clear="none"/>
      </w:r>
      <w:r>
        <w:rPr>
          <w:rStyle w:val="Text12"/>
        </w:rPr>
        <w:t xml:space="preserve">pod_jwt</w:t>
        <w:br w:clear="none"/>
      </w:r>
      <w:r>
        <w:rPr>
          <w:rStyle w:val="Text26"/>
        </w:rPr>
        <w:t xml:space="preserve"> </w:t>
        <w:br w:clear="none"/>
      </w:r>
      <w:r>
        <w:rPr>
          <w:rStyle w:val="Text12"/>
        </w:rPr>
        <w:t xml:space="preserve">=</w:t>
        <w:br w:clear="none"/>
      </w:r>
      <w:r>
        <w:rPr>
          <w:rStyle w:val="Text26"/>
        </w:rPr>
        <w:t xml:space="preserve"> </w:t>
        <w:br w:clear="none"/>
      </w:r>
      <w:r>
        <w:rPr>
          <w:rStyle w:val="Text12"/>
        </w:rPr>
        <w:t xml:space="preserve">Path('/var/run/secrets/kubernetes.io/serviceaccount/token').read_text()</w:t>
        <w:br w:clear="none"/>
      </w:r>
      <w:r>
        <w:rPr>
          <w:rStyle w:val="Text26"/>
        </w:rPr>
        <w:t xml:space="preserve"/>
        <w:br w:clear="none"/>
      </w:r>
    </w:p>
    <w:p>
      <w:pPr>
        <w:pStyle w:val="Normal"/>
      </w:pPr>
      <w:r>
        <w:t xml:space="preserve">We now have everything we need to get an impersonation token. We'll create a POST body and an </w:t>
      </w:r>
      <w:r>
        <w:rPr>
          <w:rStyle w:val="Text0"/>
        </w:rPr>
        <w:t>Authorization</w:t>
      </w:r>
      <w:r>
        <w:t xml:space="preserve"> header to authenticate us to OpenUnison to get our token:</w:t>
      </w:r>
    </w:p>
    <w:p>
      <w:pPr>
        <w:pStyle w:val="Para 08"/>
      </w:pPr>
      <w:r>
        <w:rPr>
          <w:rStyle w:val="Text9"/>
        </w:rPr>
        <w:t xml:space="preserve"># with the subject (user) jwt and the pod </w:t>
        <w:br w:clear="none"/>
      </w:r>
      <w:r>
        <w:rPr>
          <w:rStyle w:val="Text4"/>
        </w:rPr>
        <w:t xml:space="preserve"/>
        <w:br w:clear="none"/>
      </w:r>
      <w:r>
        <w:rPr>
          <w:rStyle w:val="Text9"/>
        </w:rPr>
        <w:t xml:space="preserve"># jwt we can now request an impersonated </w:t>
        <w:br w:clear="none"/>
      </w:r>
      <w:r>
        <w:rPr>
          <w:rStyle w:val="Text4"/>
        </w:rPr>
        <w:t xml:space="preserve"/>
        <w:br w:clear="none"/>
      </w:r>
      <w:r>
        <w:rPr>
          <w:rStyle w:val="Text9"/>
        </w:rPr>
        <w:t xml:space="preserve"># token for our user from openunison</w:t>
        <w:br w:clear="none"/>
      </w:r>
      <w:r>
        <w:rPr>
          <w:rStyle w:val="Text4"/>
        </w:rPr>
        <w:t xml:space="preserve"/>
        <w:br w:clear="none"/>
      </w:r>
      <w:r>
        <w:t xml:space="preserve">impersonation_request</w:t>
        <w:br w:clear="none"/>
      </w:r>
      <w:r>
        <w:rPr>
          <w:rStyle w:val="Text4"/>
        </w:rPr>
        <w:t xml:space="preserve"> </w:t>
        <w:br w:clear="none"/>
      </w:r>
      <w:r>
        <w:t xml:space="preserve">=</w:t>
        <w:br w:clear="none"/>
      </w:r>
      <w:r>
        <w:rPr>
          <w:rStyle w:val="Text4"/>
        </w:rPr>
        <w:t xml:space="preserve"> {</w:t>
        <w:br w:clear="none"/>
        <w:t xml:space="preserve">  </w:t>
        <w:br w:clear="none"/>
      </w:r>
      <w:r>
        <w:t xml:space="preserve">"grant_type":"urn:ietf:params:oauth:grant-type:token-exchange"</w:t>
        <w:br w:clear="none"/>
      </w:r>
      <w:r>
        <w:rPr>
          <w:rStyle w:val="Text4"/>
        </w:rPr>
        <w:t xml:space="preserve">,</w:t>
        <w:br w:clear="none"/>
        <w:t xml:space="preserve">  </w:t>
        <w:br w:clear="none"/>
      </w:r>
      <w:r>
        <w:t xml:space="preserve">"audience":"checkfunds"</w:t>
        <w:br w:clear="none"/>
      </w:r>
      <w:r>
        <w:rPr>
          <w:rStyle w:val="Text4"/>
        </w:rPr>
        <w:t xml:space="preserve">,</w:t>
        <w:br w:clear="none"/>
        <w:t xml:space="preserve">  </w:t>
        <w:br w:clear="none"/>
      </w:r>
      <w:r>
        <w:t xml:space="preserve">"subject_token":user_jwt</w:t>
        <w:br w:clear="none"/>
      </w:r>
      <w:r>
        <w:rPr>
          <w:rStyle w:val="Text4"/>
        </w:rPr>
        <w:t xml:space="preserve">,</w:t>
        <w:br w:clear="none"/>
        <w:t xml:space="preserve">  </w:t>
        <w:br w:clear="none"/>
      </w:r>
      <w:r>
        <w:t xml:space="preserve">"subject_token_type":"urn:ietf:params:oauth:token-type:id_token"</w:t>
        <w:br w:clear="none"/>
      </w:r>
      <w:r>
        <w:rPr>
          <w:rStyle w:val="Text4"/>
        </w:rPr>
        <w:t xml:space="preserve">,</w:t>
        <w:br w:clear="none"/>
        <w:t xml:space="preserve">  </w:t>
        <w:br w:clear="none"/>
      </w:r>
      <w:r>
        <w:t xml:space="preserve">"client_id":"sts-impersonation"</w:t>
        <w:br w:clear="none"/>
      </w:r>
      <w:r>
        <w:rPr>
          <w:rStyle w:val="Text4"/>
        </w:rPr>
        <w:t xml:space="preserve"/>
        <w:br w:clear="none"/>
        <w:t xml:space="preserve">}</w:t>
        <w:br w:clear="none"/>
      </w:r>
      <w:r>
        <w:t xml:space="preserve">impersonation_headers</w:t>
        <w:br w:clear="none"/>
      </w:r>
      <w:r>
        <w:rPr>
          <w:rStyle w:val="Text4"/>
        </w:rPr>
        <w:t xml:space="preserve"> </w:t>
        <w:br w:clear="none"/>
      </w:r>
      <w:r>
        <w:t xml:space="preserve">=</w:t>
        <w:br w:clear="none"/>
      </w:r>
      <w:r>
        <w:rPr>
          <w:rStyle w:val="Text4"/>
        </w:rPr>
        <w:t xml:space="preserve"> {</w:t>
        <w:br w:clear="none"/>
        <w:t xml:space="preserve">  </w:t>
        <w:br w:clear="none"/>
      </w:r>
      <w:r>
        <w:rPr>
          <w:rStyle w:val="Text2"/>
        </w:rPr>
        <w:t xml:space="preserve">"Authorization":</w:t>
        <w:br w:clear="none"/>
      </w:r>
      <w:r>
        <w:rPr>
          <w:rStyle w:val="Text4"/>
        </w:rPr>
        <w:t xml:space="preserve"> </w:t>
        <w:br w:clear="none"/>
      </w:r>
      <w:r>
        <w:t xml:space="preserve">"Bearer %s"</w:t>
        <w:br w:clear="none"/>
      </w:r>
      <w:r>
        <w:rPr>
          <w:rStyle w:val="Text4"/>
        </w:rPr>
        <w:t xml:space="preserve"> </w:t>
        <w:br w:clear="none"/>
      </w:r>
      <w:r>
        <w:t xml:space="preserve">%</w:t>
        <w:br w:clear="none"/>
      </w:r>
      <w:r>
        <w:rPr>
          <w:rStyle w:val="Text4"/>
        </w:rPr>
        <w:t xml:space="preserve"> </w:t>
        <w:br w:clear="none"/>
      </w:r>
      <w:r>
        <w:t xml:space="preserve">pod_jwt</w:t>
        <w:br w:clear="none"/>
      </w:r>
      <w:r>
        <w:rPr>
          <w:rStyle w:val="Text4"/>
        </w:rPr>
        <w:t xml:space="preserve"/>
        <w:br w:clear="none"/>
        <w:t xml:space="preserve">}</w:t>
        <w:br w:clear="none"/>
      </w:r>
    </w:p>
    <w:p>
      <w:pPr>
        <w:pStyle w:val="Normal"/>
      </w:pPr>
      <w:r>
        <w:t xml:space="preserve">The first data </w:t>
      </w:r>
      <w:r>
        <w:rPr>
          <w:rStyle w:val="Text43"/>
        </w:rPr>
        <w:bookmarkStart w:id="1763" w:name="_idIndexMarker1242"/>
        <w:t/>
        <w:bookmarkEnd w:id="1763"/>
      </w:r>
      <w:r>
        <w:t xml:space="preserve">structure we created is the body of an HTTP POST that will tell OpenUnison to generate an impersonation token for the </w:t>
      </w:r>
      <w:r>
        <w:rPr>
          <w:rStyle w:val="Text0"/>
        </w:rPr>
        <w:t>clientfunds aud</w:t>
      </w:r>
      <w:r>
        <w:t xml:space="preserve"> using our existing user (</w:t>
      </w:r>
      <w:r>
        <w:rPr>
          <w:rStyle w:val="Text0"/>
        </w:rPr>
        <w:t>user_jwt</w:t>
      </w:r>
      <w:r>
        <w:t xml:space="preserve">). OpenUnison will authenticate our service by verifying the JWT sent in the </w:t>
      </w:r>
      <w:r>
        <w:rPr>
          <w:rStyle w:val="Text0"/>
        </w:rPr>
        <w:t>Authorization</w:t>
      </w:r>
      <w:r>
        <w:t xml:space="preserve"> header as a </w:t>
      </w:r>
      <w:r>
        <w:rPr>
          <w:rStyle w:val="Text0"/>
        </w:rPr>
        <w:t>Bearer</w:t>
      </w:r>
      <w:r>
        <w:t xml:space="preserve"> token using the </w:t>
      </w:r>
      <w:r>
        <w:rPr>
          <w:rStyle w:val="Text0"/>
        </w:rPr>
        <w:t>TokenReview</w:t>
      </w:r>
      <w:r>
        <w:t xml:space="preserve"> API. </w:t>
      </w:r>
    </w:p>
    <w:p>
      <w:pPr>
        <w:pStyle w:val="Normal"/>
      </w:pPr>
      <w:r>
        <w:t xml:space="preserve">OpenUnison will then apply its internal policy to verify that our service is able to generate a token for </w:t>
      </w:r>
      <w:r>
        <w:rPr>
          <w:rStyle w:val="Text0"/>
        </w:rPr>
        <w:t>mmosley</w:t>
      </w:r>
      <w:r>
        <w:t xml:space="preserve"> for the </w:t>
      </w:r>
      <w:r>
        <w:rPr>
          <w:rStyle w:val="Text0"/>
        </w:rPr>
        <w:t>clientfunds</w:t>
      </w:r>
      <w:r>
        <w:t xml:space="preserve"> audience and then generate an </w:t>
      </w:r>
      <w:r>
        <w:rPr>
          <w:rStyle w:val="Text0"/>
        </w:rPr>
        <w:t>access_token</w:t>
      </w:r>
      <w:r>
        <w:t xml:space="preserve">, </w:t>
      </w:r>
      <w:r>
        <w:rPr>
          <w:rStyle w:val="Text0"/>
        </w:rPr>
        <w:t>id_token</w:t>
      </w:r>
      <w:r>
        <w:t xml:space="preserve">, and </w:t>
      </w:r>
      <w:r>
        <w:rPr>
          <w:rStyle w:val="Text0"/>
        </w:rPr>
        <w:t>refresh_token</w:t>
      </w:r>
      <w:r>
        <w:t xml:space="preserve">. We'll use the </w:t>
      </w:r>
      <w:r>
        <w:rPr>
          <w:rStyle w:val="Text0"/>
        </w:rPr>
        <w:t>id_token</w:t>
      </w:r>
      <w:r>
        <w:t xml:space="preserve"> to call </w:t>
      </w:r>
      <w:r>
        <w:rPr>
          <w:rStyle w:val="Text0"/>
        </w:rPr>
        <w:t>/check-funds</w:t>
      </w:r>
      <w:r>
        <w:t>:</w:t>
      </w:r>
    </w:p>
    <w:p>
      <w:pPr>
        <w:pStyle w:val="Para 08"/>
      </w:pPr>
      <w:r>
        <w:t xml:space="preserve">resp</w:t>
        <w:br w:clear="none"/>
      </w:r>
      <w:r>
        <w:rPr>
          <w:rStyle w:val="Text4"/>
        </w:rPr>
        <w:t xml:space="preserve"> </w:t>
        <w:br w:clear="none"/>
      </w:r>
      <w:r>
        <w:t xml:space="preserve">=</w:t>
        <w:br w:clear="none"/>
      </w:r>
      <w:r>
        <w:rPr>
          <w:rStyle w:val="Text4"/>
        </w:rPr>
        <w:t xml:space="preserve"> </w:t>
        <w:br w:clear="none"/>
      </w:r>
      <w:r>
        <w:t xml:space="preserve">requests.post("https://k8sou.IPADDR.nip.io/auth/idp/service-idp/token",verify=False,data=impersonation_request,headers=impersonation_headers)</w:t>
        <w:br w:clear="none"/>
      </w:r>
      <w:r>
        <w:rPr>
          <w:rStyle w:val="Text4"/>
        </w:rPr>
        <w:t xml:space="preserve"/>
        <w:br w:clear="none"/>
      </w:r>
      <w:r>
        <w:t xml:space="preserve">response_payload</w:t>
        <w:br w:clear="none"/>
      </w:r>
      <w:r>
        <w:rPr>
          <w:rStyle w:val="Text4"/>
        </w:rPr>
        <w:t xml:space="preserve"> </w:t>
        <w:br w:clear="none"/>
      </w:r>
      <w:r>
        <w:t xml:space="preserve">=</w:t>
        <w:br w:clear="none"/>
      </w:r>
      <w:r>
        <w:rPr>
          <w:rStyle w:val="Text4"/>
        </w:rPr>
        <w:t xml:space="preserve"> </w:t>
        <w:br w:clear="none"/>
      </w:r>
      <w:r>
        <w:t xml:space="preserve">json.loads(resp.text)</w:t>
        <w:br w:clear="none"/>
      </w:r>
      <w:r>
        <w:rPr>
          <w:rStyle w:val="Text4"/>
        </w:rPr>
        <w:t xml:space="preserve"/>
        <w:br w:clear="none"/>
      </w:r>
      <w:r>
        <w:t xml:space="preserve">impersonated_id_token</w:t>
        <w:br w:clear="none"/>
      </w:r>
      <w:r>
        <w:rPr>
          <w:rStyle w:val="Text4"/>
        </w:rPr>
        <w:t xml:space="preserve"> </w:t>
        <w:br w:clear="none"/>
      </w:r>
      <w:r>
        <w:t xml:space="preserve">=</w:t>
        <w:br w:clear="none"/>
      </w:r>
      <w:r>
        <w:rPr>
          <w:rStyle w:val="Text4"/>
        </w:rPr>
        <w:t xml:space="preserve"> </w:t>
        <w:br w:clear="none"/>
      </w:r>
      <w:r>
        <w:t xml:space="preserve">response_payload["id_token"]</w:t>
        <w:br w:clear="none"/>
      </w:r>
      <w:r>
        <w:rPr>
          <w:rStyle w:val="Text4"/>
        </w:rPr>
        <w:t xml:space="preserve"/>
        <w:br w:clear="none"/>
      </w:r>
      <w:r>
        <w:rPr>
          <w:rStyle w:val="Text9"/>
        </w:rPr>
        <w:t xml:space="preserve"># with the impersonated user's id_token, call another</w:t>
        <w:br w:clear="none"/>
      </w:r>
      <w:r>
        <w:rPr>
          <w:rStyle w:val="Text4"/>
        </w:rPr>
        <w:t xml:space="preserve"/>
        <w:br w:clear="none"/>
      </w:r>
      <w:r>
        <w:rPr>
          <w:rStyle w:val="Text9"/>
        </w:rPr>
        <w:t xml:space="preserve"># service as that user</w:t>
        <w:br w:clear="none"/>
      </w:r>
      <w:r>
        <w:rPr>
          <w:rStyle w:val="Text4"/>
        </w:rPr>
        <w:t xml:space="preserve"/>
        <w:br w:clear="none"/>
      </w:r>
      <w:r>
        <w:t xml:space="preserve">call_funds_headers</w:t>
        <w:br w:clear="none"/>
      </w:r>
      <w:r>
        <w:rPr>
          <w:rStyle w:val="Text4"/>
        </w:rPr>
        <w:t xml:space="preserve"> </w:t>
        <w:br w:clear="none"/>
      </w:r>
      <w:r>
        <w:t xml:space="preserve">=</w:t>
        <w:br w:clear="none"/>
      </w:r>
      <w:r>
        <w:rPr>
          <w:rStyle w:val="Text4"/>
        </w:rPr>
        <w:t xml:space="preserve"> {</w:t>
        <w:br w:clear="none"/>
        <w:t xml:space="preserve">  </w:t>
        <w:br w:clear="none"/>
      </w:r>
      <w:r>
        <w:rPr>
          <w:rStyle w:val="Text2"/>
        </w:rPr>
        <w:t xml:space="preserve">"Authorization":</w:t>
        <w:br w:clear="none"/>
      </w:r>
      <w:r>
        <w:rPr>
          <w:rStyle w:val="Text4"/>
        </w:rPr>
        <w:t xml:space="preserve"> </w:t>
        <w:br w:clear="none"/>
      </w:r>
      <w:r>
        <w:t xml:space="preserve">"Bearer %s"</w:t>
        <w:br w:clear="none"/>
      </w:r>
      <w:r>
        <w:rPr>
          <w:rStyle w:val="Text4"/>
        </w:rPr>
        <w:t xml:space="preserve"> </w:t>
        <w:br w:clear="none"/>
      </w:r>
      <w:r>
        <w:t xml:space="preserve">%</w:t>
        <w:br w:clear="none"/>
      </w:r>
      <w:r>
        <w:rPr>
          <w:rStyle w:val="Text4"/>
        </w:rPr>
        <w:t xml:space="preserve"> </w:t>
        <w:br w:clear="none"/>
      </w:r>
      <w:r>
        <w:t xml:space="preserve">impersonated_id_token</w:t>
        <w:br w:clear="none"/>
      </w:r>
      <w:r>
        <w:rPr>
          <w:rStyle w:val="Text4"/>
        </w:rPr>
        <w:t xml:space="preserve"/>
        <w:br w:clear="none"/>
        <w:t xml:space="preserve">}</w:t>
        <w:br w:clear="none"/>
      </w:r>
      <w:r>
        <w:t xml:space="preserve">resp</w:t>
        <w:br w:clear="none"/>
      </w:r>
      <w:r>
        <w:rPr>
          <w:rStyle w:val="Text4"/>
        </w:rPr>
        <w:t xml:space="preserve"> </w:t>
        <w:br w:clear="none"/>
      </w:r>
      <w:r>
        <w:t xml:space="preserve">=</w:t>
        <w:br w:clear="none"/>
      </w:r>
      <w:r>
        <w:rPr>
          <w:rStyle w:val="Text4"/>
        </w:rPr>
        <w:t xml:space="preserve"> </w:t>
        <w:br w:clear="none"/>
      </w:r>
      <w:r>
        <w:t xml:space="preserve">requests.get("http://write-checks.IPADDR.nip.io/check-funds",verify=False,headers=call_funds_headers)</w:t>
        <w:br w:clear="none"/>
      </w:r>
      <w:r>
        <w:rPr>
          <w:rStyle w:val="Text4"/>
        </w:rPr>
        <w:t xml:space="preserve"/>
        <w:br w:clear="none"/>
      </w:r>
    </w:p>
    <w:p>
      <w:pPr>
        <w:pStyle w:val="Normal"/>
      </w:pPr>
      <w:r>
        <w:t xml:space="preserve">Since the final </w:t>
      </w:r>
      <w:r>
        <w:rPr>
          <w:rStyle w:val="Text43"/>
        </w:rPr>
        <w:bookmarkStart w:id="1764" w:name="_idIndexMarker1243"/>
        <w:t/>
        <w:bookmarkEnd w:id="1764"/>
      </w:r>
      <w:r>
        <w:t xml:space="preserve">JWT makes no mention of the impersonation, how do we track a request back to our service? Hopefully, you're piping your logs into a centralized logging system. If we look at the </w:t>
      </w:r>
      <w:r>
        <w:rPr>
          <w:rStyle w:val="Text0"/>
        </w:rPr>
        <w:t>jti</w:t>
      </w:r>
      <w:r>
        <w:t xml:space="preserve"> claim of our impersonation token we can find the impersonation call in the OpenUnison logs:</w:t>
      </w:r>
    </w:p>
    <w:p>
      <w:pPr>
        <w:pStyle w:val="Para 03"/>
      </w:pPr>
      <w:r>
        <w:t xml:space="preserve">INFO  AccessLog - [AzSuccess] - service-idp - https://k8sou.192-168-2-119.nip.io/auth/idp/service-idp/token - username=system:serviceaccount:write-checks:default,ou=oauth2,o=Tremolo - client 'sts-impersonation' impersonating 'mmosley', jti : 'C8Qh8iY9FJdFzEO3pLRQzw'</w:t>
        <w:br w:clear="none"/>
      </w:r>
    </w:p>
    <w:p>
      <w:pPr>
        <w:pStyle w:val="Normal"/>
      </w:pPr>
      <w:r>
        <w:t xml:space="preserve">So, we at least have a way of tying them together. We can see our Pod's service account was authorized to create the impersonation token for </w:t>
      </w:r>
      <w:r>
        <w:rPr>
          <w:rStyle w:val="Text0"/>
        </w:rPr>
        <w:t>mmosley</w:t>
      </w:r>
      <w:r>
        <w:t>.</w:t>
      </w:r>
    </w:p>
    <w:p>
      <w:pPr>
        <w:pStyle w:val="Normal"/>
      </w:pPr>
      <w:r>
        <w:t>Having worked through an example of impersonation, next let's cover token delegation.</w:t>
      </w:r>
    </w:p>
    <w:p>
      <w:pPr>
        <w:pStyle w:val="Heading 4"/>
      </w:pPr>
      <w:r>
        <w:t>Using delegation</w:t>
      </w:r>
    </w:p>
    <w:p>
      <w:pPr>
        <w:pStyle w:val="Normal"/>
      </w:pPr>
      <w:r>
        <w:t>In the last example we</w:t>
      </w:r>
      <w:r>
        <w:rPr>
          <w:rStyle w:val="Text43"/>
        </w:rPr>
        <w:bookmarkStart w:id="1765" w:name="_idIndexMarker1244"/>
        <w:t/>
        <w:bookmarkEnd w:id="1765"/>
      </w:r>
      <w:r>
        <w:t xml:space="preserve"> used impersonation to generate a new token on behalf of our user, but our downstream service had no knowledge the impersonation happened. Delegation is different in that the token carries information about both the original user and the service, or actor, that requested it.</w:t>
      </w:r>
    </w:p>
    <w:p>
      <w:pPr>
        <w:pStyle w:val="Normal"/>
      </w:pPr>
      <w:r>
        <w:t xml:space="preserve">This means that the service being called knows both the originator of the call and the service that is making the call. We can see this in the </w:t>
      </w:r>
      <w:r>
        <w:rPr>
          <w:rStyle w:val="Text0"/>
        </w:rPr>
        <w:t>pull_funds_text</w:t>
      </w:r>
      <w:r>
        <w:t xml:space="preserve"> value from the response of our </w:t>
      </w:r>
      <w:r>
        <w:rPr>
          <w:rStyle w:val="Text0"/>
        </w:rPr>
        <w:t>call_service.sh</w:t>
      </w:r>
      <w:r>
        <w:t xml:space="preserve"> run. It contains both our original user, </w:t>
      </w:r>
      <w:r>
        <w:rPr>
          <w:rStyle w:val="Text0"/>
        </w:rPr>
        <w:t>mmosley</w:t>
      </w:r>
      <w:r>
        <w:t xml:space="preserve">, and the </w:t>
      </w:r>
      <w:r>
        <w:rPr>
          <w:rStyle w:val="Text0"/>
        </w:rPr>
        <w:t>ServiceAccount</w:t>
      </w:r>
      <w:r>
        <w:t xml:space="preserve"> for the service that made the call, </w:t>
      </w:r>
      <w:r>
        <w:rPr>
          <w:rStyle w:val="Text0"/>
        </w:rPr>
        <w:t>system:serviceaccount:write-checks:default</w:t>
      </w:r>
      <w:r>
        <w:t>. Just as with impersonation, let's look at the generated token:</w:t>
      </w:r>
    </w:p>
    <w:p>
      <w:pPr>
        <w:pStyle w:val="Para 08"/>
      </w:pPr>
      <w:r>
        <w:rPr>
          <w:rStyle w:val="Text4"/>
        </w:rPr>
        <w:t xml:space="preserve">{</w:t>
        <w:br w:clear="none"/>
        <w:t xml:space="preserve">  </w:t>
        <w:br w:clear="none"/>
      </w:r>
      <w:r>
        <w:rPr>
          <w:rStyle w:val="Text2"/>
        </w:rPr>
        <w:t xml:space="preserve">"iss":</w:t>
        <w:br w:clear="none"/>
      </w:r>
      <w:r>
        <w:rPr>
          <w:rStyle w:val="Text4"/>
        </w:rPr>
        <w:t xml:space="preserve"> </w:t>
        <w:br w:clear="none"/>
      </w:r>
      <w:r>
        <w:t xml:space="preserve">"https://k8sou.192-168-2-119.nip.io/auth/idp/service-idp"</w:t>
        <w:br w:clear="none"/>
      </w:r>
      <w:r>
        <w:rPr>
          <w:rStyle w:val="Text4"/>
        </w:rPr>
        <w:t xml:space="preserve">,</w:t>
        <w:br w:clear="none"/>
        <w:t xml:space="preserve">  </w:t>
        <w:br w:clear="none"/>
      </w:r>
      <w:r>
        <w:rPr>
          <w:rStyle w:val="Text2"/>
        </w:rPr>
        <w:t xml:space="preserve">"aud":</w:t>
        <w:br w:clear="none"/>
      </w:r>
      <w:r>
        <w:rPr>
          <w:rStyle w:val="Text4"/>
        </w:rPr>
        <w:t xml:space="preserve"> </w:t>
        <w:br w:clear="none"/>
      </w:r>
      <w:r>
        <w:t xml:space="preserve">"pullfunds"</w:t>
        <w:br w:clear="none"/>
      </w:r>
      <w:r>
        <w:rPr>
          <w:rStyle w:val="Text4"/>
        </w:rPr>
        <w:t xml:space="preserve">,</w:t>
        <w:br w:clear="none"/>
        <w:t xml:space="preserve">  </w:t>
        <w:br w:clear="none"/>
      </w:r>
      <w:r>
        <w:rPr>
          <w:rStyle w:val="Text2"/>
        </w:rPr>
        <w:t xml:space="preserve">"exp":</w:t>
        <w:br w:clear="none"/>
      </w:r>
      <w:r>
        <w:rPr>
          <w:rStyle w:val="Text4"/>
        </w:rPr>
        <w:t xml:space="preserve"> </w:t>
        <w:br w:clear="none"/>
      </w:r>
      <w:r>
        <w:rPr>
          <w:rStyle w:val="Text2"/>
        </w:rPr>
        <w:t xml:space="preserve">1631497059</w:t>
        <w:br w:clear="none"/>
      </w:r>
      <w:r>
        <w:rPr>
          <w:rStyle w:val="Text4"/>
        </w:rPr>
        <w:t xml:space="preserve">,</w:t>
        <w:br w:clear="none"/>
        <w:t xml:space="preserve">  </w:t>
        <w:br w:clear="none"/>
      </w:r>
      <w:r>
        <w:rPr>
          <w:rStyle w:val="Text2"/>
        </w:rPr>
        <w:t xml:space="preserve">"jti":</w:t>
        <w:br w:clear="none"/>
      </w:r>
      <w:r>
        <w:rPr>
          <w:rStyle w:val="Text4"/>
        </w:rPr>
        <w:t xml:space="preserve"> </w:t>
        <w:br w:clear="none"/>
      </w:r>
      <w:r>
        <w:t xml:space="preserve">"xkaQhMgKgRvGBqAsOWDlXA"</w:t>
        <w:br w:clear="none"/>
      </w:r>
      <w:r>
        <w:rPr>
          <w:rStyle w:val="Text4"/>
        </w:rPr>
        <w:t xml:space="preserve">,</w:t>
        <w:br w:clear="none"/>
        <w:t xml:space="preserve">  </w:t>
        <w:br w:clear="none"/>
      </w:r>
      <w:r>
        <w:rPr>
          <w:rStyle w:val="Text2"/>
        </w:rPr>
        <w:t xml:space="preserve">"iat":</w:t>
        <w:br w:clear="none"/>
      </w:r>
      <w:r>
        <w:rPr>
          <w:rStyle w:val="Text4"/>
        </w:rPr>
        <w:t xml:space="preserve"> </w:t>
        <w:br w:clear="none"/>
      </w:r>
      <w:r>
        <w:rPr>
          <w:rStyle w:val="Text2"/>
        </w:rPr>
        <w:t xml:space="preserve">1631496999</w:t>
        <w:br w:clear="none"/>
      </w:r>
      <w:r>
        <w:rPr>
          <w:rStyle w:val="Text4"/>
        </w:rPr>
        <w:t xml:space="preserve">,</w:t>
        <w:br w:clear="none"/>
        <w:t xml:space="preserve">  </w:t>
        <w:br w:clear="none"/>
      </w:r>
      <w:r>
        <w:rPr>
          <w:rStyle w:val="Text2"/>
        </w:rPr>
        <w:t xml:space="preserve">"nbf":</w:t>
        <w:br w:clear="none"/>
      </w:r>
      <w:r>
        <w:rPr>
          <w:rStyle w:val="Text4"/>
        </w:rPr>
        <w:t xml:space="preserve"> </w:t>
        <w:br w:clear="none"/>
      </w:r>
      <w:r>
        <w:rPr>
          <w:rStyle w:val="Text2"/>
        </w:rPr>
        <w:t xml:space="preserve">1631496879</w:t>
        <w:br w:clear="none"/>
      </w:r>
      <w:r>
        <w:rPr>
          <w:rStyle w:val="Text4"/>
        </w:rPr>
        <w:t xml:space="preserve">,</w:t>
        <w:br w:clear="none"/>
        <w:t xml:space="preserve">  </w:t>
        <w:br w:clear="none"/>
      </w:r>
      <w:r>
        <w:rPr>
          <w:rStyle w:val="Text2"/>
        </w:rPr>
        <w:t xml:space="preserve">"nonce":</w:t>
        <w:br w:clear="none"/>
      </w:r>
      <w:r>
        <w:rPr>
          <w:rStyle w:val="Text4"/>
        </w:rPr>
        <w:t xml:space="preserve"> </w:t>
        <w:br w:clear="none"/>
      </w:r>
      <w:r>
        <w:t xml:space="preserve">"272f1900-f9d9-4161-a31c-6c6dde80fcb9"</w:t>
        <w:br w:clear="none"/>
      </w:r>
      <w:r>
        <w:rPr>
          <w:rStyle w:val="Text4"/>
        </w:rPr>
        <w:t xml:space="preserve">,</w:t>
        <w:br w:clear="none"/>
        <w:t xml:space="preserve">  </w:t>
        <w:br w:clear="none"/>
      </w:r>
      <w:r>
        <w:rPr>
          <w:rStyle w:val="Text2"/>
        </w:rPr>
        <w:t xml:space="preserve">"sub":</w:t>
        <w:br w:clear="none"/>
      </w:r>
      <w:r>
        <w:rPr>
          <w:rStyle w:val="Text4"/>
        </w:rPr>
        <w:t xml:space="preserve"> </w:t>
        <w:br w:clear="none"/>
      </w:r>
      <w:r>
        <w:t xml:space="preserve">"mmosley"</w:t>
        <w:br w:clear="none"/>
      </w:r>
      <w:r>
        <w:rPr>
          <w:rStyle w:val="Text4"/>
        </w:rPr>
        <w:t xml:space="preserve">,</w:t>
        <w:br w:clear="none"/>
        <w:t xml:space="preserve">  </w:t>
        <w:br w:clear="none"/>
      </w:r>
      <w:r>
        <w:rPr>
          <w:rStyle w:val="Text2"/>
        </w:rPr>
        <w:t xml:space="preserve">"amr":</w:t>
        <w:br w:clear="none"/>
      </w:r>
      <w:r>
        <w:rPr>
          <w:rStyle w:val="Text4"/>
        </w:rPr>
        <w:t xml:space="preserve"> [</w:t>
        <w:br w:clear="none"/>
        <w:t xml:space="preserve">    </w:t>
        <w:br w:clear="none"/>
      </w:r>
      <w:r>
        <w:rPr>
          <w:rStyle w:val="Text2"/>
        </w:rPr>
        <w:t xml:space="preserve">"pwd"</w:t>
        <w:br w:clear="none"/>
      </w:r>
      <w:r>
        <w:rPr>
          <w:rStyle w:val="Text4"/>
        </w:rPr>
        <w:t xml:space="preserve"/>
        <w:br w:clear="none"/>
        <w:t xml:space="preserve">  ],</w:t>
        <w:br w:clear="none"/>
        <w:t xml:space="preserve">  </w:t>
        <w:br w:clear="none"/>
      </w:r>
      <w:r>
        <w:rPr>
          <w:rStyle w:val="Text2"/>
        </w:rPr>
        <w:t xml:space="preserve">"name":</w:t>
        <w:br w:clear="none"/>
      </w:r>
      <w:r>
        <w:rPr>
          <w:rStyle w:val="Text4"/>
        </w:rPr>
        <w:t xml:space="preserve"> </w:t>
        <w:br w:clear="none"/>
      </w:r>
      <w:r>
        <w:t xml:space="preserve">" Mosley"</w:t>
        <w:br w:clear="none"/>
      </w:r>
      <w:r>
        <w:rPr>
          <w:rStyle w:val="Text4"/>
        </w:rPr>
        <w:t xml:space="preserve">,</w:t>
        <w:br w:clear="none"/>
        <w:t xml:space="preserve">  </w:t>
        <w:br w:clear="none"/>
      </w:r>
      <w:r>
        <w:rPr>
          <w:rStyle w:val="Text2"/>
        </w:rPr>
        <w:t xml:space="preserve">"groups":</w:t>
        <w:br w:clear="none"/>
      </w:r>
      <w:r>
        <w:rPr>
          <w:rStyle w:val="Text4"/>
        </w:rPr>
        <w:t xml:space="preserve"> [</w:t>
        <w:br w:clear="none"/>
        <w:t xml:space="preserve">    </w:t>
        <w:br w:clear="none"/>
      </w:r>
      <w:r>
        <w:t xml:space="preserve">"cn=group2,ou=Groups,DC=domain,DC=com"</w:t>
        <w:br w:clear="none"/>
      </w:r>
      <w:r>
        <w:rPr>
          <w:rStyle w:val="Text4"/>
        </w:rPr>
        <w:t xml:space="preserve">,</w:t>
        <w:br w:clear="none"/>
        <w:t xml:space="preserve">    </w:t>
        <w:br w:clear="none"/>
      </w:r>
      <w:r>
        <w:t xml:space="preserve">"cn=k8s-cluster-admins,ou=Groups,DC=domain,DC=com"</w:t>
        <w:br w:clear="none"/>
      </w:r>
      <w:r>
        <w:rPr>
          <w:rStyle w:val="Text4"/>
        </w:rPr>
        <w:t xml:space="preserve"/>
        <w:br w:clear="none"/>
        <w:t xml:space="preserve">  ],</w:t>
        <w:br w:clear="none"/>
        <w:t xml:space="preserve">  </w:t>
        <w:br w:clear="none"/>
      </w:r>
      <w:r>
        <w:rPr>
          <w:rStyle w:val="Text2"/>
        </w:rPr>
        <w:t xml:space="preserve">"preferred_username":</w:t>
        <w:br w:clear="none"/>
      </w:r>
      <w:r>
        <w:rPr>
          <w:rStyle w:val="Text4"/>
        </w:rPr>
        <w:t xml:space="preserve"> </w:t>
        <w:br w:clear="none"/>
      </w:r>
      <w:r>
        <w:t xml:space="preserve">"mmosley"</w:t>
        <w:br w:clear="none"/>
      </w:r>
      <w:r>
        <w:rPr>
          <w:rStyle w:val="Text4"/>
        </w:rPr>
        <w:t xml:space="preserve">,</w:t>
        <w:br w:clear="none"/>
        <w:t xml:space="preserve">  </w:t>
        <w:br w:clear="none"/>
      </w:r>
      <w:r>
        <w:rPr>
          <w:rStyle w:val="Text2"/>
        </w:rPr>
        <w:t xml:space="preserve">"email":</w:t>
        <w:br w:clear="none"/>
      </w:r>
      <w:r>
        <w:rPr>
          <w:rStyle w:val="Text4"/>
        </w:rPr>
        <w:t xml:space="preserve"> </w:t>
        <w:br w:clear="none"/>
      </w:r>
      <w:r>
        <w:t xml:space="preserve">"mmosley@tremolo.dev"</w:t>
        <w:br w:clear="none"/>
      </w:r>
      <w:r>
        <w:rPr>
          <w:rStyle w:val="Text4"/>
        </w:rPr>
        <w:t xml:space="preserve">,</w:t>
        <w:br w:clear="none"/>
      </w:r>
      <w:r>
        <w:rPr>
          <w:rStyle w:val="Text15"/>
        </w:rPr>
        <w:t xml:space="preserve">  </w:t>
        <w:br w:clear="none"/>
      </w:r>
      <w:r>
        <w:rPr>
          <w:rStyle w:val="Text19"/>
        </w:rPr>
        <w:t xml:space="preserve">"act":</w:t>
        <w:br w:clear="none"/>
      </w:r>
      <w:r>
        <w:rPr>
          <w:rStyle w:val="Text15"/>
        </w:rPr>
        <w:t xml:space="preserve"> {</w:t>
        <w:br w:clear="none"/>
      </w:r>
      <w:r>
        <w:rPr>
          <w:rStyle w:val="Text4"/>
        </w:rPr>
        <w:t xml:space="preserve"/>
        <w:br w:clear="none"/>
      </w:r>
      <w:r>
        <w:rPr>
          <w:rStyle w:val="Text15"/>
        </w:rPr>
        <w:t xml:space="preserve">    </w:t>
        <w:br w:clear="none"/>
      </w:r>
      <w:r>
        <w:rPr>
          <w:rStyle w:val="Text19"/>
        </w:rPr>
        <w:t xml:space="preserve">"sub":</w:t>
        <w:br w:clear="none"/>
      </w:r>
      <w:r>
        <w:rPr>
          <w:rStyle w:val="Text15"/>
        </w:rPr>
        <w:t xml:space="preserve"> </w:t>
        <w:br w:clear="none"/>
      </w:r>
      <w:r>
        <w:rPr>
          <w:rStyle w:val="Text10"/>
        </w:rPr>
        <w:t xml:space="preserve">"system:serviceaccount:write-checks:default"</w:t>
        <w:br w:clear="none"/>
      </w:r>
      <w:r>
        <w:rPr>
          <w:rStyle w:val="Text15"/>
        </w:rPr>
        <w:t xml:space="preserve">,</w:t>
        <w:br w:clear="none"/>
      </w:r>
      <w:r>
        <w:rPr>
          <w:rStyle w:val="Text4"/>
        </w:rPr>
        <w:t xml:space="preserve"/>
        <w:br w:clear="none"/>
      </w:r>
      <w:r>
        <w:rPr>
          <w:rStyle w:val="Text15"/>
        </w:rPr>
        <w:t xml:space="preserve">    </w:t>
        <w:br w:clear="none"/>
      </w:r>
      <w:r>
        <w:rPr>
          <w:rStyle w:val="Text19"/>
        </w:rPr>
        <w:t xml:space="preserve">"amr":</w:t>
        <w:br w:clear="none"/>
      </w:r>
      <w:r>
        <w:rPr>
          <w:rStyle w:val="Text15"/>
        </w:rPr>
        <w:t xml:space="preserve"> [</w:t>
        <w:br w:clear="none"/>
      </w:r>
      <w:r>
        <w:rPr>
          <w:rStyle w:val="Text4"/>
        </w:rPr>
        <w:t xml:space="preserve"/>
        <w:br w:clear="none"/>
      </w:r>
      <w:r>
        <w:rPr>
          <w:rStyle w:val="Text15"/>
        </w:rPr>
        <w:t xml:space="preserve">      </w:t>
        <w:br w:clear="none"/>
      </w:r>
      <w:r>
        <w:rPr>
          <w:rStyle w:val="Text10"/>
        </w:rPr>
        <w:t xml:space="preserve">"k8s-sa"</w:t>
        <w:br w:clear="none"/>
      </w:r>
      <w:r>
        <w:rPr>
          <w:rStyle w:val="Text4"/>
        </w:rPr>
        <w:t xml:space="preserve"/>
        <w:br w:clear="none"/>
      </w:r>
      <w:r>
        <w:rPr>
          <w:rStyle w:val="Text15"/>
        </w:rPr>
        <w:t xml:space="preserve">    ],</w:t>
        <w:br w:clear="none"/>
      </w:r>
      <w:r>
        <w:rPr>
          <w:rStyle w:val="Text4"/>
        </w:rPr>
        <w:t xml:space="preserve"/>
        <w:br w:clear="none"/>
      </w:r>
      <w:r>
        <w:rPr>
          <w:rStyle w:val="Text15"/>
        </w:rPr>
        <w:t xml:space="preserve">    </w:t>
        <w:br w:clear="none"/>
      </w:r>
      <w:r>
        <w:rPr>
          <w:rStyle w:val="Text10"/>
        </w:rPr>
        <w:t xml:space="preserve">.</w:t>
        <w:br w:clear="none"/>
      </w:r>
      <w:r>
        <w:rPr>
          <w:rStyle w:val="Text4"/>
        </w:rPr>
        <w:t xml:space="preserve"/>
        <w:br w:clear="none"/>
      </w:r>
      <w:r>
        <w:rPr>
          <w:rStyle w:val="Text15"/>
        </w:rPr>
        <w:t xml:space="preserve">    </w:t>
        <w:br w:clear="none"/>
      </w:r>
      <w:r>
        <w:rPr>
          <w:rStyle w:val="Text10"/>
        </w:rPr>
        <w:t xml:space="preserve">.</w:t>
        <w:br w:clear="none"/>
      </w:r>
      <w:r>
        <w:rPr>
          <w:rStyle w:val="Text4"/>
        </w:rPr>
        <w:t xml:space="preserve"/>
        <w:br w:clear="none"/>
      </w:r>
      <w:r>
        <w:rPr>
          <w:rStyle w:val="Text15"/>
        </w:rPr>
        <w:t xml:space="preserve">    </w:t>
        <w:br w:clear="none"/>
      </w:r>
      <w:r>
        <w:rPr>
          <w:rStyle w:val="Text10"/>
        </w:rPr>
        <w:t xml:space="preserve">.</w:t>
        <w:br w:clear="none"/>
      </w:r>
      <w:r>
        <w:rPr>
          <w:rStyle w:val="Text4"/>
        </w:rPr>
        <w:t xml:space="preserve"/>
        <w:br w:clear="none"/>
      </w:r>
      <w:r>
        <w:rPr>
          <w:rStyle w:val="Text15"/>
        </w:rPr>
        <w:t xml:space="preserve">  }</w:t>
        <w:br w:clear="none"/>
      </w:r>
      <w:r>
        <w:rPr>
          <w:rStyle w:val="Text4"/>
        </w:rPr>
        <w:t xml:space="preserve"/>
        <w:br w:clear="none"/>
        <w:t xml:space="preserve">}</w:t>
        <w:br w:clear="none"/>
      </w:r>
    </w:p>
    <w:p>
      <w:pPr>
        <w:pStyle w:val="Normal"/>
      </w:pPr>
      <w:r>
        <w:t xml:space="preserve">In addition to the </w:t>
      </w:r>
      <w:r>
        <w:rPr>
          <w:rStyle w:val="Text43"/>
        </w:rPr>
        <w:bookmarkStart w:id="1766" w:name="_idIndexMarker1245"/>
        <w:t/>
        <w:bookmarkEnd w:id="1766"/>
      </w:r>
      <w:r>
        <w:t xml:space="preserve">claims that identify the user as </w:t>
      </w:r>
      <w:r>
        <w:rPr>
          <w:rStyle w:val="Text0"/>
        </w:rPr>
        <w:t>mmosley</w:t>
      </w:r>
      <w:r>
        <w:t xml:space="preserve">, there's an act claim that identifies the </w:t>
      </w:r>
      <w:r>
        <w:rPr>
          <w:rStyle w:val="Text0"/>
        </w:rPr>
        <w:t>ServiceAccount</w:t>
      </w:r>
      <w:r>
        <w:t xml:space="preserve"> that's used by </w:t>
      </w:r>
      <w:r>
        <w:rPr>
          <w:rStyle w:val="Text0"/>
        </w:rPr>
        <w:t>/write-checks</w:t>
      </w:r>
      <w:r>
        <w:t xml:space="preserve">. Our service can make additional authorization decisions based on this claim or simply log it to note that the token it received was delegated to a different service. In order to generate this token, we start out by getting the original subject's JWT and the Pod's </w:t>
      </w:r>
      <w:r>
        <w:rPr>
          <w:rStyle w:val="Text0"/>
        </w:rPr>
        <w:t>ServiceAccount</w:t>
      </w:r>
      <w:r>
        <w:t xml:space="preserve"> token. </w:t>
      </w:r>
    </w:p>
    <w:p>
      <w:pPr>
        <w:pStyle w:val="Normal"/>
      </w:pPr>
      <w:r>
        <w:t xml:space="preserve">Instead of calling OpenUnison for a delegated token, first our client has to get an actor token by using the </w:t>
      </w:r>
      <w:r>
        <w:rPr>
          <w:rStyle w:val="Text0"/>
        </w:rPr>
        <w:t>client_credentials</w:t>
      </w:r>
      <w:r>
        <w:t xml:space="preserve"> grant. This will get us the token that will eventually go into the </w:t>
      </w:r>
      <w:r>
        <w:rPr>
          <w:rStyle w:val="Text0"/>
        </w:rPr>
        <w:t>act</w:t>
      </w:r>
      <w:r>
        <w:t xml:space="preserve"> claim:</w:t>
      </w:r>
    </w:p>
    <w:p>
      <w:pPr>
        <w:pStyle w:val="Para 08"/>
      </w:pPr>
      <w:r>
        <w:t xml:space="preserve">client_credentials_grant_request</w:t>
        <w:br w:clear="none"/>
      </w:r>
      <w:r>
        <w:rPr>
          <w:rStyle w:val="Text4"/>
        </w:rPr>
        <w:t xml:space="preserve"> </w:t>
        <w:br w:clear="none"/>
      </w:r>
      <w:r>
        <w:t xml:space="preserve">=</w:t>
        <w:br w:clear="none"/>
      </w:r>
      <w:r>
        <w:rPr>
          <w:rStyle w:val="Text4"/>
        </w:rPr>
        <w:t xml:space="preserve"> {</w:t>
        <w:br w:clear="none"/>
        <w:t xml:space="preserve">  </w:t>
        <w:br w:clear="none"/>
      </w:r>
      <w:r>
        <w:rPr>
          <w:rStyle w:val="Text2"/>
        </w:rPr>
        <w:t xml:space="preserve">"grant_type":</w:t>
        <w:br w:clear="none"/>
      </w:r>
      <w:r>
        <w:rPr>
          <w:rStyle w:val="Text4"/>
        </w:rPr>
        <w:t xml:space="preserve"> </w:t>
        <w:br w:clear="none"/>
      </w:r>
      <w:r>
        <w:t xml:space="preserve">"client_credentials"</w:t>
        <w:br w:clear="none"/>
      </w:r>
      <w:r>
        <w:rPr>
          <w:rStyle w:val="Text4"/>
        </w:rPr>
        <w:t xml:space="preserve">,</w:t>
        <w:br w:clear="none"/>
        <w:t xml:space="preserve">  </w:t>
        <w:br w:clear="none"/>
      </w:r>
      <w:r>
        <w:t xml:space="preserve">"client_id"</w:t>
        <w:br w:clear="none"/>
      </w:r>
      <w:r>
        <w:rPr>
          <w:rStyle w:val="Text4"/>
        </w:rPr>
        <w:t xml:space="preserve"> </w:t>
        <w:br w:clear="none"/>
      </w:r>
      <w:r>
        <w:t xml:space="preserve">:</w:t>
        <w:br w:clear="none"/>
      </w:r>
      <w:r>
        <w:rPr>
          <w:rStyle w:val="Text4"/>
        </w:rPr>
        <w:t xml:space="preserve"> </w:t>
        <w:br w:clear="none"/>
      </w:r>
      <w:r>
        <w:t xml:space="preserve">"sts-delegation"</w:t>
        <w:br w:clear="none"/>
      </w:r>
      <w:r>
        <w:rPr>
          <w:rStyle w:val="Text4"/>
        </w:rPr>
        <w:t xml:space="preserve"/>
        <w:br w:clear="none"/>
        <w:t xml:space="preserve">}</w:t>
        <w:br w:clear="none"/>
      </w:r>
      <w:r>
        <w:t xml:space="preserve">delegation_headers</w:t>
        <w:br w:clear="none"/>
      </w:r>
      <w:r>
        <w:rPr>
          <w:rStyle w:val="Text4"/>
        </w:rPr>
        <w:t xml:space="preserve"> </w:t>
        <w:br w:clear="none"/>
      </w:r>
      <w:r>
        <w:t xml:space="preserve">=</w:t>
        <w:br w:clear="none"/>
      </w:r>
      <w:r>
        <w:rPr>
          <w:rStyle w:val="Text4"/>
        </w:rPr>
        <w:t xml:space="preserve"> {</w:t>
        <w:br w:clear="none"/>
        <w:t xml:space="preserve">  </w:t>
        <w:br w:clear="none"/>
      </w:r>
      <w:r>
        <w:rPr>
          <w:rStyle w:val="Text2"/>
        </w:rPr>
        <w:t xml:space="preserve">"Authorization":</w:t>
        <w:br w:clear="none"/>
      </w:r>
      <w:r>
        <w:rPr>
          <w:rStyle w:val="Text4"/>
        </w:rPr>
        <w:t xml:space="preserve"> </w:t>
        <w:br w:clear="none"/>
      </w:r>
      <w:r>
        <w:t xml:space="preserve">"Bearer %s"</w:t>
        <w:br w:clear="none"/>
      </w:r>
      <w:r>
        <w:rPr>
          <w:rStyle w:val="Text4"/>
        </w:rPr>
        <w:t xml:space="preserve"> </w:t>
        <w:br w:clear="none"/>
      </w:r>
      <w:r>
        <w:t xml:space="preserve">%</w:t>
        <w:br w:clear="none"/>
      </w:r>
      <w:r>
        <w:rPr>
          <w:rStyle w:val="Text4"/>
        </w:rPr>
        <w:t xml:space="preserve"> </w:t>
        <w:br w:clear="none"/>
      </w:r>
      <w:r>
        <w:t xml:space="preserve">pod_jwt</w:t>
        <w:br w:clear="none"/>
      </w:r>
      <w:r>
        <w:rPr>
          <w:rStyle w:val="Text4"/>
        </w:rPr>
        <w:t xml:space="preserve"/>
        <w:br w:clear="none"/>
        <w:t xml:space="preserve">}</w:t>
        <w:br w:clear="none"/>
      </w:r>
      <w:r>
        <w:t xml:space="preserve">resp</w:t>
        <w:br w:clear="none"/>
      </w:r>
      <w:r>
        <w:rPr>
          <w:rStyle w:val="Text4"/>
        </w:rPr>
        <w:t xml:space="preserve"> </w:t>
        <w:br w:clear="none"/>
      </w:r>
      <w:r>
        <w:t xml:space="preserve">=</w:t>
        <w:br w:clear="none"/>
      </w:r>
      <w:r>
        <w:rPr>
          <w:rStyle w:val="Text4"/>
        </w:rPr>
        <w:t xml:space="preserve"> </w:t>
        <w:br w:clear="none"/>
      </w:r>
      <w:r>
        <w:t xml:space="preserve">requests.post("https://k8sou.IPADDR.nip.io/auth/idp/service-idp/token",verify=False,data=client_credentials_grant_request,headers=delegation_headers)</w:t>
        <w:br w:clear="none"/>
      </w:r>
      <w:r>
        <w:rPr>
          <w:rStyle w:val="Text4"/>
        </w:rPr>
        <w:t xml:space="preserve"/>
        <w:br w:clear="none"/>
      </w:r>
      <w:r>
        <w:t xml:space="preserve">response_payload</w:t>
        <w:br w:clear="none"/>
      </w:r>
      <w:r>
        <w:rPr>
          <w:rStyle w:val="Text4"/>
        </w:rPr>
        <w:t xml:space="preserve"> </w:t>
        <w:br w:clear="none"/>
      </w:r>
      <w:r>
        <w:t xml:space="preserve">=</w:t>
        <w:br w:clear="none"/>
      </w:r>
      <w:r>
        <w:rPr>
          <w:rStyle w:val="Text4"/>
        </w:rPr>
        <w:t xml:space="preserve"> </w:t>
        <w:br w:clear="none"/>
      </w:r>
      <w:r>
        <w:t xml:space="preserve">json.loads(resp.text)</w:t>
        <w:br w:clear="none"/>
      </w:r>
      <w:r>
        <w:rPr>
          <w:rStyle w:val="Text4"/>
        </w:rPr>
        <w:t xml:space="preserve"/>
        <w:br w:clear="none"/>
      </w:r>
      <w:r>
        <w:t xml:space="preserve">actor_token</w:t>
        <w:br w:clear="none"/>
      </w:r>
      <w:r>
        <w:rPr>
          <w:rStyle w:val="Text4"/>
        </w:rPr>
        <w:t xml:space="preserve"> </w:t>
        <w:br w:clear="none"/>
      </w:r>
      <w:r>
        <w:t xml:space="preserve">=</w:t>
        <w:br w:clear="none"/>
      </w:r>
      <w:r>
        <w:rPr>
          <w:rStyle w:val="Text4"/>
        </w:rPr>
        <w:t xml:space="preserve"> </w:t>
        <w:br w:clear="none"/>
      </w:r>
      <w:r>
        <w:t xml:space="preserve">response_payload["id_token"]</w:t>
        <w:br w:clear="none"/>
      </w:r>
      <w:r>
        <w:rPr>
          <w:rStyle w:val="Text4"/>
        </w:rPr>
        <w:t xml:space="preserve"/>
        <w:br w:clear="none"/>
      </w:r>
    </w:p>
    <w:p>
      <w:pPr>
        <w:pStyle w:val="Normal"/>
      </w:pPr>
      <w:r>
        <w:t>We authenticate to</w:t>
      </w:r>
      <w:r>
        <w:rPr>
          <w:rStyle w:val="Text43"/>
        </w:rPr>
        <w:bookmarkStart w:id="1767" w:name="_idIndexMarker1246"/>
        <w:t/>
        <w:bookmarkEnd w:id="1767"/>
      </w:r>
      <w:r>
        <w:t xml:space="preserve"> OpenUnison using our Pod's native identity. OpenUnison returns an </w:t>
      </w:r>
      <w:r>
        <w:rPr>
          <w:rStyle w:val="Text0"/>
        </w:rPr>
        <w:t>access_token</w:t>
      </w:r>
      <w:r>
        <w:t xml:space="preserve"> and an </w:t>
      </w:r>
      <w:r>
        <w:rPr>
          <w:rStyle w:val="Text0"/>
        </w:rPr>
        <w:t>id_token</w:t>
      </w:r>
      <w:r>
        <w:t xml:space="preserve">, but we only need the </w:t>
      </w:r>
      <w:r>
        <w:rPr>
          <w:rStyle w:val="Text0"/>
        </w:rPr>
        <w:t>id_token</w:t>
      </w:r>
      <w:r>
        <w:t>. With our actor token in hand, we can now get our delegation token:</w:t>
      </w:r>
    </w:p>
    <w:p>
      <w:pPr>
        <w:pStyle w:val="Para 08"/>
      </w:pPr>
      <w:r>
        <w:rPr>
          <w:rStyle w:val="Text4"/>
        </w:rPr>
        <w:t xml:space="preserve">delegation_request = {</w:t>
        <w:br w:clear="none"/>
        <w:t xml:space="preserve">  </w:t>
        <w:br w:clear="none"/>
      </w:r>
      <w:r>
        <w:t xml:space="preserve">"grant_type"</w:t>
        <w:br w:clear="none"/>
      </w:r>
      <w:r>
        <w:rPr>
          <w:rStyle w:val="Text4"/>
        </w:rPr>
        <w:t xml:space="preserve">:</w:t>
        <w:br w:clear="none"/>
      </w:r>
      <w:r>
        <w:t xml:space="preserve">"urn:ietf:params:oauth:grant-type:token-exchange"</w:t>
        <w:br w:clear="none"/>
      </w:r>
      <w:r>
        <w:rPr>
          <w:rStyle w:val="Text4"/>
        </w:rPr>
        <w:t xml:space="preserve">,</w:t>
        <w:br w:clear="none"/>
        <w:t xml:space="preserve">  </w:t>
        <w:br w:clear="none"/>
      </w:r>
      <w:r>
        <w:t xml:space="preserve">"audience"</w:t>
        <w:br w:clear="none"/>
      </w:r>
      <w:r>
        <w:rPr>
          <w:rStyle w:val="Text4"/>
        </w:rPr>
        <w:t xml:space="preserve">:</w:t>
        <w:br w:clear="none"/>
      </w:r>
      <w:r>
        <w:t xml:space="preserve">"pullfunds"</w:t>
        <w:br w:clear="none"/>
      </w:r>
      <w:r>
        <w:rPr>
          <w:rStyle w:val="Text4"/>
        </w:rPr>
        <w:t xml:space="preserve">,</w:t>
        <w:br w:clear="none"/>
        <w:t xml:space="preserve">  </w:t>
        <w:br w:clear="none"/>
      </w:r>
      <w:r>
        <w:t xml:space="preserve">"subject_token"</w:t>
        <w:br w:clear="none"/>
      </w:r>
      <w:r>
        <w:rPr>
          <w:rStyle w:val="Text4"/>
        </w:rPr>
        <w:t xml:space="preserve">:user_jwt,</w:t>
        <w:br w:clear="none"/>
        <w:t xml:space="preserve">  </w:t>
        <w:br w:clear="none"/>
      </w:r>
      <w:r>
        <w:t xml:space="preserve">"subject_token_type"</w:t>
        <w:br w:clear="none"/>
      </w:r>
      <w:r>
        <w:rPr>
          <w:rStyle w:val="Text4"/>
        </w:rPr>
        <w:t xml:space="preserve">:</w:t>
        <w:br w:clear="none"/>
      </w:r>
      <w:r>
        <w:t xml:space="preserve">"urn:ietf:params:oauth:token-type:id_token"</w:t>
        <w:br w:clear="none"/>
      </w:r>
      <w:r>
        <w:rPr>
          <w:rStyle w:val="Text4"/>
        </w:rPr>
        <w:t xml:space="preserve">,</w:t>
        <w:br w:clear="none"/>
        <w:t xml:space="preserve">  </w:t>
        <w:br w:clear="none"/>
      </w:r>
      <w:r>
        <w:t xml:space="preserve">"client_id"</w:t>
        <w:br w:clear="none"/>
      </w:r>
      <w:r>
        <w:rPr>
          <w:rStyle w:val="Text4"/>
        </w:rPr>
        <w:t xml:space="preserve">:</w:t>
        <w:br w:clear="none"/>
      </w:r>
      <w:r>
        <w:t xml:space="preserve">"sts-delegation"</w:t>
        <w:br w:clear="none"/>
      </w:r>
      <w:r>
        <w:rPr>
          <w:rStyle w:val="Text4"/>
        </w:rPr>
        <w:t xml:space="preserve">,</w:t>
        <w:br w:clear="none"/>
        <w:t xml:space="preserve">  </w:t>
        <w:br w:clear="none"/>
      </w:r>
      <w:r>
        <w:t xml:space="preserve">"actor_token"</w:t>
        <w:br w:clear="none"/>
      </w:r>
      <w:r>
        <w:rPr>
          <w:rStyle w:val="Text4"/>
        </w:rPr>
        <w:t xml:space="preserve">: actor_token,</w:t>
        <w:br w:clear="none"/>
        <w:t xml:space="preserve">  </w:t>
        <w:br w:clear="none"/>
      </w:r>
      <w:r>
        <w:t xml:space="preserve">"actor_token_type"</w:t>
        <w:br w:clear="none"/>
      </w:r>
      <w:r>
        <w:rPr>
          <w:rStyle w:val="Text4"/>
        </w:rPr>
        <w:t xml:space="preserve">: </w:t>
        <w:br w:clear="none"/>
      </w:r>
      <w:r>
        <w:t xml:space="preserve">"urn:ietf:params:oauth:token-type:id_token"</w:t>
        <w:br w:clear="none"/>
      </w:r>
      <w:r>
        <w:rPr>
          <w:rStyle w:val="Text4"/>
        </w:rPr>
        <w:t xml:space="preserve"/>
        <w:br w:clear="none"/>
        <w:t xml:space="preserve">}</w:t>
        <w:br w:clear="none"/>
        <w:t xml:space="preserve">resp = requests.post(</w:t>
        <w:br w:clear="none"/>
      </w:r>
      <w:r>
        <w:t xml:space="preserve">"https://k8sou.IPADDR.nip.io/auth/idp/service-idp/token"</w:t>
        <w:br w:clear="none"/>
      </w:r>
      <w:r>
        <w:rPr>
          <w:rStyle w:val="Text4"/>
        </w:rPr>
        <w:t xml:space="preserve">,verify=</w:t>
        <w:br w:clear="none"/>
      </w:r>
      <w:r>
        <w:rPr>
          <w:rStyle w:val="Text17"/>
        </w:rPr>
        <w:t xml:space="preserve">False</w:t>
        <w:br w:clear="none"/>
      </w:r>
      <w:r>
        <w:rPr>
          <w:rStyle w:val="Text4"/>
        </w:rPr>
        <w:t xml:space="preserve">,data=delegation_request)</w:t>
        <w:br w:clear="none"/>
        <w:t xml:space="preserve">response_payload = json.loads(resp.text)</w:t>
        <w:br w:clear="none"/>
        <w:t xml:space="preserve">delegation_token = response_payload[</w:t>
        <w:br w:clear="none"/>
      </w:r>
      <w:r>
        <w:t xml:space="preserve">"id_token"</w:t>
        <w:br w:clear="none"/>
      </w:r>
      <w:r>
        <w:rPr>
          <w:rStyle w:val="Text4"/>
        </w:rPr>
        <w:t xml:space="preserve">]</w:t>
        <w:br w:clear="none"/>
      </w:r>
    </w:p>
    <w:p>
      <w:pPr>
        <w:pStyle w:val="Normal"/>
      </w:pPr>
      <w:r>
        <w:t>Similarly to impersonation, in this call we send the original user's token (</w:t>
      </w:r>
      <w:r>
        <w:rPr>
          <w:rStyle w:val="Text0"/>
        </w:rPr>
        <w:t>user_jwt</w:t>
      </w:r>
      <w:r>
        <w:t xml:space="preserve">), but also the </w:t>
      </w:r>
      <w:r>
        <w:rPr>
          <w:rStyle w:val="Text0"/>
        </w:rPr>
        <w:t>actor_token</w:t>
      </w:r>
      <w:r>
        <w:t xml:space="preserve"> we just received from OpenUnison. We also don't send an Authorization header. The </w:t>
      </w:r>
      <w:r>
        <w:rPr>
          <w:rStyle w:val="Text0"/>
        </w:rPr>
        <w:t>actor_token</w:t>
      </w:r>
      <w:r>
        <w:t xml:space="preserve"> authenticates us already. Finally, we're able to use our returned token to call </w:t>
      </w:r>
      <w:r>
        <w:rPr>
          <w:rStyle w:val="Text0"/>
        </w:rPr>
        <w:t>/pull-funds</w:t>
      </w:r>
      <w:r>
        <w:t>.</w:t>
      </w:r>
    </w:p>
    <w:p>
      <w:pPr>
        <w:pStyle w:val="Normal"/>
      </w:pPr>
      <w:r>
        <w:t>Now that we've looked at the most correct way to call services, using both impersonation and delegation, let's take a look at some anti-patterns and why you shouldn't use them.</w:t>
      </w:r>
    </w:p>
    <w:p>
      <w:bookmarkStart w:id="1768" w:name="Passing_tokens_between_services"/>
      <w:pPr>
        <w:pStyle w:val="Heading 2"/>
      </w:pPr>
      <w:r>
        <w:t>Passing tokens between services</w:t>
      </w:r>
      <w:bookmarkEnd w:id="1768"/>
    </w:p>
    <w:p>
      <w:pPr>
        <w:pStyle w:val="Normal"/>
      </w:pPr>
      <w:r>
        <w:t xml:space="preserve">Where in the previous </w:t>
      </w:r>
      <w:r>
        <w:rPr>
          <w:rStyle w:val="Text43"/>
        </w:rPr>
        <w:bookmarkStart w:id="1769" w:name="_idIndexMarker1247"/>
        <w:t/>
        <w:bookmarkEnd w:id="1769"/>
      </w:r>
      <w:r>
        <w:t xml:space="preserve">section we used an identity provider to generate either impersonation or delegation tokens, this method skips that and just passes the original token from service to service. This is a simple approach that's easy to implement. It also creates a larger blast radius. If the token gets leaked, and given that it's now being passed to multiple services, the likelihood of it leaking goes up quite a bit, you've now not just exposed one service. You've exposed all the services that trust that token. </w:t>
      </w:r>
    </w:p>
    <w:p>
      <w:pPr>
        <w:pStyle w:val="Normal"/>
      </w:pPr>
      <w:r>
        <w:t>While using OAuth2 Token Exchange does require more work, it will limit your blast radius should a token be leaked. Next, we'll look at how you may simply tell a downstream service who's calling it.</w:t>
      </w:r>
    </w:p>
    <w:p>
      <w:bookmarkStart w:id="1770" w:name="Using_simple_impersonation"/>
      <w:pPr>
        <w:pStyle w:val="Heading 2"/>
      </w:pPr>
      <w:r>
        <w:t>Using simple impersonation</w:t>
      </w:r>
      <w:bookmarkEnd w:id="1770"/>
    </w:p>
    <w:p>
      <w:pPr>
        <w:pStyle w:val="Normal"/>
      </w:pPr>
      <w:r>
        <w:t xml:space="preserve">Where the previous </w:t>
      </w:r>
      <w:r>
        <w:rPr>
          <w:rStyle w:val="Text43"/>
        </w:rPr>
        <w:bookmarkStart w:id="1771" w:name="_idIndexMarker1248"/>
        <w:t/>
        <w:bookmarkEnd w:id="1771"/>
      </w:r>
      <w:r>
        <w:t xml:space="preserve">examples of service-to-service calls rely on a third party to generate a token for a user, direct impersonation is where your service's code uses a service account (in the generic sense, not the Kubernetes version) to call the second service and just tells the service who the user is as an input to the call. For instance, instead of calling OpenUnison to get a new token, </w:t>
      </w:r>
      <w:r>
        <w:rPr>
          <w:rStyle w:val="Text0"/>
        </w:rPr>
        <w:t>/write-check</w:t>
      </w:r>
      <w:r>
        <w:t xml:space="preserve"> could have just used the Pod's </w:t>
      </w:r>
      <w:r>
        <w:rPr>
          <w:rStyle w:val="Text0"/>
        </w:rPr>
        <w:t>ServiceAccount</w:t>
      </w:r>
      <w:r>
        <w:t xml:space="preserve"> token to call </w:t>
      </w:r>
      <w:r>
        <w:rPr>
          <w:rStyle w:val="Text0"/>
        </w:rPr>
        <w:t>/check-funds</w:t>
      </w:r>
      <w:r>
        <w:t xml:space="preserve"> with a parameter containing the user's ID. Something like this would work as follows:</w:t>
      </w:r>
    </w:p>
    <w:p>
      <w:pPr>
        <w:pStyle w:val="Para 08"/>
      </w:pPr>
      <w:r>
        <w:t xml:space="preserve">call_headers</w:t>
        <w:br w:clear="none"/>
      </w:r>
      <w:r>
        <w:rPr>
          <w:rStyle w:val="Text4"/>
        </w:rPr>
        <w:t xml:space="preserve"> </w:t>
        <w:br w:clear="none"/>
      </w:r>
      <w:r>
        <w:t xml:space="preserve">=</w:t>
        <w:br w:clear="none"/>
      </w:r>
      <w:r>
        <w:rPr>
          <w:rStyle w:val="Text4"/>
        </w:rPr>
        <w:t xml:space="preserve"> {</w:t>
        <w:br w:clear="none"/>
        <w:t xml:space="preserve">  </w:t>
        <w:br w:clear="none"/>
      </w:r>
      <w:r>
        <w:rPr>
          <w:rStyle w:val="Text2"/>
        </w:rPr>
        <w:t xml:space="preserve">"Authorization":</w:t>
        <w:br w:clear="none"/>
      </w:r>
      <w:r>
        <w:rPr>
          <w:rStyle w:val="Text4"/>
        </w:rPr>
        <w:t xml:space="preserve"> </w:t>
        <w:br w:clear="none"/>
      </w:r>
      <w:r>
        <w:t xml:space="preserve">"Bearer %s"</w:t>
        <w:br w:clear="none"/>
      </w:r>
      <w:r>
        <w:rPr>
          <w:rStyle w:val="Text4"/>
        </w:rPr>
        <w:t xml:space="preserve"> </w:t>
        <w:br w:clear="none"/>
      </w:r>
      <w:r>
        <w:t xml:space="preserve">%</w:t>
        <w:br w:clear="none"/>
      </w:r>
      <w:r>
        <w:rPr>
          <w:rStyle w:val="Text4"/>
        </w:rPr>
        <w:t xml:space="preserve"> </w:t>
        <w:br w:clear="none"/>
      </w:r>
      <w:r>
        <w:t xml:space="preserve">pod_jwt</w:t>
        <w:br w:clear="none"/>
      </w:r>
      <w:r>
        <w:rPr>
          <w:rStyle w:val="Text4"/>
        </w:rPr>
        <w:t xml:space="preserve"/>
        <w:br w:clear="none"/>
        <w:t xml:space="preserve">}</w:t>
        <w:br w:clear="none"/>
      </w:r>
      <w:r>
        <w:t xml:space="preserve">resp</w:t>
        <w:br w:clear="none"/>
      </w:r>
      <w:r>
        <w:rPr>
          <w:rStyle w:val="Text4"/>
        </w:rPr>
        <w:t xml:space="preserve"> </w:t>
        <w:br w:clear="none"/>
      </w:r>
      <w:r>
        <w:t xml:space="preserve">=</w:t>
        <w:br w:clear="none"/>
      </w:r>
      <w:r>
        <w:rPr>
          <w:rStyle w:val="Text4"/>
        </w:rPr>
        <w:t xml:space="preserve"> </w:t>
        <w:br w:clear="none"/>
      </w:r>
      <w:r>
        <w:t xml:space="preserve">requests.post("https://write-checks.IPADDR.nip.io/check-funds?user=mmosley",verify=False,data=impersonation_request,headers=call_headers)</w:t>
        <w:br w:clear="none"/>
      </w:r>
      <w:r>
        <w:rPr>
          <w:rStyle w:val="Text4"/>
        </w:rPr>
        <w:t xml:space="preserve"/>
        <w:br w:clear="none"/>
      </w:r>
    </w:p>
    <w:p>
      <w:pPr>
        <w:pStyle w:val="Normal"/>
      </w:pPr>
      <w:r>
        <w:t xml:space="preserve">This is, again, very simple. You can tell Istio to authenticate a Kubernetes </w:t>
      </w:r>
      <w:r>
        <w:rPr>
          <w:rStyle w:val="Text0"/>
        </w:rPr>
        <w:t>ServiceAccount</w:t>
      </w:r>
      <w:r>
        <w:t xml:space="preserve">. This takes two lines of code to do something that took fifteen to twenty using a token service. Just like with passing tokens between services, this approach leaves you exposed in multiple ways. First, if anyone gets the </w:t>
      </w:r>
      <w:r>
        <w:rPr>
          <w:rStyle w:val="Text0"/>
        </w:rPr>
        <w:t>ServiceAccount</w:t>
      </w:r>
      <w:r>
        <w:t xml:space="preserve"> used by our service, they can impersonate anyone they want without checks. Using the token service ensures that a compromised service account doesn't lead to it being used to impersonate anyone.</w:t>
      </w:r>
    </w:p>
    <w:p>
      <w:pPr>
        <w:pStyle w:val="Normal"/>
      </w:pPr>
      <w:r>
        <w:t xml:space="preserve">You might find this method very similar to the impersonation we used in </w:t>
      </w:r>
      <w:r>
        <w:rPr>
          <w:rStyle w:val="Text3"/>
        </w:rPr>
        <w:t>Chapter 5</w:t>
      </w:r>
      <w:r>
        <w:t xml:space="preserve">, </w:t>
      </w:r>
      <w:r>
        <w:rPr>
          <w:rStyle w:val="Text3"/>
        </w:rPr>
        <w:t>Integrating Authentication into Your Cluster</w:t>
      </w:r>
      <w:r>
        <w:t xml:space="preserve">. You're correct. While this uses the same mechanism, a </w:t>
      </w:r>
      <w:r>
        <w:rPr>
          <w:rStyle w:val="Text0"/>
        </w:rPr>
        <w:t>ServiceAccount</w:t>
      </w:r>
      <w:r>
        <w:t xml:space="preserve"> and some parameters to specify who the user is, the type of impersonation Kubernetes uses for the API server is often referred to as a </w:t>
      </w:r>
      <w:r>
        <w:rPr>
          <w:rStyle w:val="Text3"/>
        </w:rPr>
        <w:t>protocol transition</w:t>
      </w:r>
      <w:r>
        <w:t xml:space="preserve">. This is used when you are moving from one protocol (OpenID Connect) to another (a Kubernetes service account). As we discussed in </w:t>
      </w:r>
      <w:r>
        <w:rPr>
          <w:rStyle w:val="Text3"/>
        </w:rPr>
        <w:t>Chapter 5</w:t>
      </w:r>
      <w:r>
        <w:t>, there are several controls</w:t>
      </w:r>
      <w:r>
        <w:rPr>
          <w:rStyle w:val="Text43"/>
        </w:rPr>
        <w:bookmarkStart w:id="1772" w:name="_idIndexMarker1249"/>
        <w:t/>
        <w:bookmarkEnd w:id="1772"/>
      </w:r>
      <w:r>
        <w:t xml:space="preserve"> you can put in place with Kubernetes impersonation including using </w:t>
      </w:r>
      <w:r>
        <w:rPr>
          <w:rStyle w:val="Text0"/>
        </w:rPr>
        <w:t>NetworkPolicies</w:t>
      </w:r>
      <w:r>
        <w:t xml:space="preserve">, </w:t>
      </w:r>
      <w:r>
        <w:rPr>
          <w:rStyle w:val="Text0"/>
        </w:rPr>
        <w:t>RBAC</w:t>
      </w:r>
      <w:r>
        <w:t xml:space="preserve">, and </w:t>
      </w:r>
      <w:r>
        <w:rPr>
          <w:rStyle w:val="Text0"/>
        </w:rPr>
        <w:t>TokenRequest</w:t>
      </w:r>
      <w:r>
        <w:t xml:space="preserve"> API. It's also a much more isolated use case than a generic service. </w:t>
      </w:r>
    </w:p>
    <w:p>
      <w:pPr>
        <w:pStyle w:val="Normal"/>
      </w:pPr>
      <w:r>
        <w:t>We've walked through multiple ways for services to call and authenticate each other. While it may not be the simplest way to secure access between services, it will limit the impact of a leaked token. Now that we know how our services will talk to each other, the last topic we need to cover is the relationship between Istio and API gateways.</w:t>
      </w:r>
    </w:p>
    <w:p>
      <w:bookmarkStart w:id="1773" w:name="Do_I_need_an_API_gateway"/>
      <w:pPr>
        <w:pStyle w:val="Heading 1"/>
      </w:pPr>
      <w:r>
        <w:t>Do I need an API gateway?</w:t>
      </w:r>
      <w:bookmarkEnd w:id="1773"/>
    </w:p>
    <w:p>
      <w:pPr>
        <w:pStyle w:val="Normal"/>
      </w:pPr>
      <w:r>
        <w:t xml:space="preserve">If you're using Istio, do you still need an </w:t>
      </w:r>
      <w:r>
        <w:rPr>
          <w:rStyle w:val="Text43"/>
        </w:rPr>
        <w:bookmarkStart w:id="1774" w:name="_idIndexMarker1250"/>
        <w:t/>
        <w:bookmarkEnd w:id="1774"/>
      </w:r>
      <w:r>
        <w:t xml:space="preserve">API gateway? In the past, Istio has been primarily concerned with routing traffic for services. It got traffic into the cluster and figured out where to route it to. API gateways have more typically been focused on application-level functionality such as authentication, authorization, input validation, and logging. </w:t>
      </w:r>
    </w:p>
    <w:p>
      <w:pPr>
        <w:pStyle w:val="Normal"/>
      </w:pPr>
      <w:r>
        <w:t xml:space="preserve">For example, earlier in this chapter we identified schema input validation as a process that needs to be repeated for each call and shouldn't need to be done manually. This is important to protect against attacks that can leverage unexpected input and also makes for a better developer experience to provide feedback to developers sooner in the integration process. This is a common function for API gateways, but is not available in Istio. </w:t>
      </w:r>
    </w:p>
    <w:p>
      <w:pPr>
        <w:pStyle w:val="Normal"/>
      </w:pPr>
      <w:r>
        <w:t>Another example of a function that is not built into Istio, but is common for API gateways, is logging authentication and authorization decisions and information. Throughout this chapter, we have leveraged Istio's built-in authentication and authorization to validate service access, but Istio makes no record of that decision other than that a decision was made. It doesn't record who accessed a particular URL, only where it was accessed from. Logging who accessed a service, from an identity standpoint, is left to each individual service. This is a common function for API gateways.</w:t>
      </w:r>
    </w:p>
    <w:p>
      <w:pPr>
        <w:pStyle w:val="Normal"/>
      </w:pPr>
      <w:r>
        <w:t xml:space="preserve">Finally, API gateways are able to handle more complex transformations. Gateways will typically provide functionality for mapping inputs, outputs, or even integrating with legacy systems. </w:t>
      </w:r>
    </w:p>
    <w:p>
      <w:pPr>
        <w:pStyle w:val="Normal"/>
      </w:pPr>
      <w:r>
        <w:t xml:space="preserve">These functions could all be integrated into Istio, either directly or via Envoy filters. We saw an example of this when we looked at using OPA to make more complex authorization decisions than what the </w:t>
      </w:r>
      <w:r>
        <w:rPr>
          <w:rStyle w:val="Text0"/>
        </w:rPr>
        <w:t>AuthorizationPolicy</w:t>
      </w:r>
      <w:r>
        <w:t xml:space="preserve"> object provides. Over the last few releases, though, Istio has moved more into the realm of traditional API gateways, and </w:t>
      </w:r>
      <w:r>
        <w:rPr>
          <w:rStyle w:val="Text43"/>
        </w:rPr>
        <w:bookmarkStart w:id="1775" w:name="_idIndexMarker1251"/>
        <w:t/>
        <w:bookmarkEnd w:id="1775"/>
      </w:r>
      <w:r>
        <w:t>API gateways have begun taking on more service mesh capabilities. I suspect there will be considerable overlap between these systems in the coming years, but as of today, Istio isn't yet capable of fulfilling all the functions of an API gateway.</w:t>
      </w:r>
    </w:p>
    <w:p>
      <w:pPr>
        <w:pStyle w:val="Normal"/>
      </w:pPr>
      <w:r>
        <w:t>We've had quite the journey building out the services for our Istio service mesh. You should now have the tools you need to begin building services in your own cluster.</w:t>
      </w:r>
    </w:p>
    <w:p>
      <w:bookmarkStart w:id="1776" w:name="Summary_12"/>
      <w:pPr>
        <w:pStyle w:val="Heading 1"/>
      </w:pPr>
      <w:r>
        <w:t>Summary</w:t>
      </w:r>
      <w:bookmarkEnd w:id="1776"/>
    </w:p>
    <w:p>
      <w:pPr>
        <w:pStyle w:val="Normal"/>
      </w:pPr>
      <w:r>
        <w:t>In this chapter, we learned how both monoliths and microservices run in Istio. We explored why and when to use each approach. We deployed a monolith, taking care to ensure our monolith's session management worked. We then moved into deploying microservices, authenticating requests, authorizing requests, and finally how services can securely communicate. To wrap things up, we discussed whether an API gateway is still necessary when using Istio.</w:t>
      </w:r>
    </w:p>
    <w:p>
      <w:pPr>
        <w:pStyle w:val="Normal"/>
      </w:pPr>
      <w:r>
        <w:t xml:space="preserve">Istio can be complex, but when used properly it can provide considerable power. What we didn't cover in this chapter is how to build containers and manage the deployment of our services. We're going to tackle that next in </w:t>
      </w:r>
      <w:r>
        <w:rPr>
          <w:rStyle w:val="Text3"/>
        </w:rPr>
        <w:t>Chapter 14</w:t>
      </w:r>
      <w:r>
        <w:t xml:space="preserve">, </w:t>
      </w:r>
      <w:r>
        <w:rPr>
          <w:rStyle w:val="Text3"/>
        </w:rPr>
        <w:t>Provisioning a Platform</w:t>
      </w:r>
      <w:r>
        <w:t>.</w:t>
      </w:r>
    </w:p>
    <w:p>
      <w:bookmarkStart w:id="1777" w:name="Questions_12"/>
      <w:pPr>
        <w:pStyle w:val="Heading 1"/>
      </w:pPr>
      <w:r>
        <w:t>Questions</w:t>
      </w:r>
      <w:bookmarkEnd w:id="1777"/>
    </w:p>
    <w:p>
      <w:pPr>
        <w:pStyle w:val="Para 01"/>
      </w:pPr>
      <w:r>
        <w:t>True or false: Istio is an API Gateway.</w:t>
      </w:r>
    </w:p>
    <w:p>
      <w:pPr>
        <w:numPr>
          <w:ilvl w:val="1"/>
          <w:numId w:val="85"/>
        </w:numPr>
        <w:pStyle w:val="Para 01"/>
      </w:pPr>
      <w:r>
        <w:t>True</w:t>
      </w:r>
    </w:p>
    <w:p>
      <w:pPr>
        <w:numPr>
          <w:ilvl w:val="1"/>
          <w:numId w:val="85"/>
        </w:numPr>
        <w:pStyle w:val="Para 01"/>
      </w:pPr>
      <w:r>
        <w:t>False</w:t>
      </w:r>
    </w:p>
    <w:p>
      <w:pPr>
        <w:pStyle w:val="Para 05"/>
      </w:pPr>
      <w:r>
        <w:t>Answer: b. False – Istio is a service mesh, and while it has many functions of a gateway, it doesn't have all of them (such as schema checking).</w:t>
      </w:r>
    </w:p>
    <w:p>
      <w:pPr>
        <w:pStyle w:val="Para 01"/>
      </w:pPr>
      <w:r>
        <w:t>Should I always build applications as microservices?</w:t>
      </w:r>
    </w:p>
    <w:p>
      <w:pPr>
        <w:numPr>
          <w:ilvl w:val="1"/>
          <w:numId w:val="86"/>
        </w:numPr>
        <w:pStyle w:val="Para 01"/>
      </w:pPr>
      <w:r>
        <w:t>Obviously, this is the way.</w:t>
      </w:r>
    </w:p>
    <w:p>
      <w:pPr>
        <w:numPr>
          <w:ilvl w:val="1"/>
          <w:numId w:val="86"/>
        </w:numPr>
        <w:pStyle w:val="Para 01"/>
      </w:pPr>
      <w:r>
        <w:t>Only if a microservices architecture aligns with your organization's structure and needs.</w:t>
      </w:r>
    </w:p>
    <w:p>
      <w:pPr>
        <w:numPr>
          <w:ilvl w:val="1"/>
          <w:numId w:val="86"/>
        </w:numPr>
        <w:pStyle w:val="Para 01"/>
      </w:pPr>
      <w:r>
        <w:t>No, microservices are more trouble than they're worth.</w:t>
      </w:r>
    </w:p>
    <w:p>
      <w:pPr>
        <w:numPr>
          <w:ilvl w:val="1"/>
          <w:numId w:val="86"/>
        </w:numPr>
        <w:pStyle w:val="Para 01"/>
      </w:pPr>
      <w:r>
        <w:t>What's a microservice?</w:t>
      </w:r>
    </w:p>
    <w:p>
      <w:pPr>
        <w:pStyle w:val="Para 05"/>
      </w:pPr>
      <w:r>
        <w:t>Answer: b – Microservices are great when you have a team that is able to make use of the granularity they provide.</w:t>
      </w:r>
    </w:p>
    <w:p>
      <w:pPr>
        <w:pStyle w:val="Para 01"/>
      </w:pPr>
      <w:r>
        <w:t>What is a monolith?</w:t>
      </w:r>
    </w:p>
    <w:p>
      <w:pPr>
        <w:numPr>
          <w:ilvl w:val="1"/>
          <w:numId w:val="87"/>
        </w:numPr>
        <w:pStyle w:val="Para 01"/>
      </w:pPr>
      <w:r>
        <w:t>A large object that appears to be made from a single piece by an unknown maker</w:t>
      </w:r>
    </w:p>
    <w:p>
      <w:pPr>
        <w:numPr>
          <w:ilvl w:val="1"/>
          <w:numId w:val="87"/>
        </w:numPr>
        <w:pStyle w:val="Para 01"/>
      </w:pPr>
      <w:r>
        <w:t>An application that is self-contained</w:t>
      </w:r>
    </w:p>
    <w:p>
      <w:pPr>
        <w:numPr>
          <w:ilvl w:val="1"/>
          <w:numId w:val="87"/>
        </w:numPr>
        <w:pStyle w:val="Para 01"/>
      </w:pPr>
      <w:r>
        <w:t>A system that won't run on Kubernetes</w:t>
      </w:r>
    </w:p>
    <w:p>
      <w:pPr>
        <w:numPr>
          <w:ilvl w:val="1"/>
          <w:numId w:val="87"/>
        </w:numPr>
        <w:pStyle w:val="Para 01"/>
      </w:pPr>
      <w:r>
        <w:t>A product from a new start-up</w:t>
      </w:r>
    </w:p>
    <w:p>
      <w:pPr>
        <w:pStyle w:val="Para 05"/>
      </w:pPr>
      <w:r>
        <w:t>Answer: b – A monolith is a self-contained application that can run quite well on Kubernetes.</w:t>
      </w:r>
    </w:p>
    <w:p>
      <w:pPr>
        <w:pStyle w:val="Para 01"/>
      </w:pPr>
      <w:r>
        <w:t>How should you authorize access to your services in Istio?</w:t>
      </w:r>
    </w:p>
    <w:p>
      <w:pPr>
        <w:numPr>
          <w:ilvl w:val="1"/>
          <w:numId w:val="88"/>
        </w:numPr>
        <w:pStyle w:val="Para 01"/>
      </w:pPr>
      <w:r>
        <w:t>You can write a rule that limits access in Istio by a claim in the token.</w:t>
      </w:r>
    </w:p>
    <w:p>
      <w:pPr>
        <w:numPr>
          <w:ilvl w:val="1"/>
          <w:numId w:val="88"/>
        </w:numPr>
        <w:pStyle w:val="Para 01"/>
      </w:pPr>
      <w:r>
        <w:t>You can integrate OPA with Istio for more complex authorization decisions.</w:t>
      </w:r>
    </w:p>
    <w:p>
      <w:pPr>
        <w:numPr>
          <w:ilvl w:val="1"/>
          <w:numId w:val="88"/>
        </w:numPr>
        <w:pStyle w:val="Para 01"/>
      </w:pPr>
      <w:r>
        <w:t>You can embed complex authorization decisions in your code.</w:t>
      </w:r>
    </w:p>
    <w:p>
      <w:pPr>
        <w:numPr>
          <w:ilvl w:val="1"/>
          <w:numId w:val="88"/>
        </w:numPr>
        <w:pStyle w:val="Para 01"/>
      </w:pPr>
      <w:r>
        <w:t>All of the above.</w:t>
      </w:r>
    </w:p>
    <w:p>
      <w:pPr>
        <w:pStyle w:val="Para 05"/>
      </w:pPr>
      <w:r>
        <w:t>Answer: d – These are all valid strategies from a technical standpoint. Each situation is different, so look at each one to determine which one is best for you!</w:t>
      </w:r>
    </w:p>
    <w:p>
      <w:pPr>
        <w:pStyle w:val="Para 01"/>
      </w:pPr>
      <w:r>
        <w:t>True or false: Calling services on behalf of a user without token exchange is a secure approach.</w:t>
      </w:r>
    </w:p>
    <w:p>
      <w:pPr>
        <w:numPr>
          <w:ilvl w:val="1"/>
          <w:numId w:val="89"/>
        </w:numPr>
        <w:pStyle w:val="Para 01"/>
      </w:pPr>
      <w:r>
        <w:t>True</w:t>
      </w:r>
    </w:p>
    <w:p>
      <w:pPr>
        <w:numPr>
          <w:ilvl w:val="1"/>
          <w:numId w:val="89"/>
        </w:numPr>
        <w:pStyle w:val="Para 01"/>
      </w:pPr>
      <w:r>
        <w:t>False</w:t>
      </w:r>
    </w:p>
    <w:p>
      <w:pPr>
        <w:pStyle w:val="Para 05"/>
      </w:pPr>
      <w:r>
        <w:t>Answer: b – False: Without using token exchange to get a new token for when the user the next service, you leave yourself open to various attacks because you can't limit calls or track them.</w:t>
      </w:r>
    </w:p>
    <w:p>
      <w:pPr>
        <w:pStyle w:val="Para 01"/>
      </w:pPr>
      <w:r>
        <w:t>True or false: Istio supports sticky sessions.</w:t>
      </w:r>
    </w:p>
    <w:p>
      <w:pPr>
        <w:numPr>
          <w:ilvl w:val="1"/>
          <w:numId w:val="90"/>
        </w:numPr>
        <w:pStyle w:val="Para 01"/>
      </w:pPr>
      <w:r>
        <w:t>True</w:t>
      </w:r>
    </w:p>
    <w:p>
      <w:pPr>
        <w:numPr>
          <w:ilvl w:val="1"/>
          <w:numId w:val="90"/>
        </w:numPr>
        <w:pStyle w:val="Para 01"/>
      </w:pPr>
      <w:r>
        <w:t>False</w:t>
      </w:r>
    </w:p>
    <w:p>
      <w:pPr>
        <w:pStyle w:val="Para 05"/>
      </w:pPr>
      <w:r>
        <w:t>Answer: a. True – It's not a default, but it is supported.</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202"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1778" w:name="14_____Provisioning_a_Platform"/>
      <w:bookmarkStart w:id="1779" w:name="14_____Provisioning_a_Platform_1"/>
      <w:bookmarkStart w:id="1780" w:name="14_____Provisioning_a_Platform_2"/>
      <w:bookmarkStart w:id="1781" w:name="Top_of_Chapter_14_xhtml"/>
      <w:pPr>
        <w:pStyle w:val="Para 18"/>
        <w:pageBreakBefore w:val="on"/>
      </w:pPr>
      <w:r>
        <w:t>14</w:t>
      </w:r>
      <w:bookmarkEnd w:id="1778"/>
      <w:bookmarkEnd w:id="1779"/>
      <w:bookmarkEnd w:id="1780"/>
      <w:bookmarkEnd w:id="1781"/>
    </w:p>
    <w:p>
      <w:bookmarkStart w:id="1782" w:name="Provisioning_a_Platform"/>
      <w:pPr>
        <w:pStyle w:val="Heading 1"/>
      </w:pPr>
      <w:r>
        <w:t>Provisioning a Platform</w:t>
      </w:r>
      <w:bookmarkEnd w:id="1782"/>
    </w:p>
    <w:p>
      <w:pPr>
        <w:pStyle w:val="Normal"/>
      </w:pPr>
      <w:r>
        <w:t>Every chapter in this book, up until this point, has focused on the infrastructure of your cluster. We have explored how to deploy Kubernetes, how to secure it, and how to monitor it. What we haven't talked about is how to deploy applications.</w:t>
      </w:r>
    </w:p>
    <w:p>
      <w:pPr>
        <w:pStyle w:val="Normal"/>
      </w:pPr>
      <w:r>
        <w:t>In this, our final chapter, we're going to work on building an application deployment platform using what we've learned about Kubernetes. We're going to build our platform based on some common enterprise requirements. Where we can't directly implement a requirement, because building a platform on Kubernetes can fill its own book, we'll call it out and provide some insights.</w:t>
      </w:r>
    </w:p>
    <w:p>
      <w:pPr>
        <w:pStyle w:val="Normal"/>
      </w:pPr>
      <w:r>
        <w:t>In this chapter, we will cover the following topics:</w:t>
      </w:r>
    </w:p>
    <w:p>
      <w:pPr>
        <w:pStyle w:val="Para 01"/>
      </w:pPr>
      <w:r>
        <w:t>Designing a pipeline</w:t>
      </w:r>
    </w:p>
    <w:p>
      <w:pPr>
        <w:pStyle w:val="Para 01"/>
      </w:pPr>
      <w:r>
        <w:t>Preparing our cluster</w:t>
      </w:r>
    </w:p>
    <w:p>
      <w:pPr>
        <w:pStyle w:val="Para 01"/>
      </w:pPr>
      <w:r>
        <w:t>Deploying GitLab</w:t>
      </w:r>
    </w:p>
    <w:p>
      <w:pPr>
        <w:pStyle w:val="Para 01"/>
      </w:pPr>
      <w:r>
        <w:t>Deploying Tekton</w:t>
      </w:r>
    </w:p>
    <w:p>
      <w:pPr>
        <w:pStyle w:val="Para 01"/>
      </w:pPr>
      <w:r>
        <w:t>Deploying ArgoCD</w:t>
      </w:r>
    </w:p>
    <w:p>
      <w:pPr>
        <w:pStyle w:val="Para 01"/>
      </w:pPr>
      <w:r>
        <w:t>Automating project onboarding using OpenUnison</w:t>
      </w:r>
    </w:p>
    <w:p>
      <w:pPr>
        <w:pStyle w:val="Normal"/>
      </w:pPr>
      <w:r>
        <w:t>You'll have a good starting point for building out you own GitOps platform on Kubernetes by the end of this chapter. It's not designed for production use, but should get you well on your way.</w:t>
      </w:r>
    </w:p>
    <w:p>
      <w:bookmarkStart w:id="1783" w:name="Technical_requirements_13"/>
      <w:pPr>
        <w:pStyle w:val="Heading 1"/>
      </w:pPr>
      <w:r>
        <w:t>Technical requirements</w:t>
      </w:r>
      <w:bookmarkEnd w:id="1783"/>
    </w:p>
    <w:p>
      <w:pPr>
        <w:pStyle w:val="Normal"/>
      </w:pPr>
      <w:r>
        <w:t>To perform the exercises in this chapter, you will need a clean KinD cluster with a minimum of 16 GB of memory, 75 GB storage, and 4 CPUs. The system we will build is minimalist but still requires considerable horsepower to run.</w:t>
      </w:r>
    </w:p>
    <w:p>
      <w:pPr>
        <w:pStyle w:val="Para 15"/>
      </w:pPr>
      <w:r>
        <w:rPr>
          <w:rStyle w:val="Text8"/>
        </w:rPr>
        <w:t xml:space="preserve">You can access the code for this chapter at the following GitHub repository: </w:t>
      </w:r>
      <w:hyperlink r:id="rId282">
        <w:r>
          <w:t>https://github.com/PacktPublishing/Kubernetes---An-Enterprise-Guide-2E/tree/main/chapter14</w:t>
        </w:r>
      </w:hyperlink>
      <w:r>
        <w:rPr>
          <w:rStyle w:val="Text8"/>
        </w:rPr>
        <w:t>.</w:t>
      </w:r>
    </w:p>
    <w:p>
      <w:bookmarkStart w:id="1784" w:name="Designing_a_pipeline"/>
      <w:pPr>
        <w:pStyle w:val="Heading 1"/>
      </w:pPr>
      <w:r>
        <w:t>Designing a pipeline</w:t>
      </w:r>
      <w:bookmarkEnd w:id="1784"/>
    </w:p>
    <w:p>
      <w:pPr>
        <w:pStyle w:val="Normal"/>
      </w:pPr>
      <w:r>
        <w:t xml:space="preserve">The term "pipeline" is used </w:t>
      </w:r>
      <w:r>
        <w:rPr>
          <w:rStyle w:val="Text43"/>
        </w:rPr>
        <w:bookmarkStart w:id="1785" w:name="_idIndexMarker1252"/>
        <w:t/>
        <w:bookmarkEnd w:id="1785"/>
      </w:r>
      <w:r>
        <w:t>extensively in the Kubernetes and DevOps world. Very simply, a pipeline is a process, usually automated, that takes code and gets it running. This usually involves the following:</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42900"/>
            <wp:effectExtent l="0" r="0" t="0" b="0"/>
            <wp:wrapTopAndBottom/>
            <wp:docPr id="203" name="B17950_14_01.png" descr="Figure 14.1 – A simple pipeline "/>
            <wp:cNvGraphicFramePr>
              <a:graphicFrameLocks noChangeAspect="1"/>
            </wp:cNvGraphicFramePr>
            <a:graphic>
              <a:graphicData uri="http://schemas.openxmlformats.org/drawingml/2006/picture">
                <pic:pic>
                  <pic:nvPicPr>
                    <pic:cNvPr id="0" name="B17950_14_01.png" descr="Figure 14.1 – A simple pipeline "/>
                    <pic:cNvPicPr/>
                  </pic:nvPicPr>
                  <pic:blipFill>
                    <a:blip r:embed="rId163"/>
                    <a:stretch>
                      <a:fillRect/>
                    </a:stretch>
                  </pic:blipFill>
                  <pic:spPr>
                    <a:xfrm>
                      <a:off x="0" y="0"/>
                      <a:ext cx="4483100" cy="342900"/>
                    </a:xfrm>
                    <a:prstGeom prst="rect">
                      <a:avLst/>
                    </a:prstGeom>
                  </pic:spPr>
                </pic:pic>
              </a:graphicData>
            </a:graphic>
          </wp:anchor>
        </w:drawing>
      </w:r>
    </w:p>
    <w:p>
      <w:pPr>
        <w:pStyle w:val="Normal"/>
      </w:pPr>
      <w:r>
        <w:t>Figure 14.1: A simple pipeline</w:t>
      </w:r>
    </w:p>
    <w:p>
      <w:pPr>
        <w:pStyle w:val="Normal"/>
      </w:pPr>
      <w:r>
        <w:t>Let's quickly run through the steps involved in this process:</w:t>
      </w:r>
    </w:p>
    <w:p>
      <w:pPr>
        <w:pStyle w:val="Para 01"/>
      </w:pPr>
      <w:r>
        <w:t>Storing the source code in a central repository, usually Git</w:t>
      </w:r>
    </w:p>
    <w:p>
      <w:pPr>
        <w:pStyle w:val="Para 01"/>
      </w:pPr>
      <w:r>
        <w:t>When code is committed, building it and generating artifacts, usually a container</w:t>
      </w:r>
    </w:p>
    <w:p>
      <w:pPr>
        <w:pStyle w:val="Para 01"/>
      </w:pPr>
      <w:r>
        <w:t>Telling the platform – in this case, Kubernetes – to roll out the new containers and shut down the old ones</w:t>
      </w:r>
    </w:p>
    <w:p>
      <w:pPr>
        <w:pStyle w:val="Normal"/>
      </w:pPr>
      <w:r>
        <w:t>This is about as basic as a pipeline can get and isn't of much use in most deployments. In addition to building our code and deploying it, we want to make sure we scan containers for known vulnerabilities. We may also want to run our containers through some automated testing before going into production. In enterprise deployments, there's often a compliance requirement where someone takes responsibility for the move to production as well. Taking this into account, the pipeline starts to become more complex.</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292100"/>
            <wp:effectExtent l="0" r="0" t="0" b="0"/>
            <wp:wrapTopAndBottom/>
            <wp:docPr id="204" name="B17950_14_02.png" descr="Figure 14.2 – Pipeline with common enterprise requirements "/>
            <wp:cNvGraphicFramePr>
              <a:graphicFrameLocks noChangeAspect="1"/>
            </wp:cNvGraphicFramePr>
            <a:graphic>
              <a:graphicData uri="http://schemas.openxmlformats.org/drawingml/2006/picture">
                <pic:pic>
                  <pic:nvPicPr>
                    <pic:cNvPr id="0" name="B17950_14_02.png" descr="Figure 14.2 – Pipeline with common enterprise requirements "/>
                    <pic:cNvPicPr/>
                  </pic:nvPicPr>
                  <pic:blipFill>
                    <a:blip r:embed="rId164"/>
                    <a:stretch>
                      <a:fillRect/>
                    </a:stretch>
                  </pic:blipFill>
                  <pic:spPr>
                    <a:xfrm>
                      <a:off x="0" y="0"/>
                      <a:ext cx="4495800" cy="292100"/>
                    </a:xfrm>
                    <a:prstGeom prst="rect">
                      <a:avLst/>
                    </a:prstGeom>
                  </pic:spPr>
                </pic:pic>
              </a:graphicData>
            </a:graphic>
          </wp:anchor>
        </w:drawing>
      </w:r>
    </w:p>
    <w:p>
      <w:pPr>
        <w:pStyle w:val="Normal"/>
      </w:pPr>
      <w:r>
        <w:t>Figure 14.2: Pipeline with common enterprise requirements</w:t>
      </w:r>
    </w:p>
    <w:p>
      <w:pPr>
        <w:pStyle w:val="Normal"/>
      </w:pPr>
      <w:r>
        <w:t xml:space="preserve">The pipeline has added some extra steps, but it's still linear with one starting point, a commit. This is also very simplistic and unrealistic. The base containers and libraries your applications </w:t>
      </w:r>
      <w:r>
        <w:rPr>
          <w:rStyle w:val="Text43"/>
        </w:rPr>
        <w:bookmarkStart w:id="1786" w:name="_idIndexMarker1253"/>
        <w:t/>
        <w:bookmarkEnd w:id="1786"/>
      </w:r>
      <w:r>
        <w:t xml:space="preserve">are built on are constantly being updated as new </w:t>
      </w:r>
      <w:r>
        <w:rPr>
          <w:rStyle w:val="Text1"/>
        </w:rPr>
        <w:t>Common Vulnerabilities and Exposures</w:t>
      </w:r>
      <w:r>
        <w:t xml:space="preserve"> (</w:t>
      </w:r>
      <w:r>
        <w:rPr>
          <w:rStyle w:val="Text1"/>
        </w:rPr>
        <w:t>CVEs</w:t>
      </w:r>
      <w:r>
        <w:t>), a common way to catalog and identify security vulnerabilities, are discovered and patched. In addition to having developers that are updating application code for new requirements, you will want to have a system in place that scans both the code and the base containers for available updates. These scanners watch your base containers and can do something to trigger a build once a new base container is ready. While the scanners could call an API to trigger a pipeline, your pipeline is already waiting on your Git repository to do something, so it would be better to simply add a commit or a pull request to your Git repository to trigger the pipeline.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508500" cy="850900"/>
            <wp:effectExtent l="0" r="0" t="0" b="0"/>
            <wp:wrapTopAndBottom/>
            <wp:docPr id="205" name="B17950_14_03.png" descr="Figure 14.3 – Pipeline with scanners integrated "/>
            <wp:cNvGraphicFramePr>
              <a:graphicFrameLocks noChangeAspect="1"/>
            </wp:cNvGraphicFramePr>
            <a:graphic>
              <a:graphicData uri="http://schemas.openxmlformats.org/drawingml/2006/picture">
                <pic:pic>
                  <pic:nvPicPr>
                    <pic:cNvPr id="0" name="B17950_14_03.png" descr="Figure 14.3 – Pipeline with scanners integrated "/>
                    <pic:cNvPicPr/>
                  </pic:nvPicPr>
                  <pic:blipFill>
                    <a:blip r:embed="rId165"/>
                    <a:stretch>
                      <a:fillRect/>
                    </a:stretch>
                  </pic:blipFill>
                  <pic:spPr>
                    <a:xfrm>
                      <a:off x="0" y="0"/>
                      <a:ext cx="4508500" cy="850900"/>
                    </a:xfrm>
                    <a:prstGeom prst="rect">
                      <a:avLst/>
                    </a:prstGeom>
                  </pic:spPr>
                </pic:pic>
              </a:graphicData>
            </a:graphic>
          </wp:anchor>
        </w:drawing>
      </w:r>
    </w:p>
    <w:p>
      <w:pPr>
        <w:pStyle w:val="Normal"/>
      </w:pPr>
      <w:r>
        <w:t>Figure 14.3: Pipeline with scanners integrated</w:t>
      </w:r>
    </w:p>
    <w:p>
      <w:pPr>
        <w:pStyle w:val="Normal"/>
      </w:pPr>
      <w:r>
        <w:t>This means your</w:t>
      </w:r>
      <w:r>
        <w:rPr>
          <w:rStyle w:val="Text43"/>
        </w:rPr>
        <w:bookmarkStart w:id="1787" w:name="_idIndexMarker1254"/>
        <w:t/>
        <w:bookmarkEnd w:id="1787"/>
      </w:r>
      <w:r>
        <w:t xml:space="preserve"> application code is tracked and your operational updates are tracked in Git. Git is now the source of truth for not only what your application code is but also operation updates. When it's time to go through your audits, you have a ready-made change log! If your policies require you to enter changes into a change management system, simply export the changes from Git.</w:t>
      </w:r>
    </w:p>
    <w:p>
      <w:pPr>
        <w:pStyle w:val="Normal"/>
      </w:pPr>
      <w:r>
        <w:t xml:space="preserve">So far, we have focused on our application code and just put </w:t>
      </w:r>
      <w:r>
        <w:rPr>
          <w:rStyle w:val="Text1"/>
        </w:rPr>
        <w:t>Rollout</w:t>
      </w:r>
      <w:r>
        <w:t xml:space="preserve"> at the end of our pipeline. The final rollout step usually means patching a </w:t>
      </w:r>
      <w:r>
        <w:rPr>
          <w:rStyle w:val="Text0"/>
        </w:rPr>
        <w:t>Deployment</w:t>
      </w:r>
      <w:r>
        <w:t xml:space="preserve"> or </w:t>
      </w:r>
      <w:r>
        <w:rPr>
          <w:rStyle w:val="Text0"/>
        </w:rPr>
        <w:t>StatefulSet</w:t>
      </w:r>
      <w:r>
        <w:t xml:space="preserve"> with our newly built container, letting Kubernetes do the work of spinning up new </w:t>
      </w:r>
      <w:r>
        <w:rPr>
          <w:rStyle w:val="Text0"/>
        </w:rPr>
        <w:t>Pods</w:t>
      </w:r>
      <w:r>
        <w:t xml:space="preserve"> and scaling down the old ones. This could be done with a simple API call, but how are we tracking and auditing that change? What's the source of truth?</w:t>
      </w:r>
    </w:p>
    <w:p>
      <w:pPr>
        <w:pStyle w:val="Normal"/>
      </w:pPr>
      <w:r>
        <w:t xml:space="preserve">Our application in Kubernetes is defined as a series of objects stored in </w:t>
      </w:r>
      <w:r>
        <w:rPr>
          <w:rStyle w:val="Text0"/>
        </w:rPr>
        <w:t>etcd</w:t>
      </w:r>
      <w:r>
        <w:t xml:space="preserve"> that are generally represented as code using YAML files. Why not store those files in a Git repository too? This gives us the same benefits as storing our application code in Git. We have a single source of truth for both the application source and the operations of our application! Now, our pipeline involves some more steps.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117600"/>
            <wp:effectExtent l="0" r="0" t="0" b="0"/>
            <wp:wrapTopAndBottom/>
            <wp:docPr id="206" name="B17950_14_04.png" descr="Figure 14.4 – GitOps pipeline "/>
            <wp:cNvGraphicFramePr>
              <a:graphicFrameLocks noChangeAspect="1"/>
            </wp:cNvGraphicFramePr>
            <a:graphic>
              <a:graphicData uri="http://schemas.openxmlformats.org/drawingml/2006/picture">
                <pic:pic>
                  <pic:nvPicPr>
                    <pic:cNvPr id="0" name="B17950_14_04.png" descr="Figure 14.4 – GitOps pipeline "/>
                    <pic:cNvPicPr/>
                  </pic:nvPicPr>
                  <pic:blipFill>
                    <a:blip r:embed="rId166"/>
                    <a:stretch>
                      <a:fillRect/>
                    </a:stretch>
                  </pic:blipFill>
                  <pic:spPr>
                    <a:xfrm>
                      <a:off x="0" y="0"/>
                      <a:ext cx="4470400" cy="1117600"/>
                    </a:xfrm>
                    <a:prstGeom prst="rect">
                      <a:avLst/>
                    </a:prstGeom>
                  </pic:spPr>
                </pic:pic>
              </a:graphicData>
            </a:graphic>
          </wp:anchor>
        </w:drawing>
      </w:r>
    </w:p>
    <w:p>
      <w:pPr>
        <w:pStyle w:val="Normal"/>
      </w:pPr>
      <w:r>
        <w:t>Figure 14.4: GitOps pipeline</w:t>
      </w:r>
    </w:p>
    <w:p>
      <w:pPr>
        <w:pStyle w:val="Normal"/>
      </w:pPr>
      <w:r>
        <w:t>In this diagram, our rollout updates a Git repository with our application's Kubernetes YAML. A controller inside our cluster watches for updates to Git and when it sees them, gets the cluster in sync with what's in Git. It can also detect drift in our cluster and bring it back to alignment with our source of truth.</w:t>
      </w:r>
    </w:p>
    <w:p>
      <w:pPr>
        <w:pStyle w:val="Normal"/>
      </w:pPr>
      <w:r>
        <w:t xml:space="preserve">This focus on Git is called </w:t>
      </w:r>
      <w:r>
        <w:rPr>
          <w:rStyle w:val="Text1"/>
        </w:rPr>
        <w:t>GitOps</w:t>
      </w:r>
      <w:r>
        <w:t>. The idea is that all of the work of an application is done via code, not</w:t>
      </w:r>
      <w:r>
        <w:rPr>
          <w:rStyle w:val="Text43"/>
        </w:rPr>
        <w:bookmarkStart w:id="1788" w:name="_idIndexMarker1255"/>
        <w:t/>
        <w:bookmarkEnd w:id="1788"/>
      </w:r>
      <w:r>
        <w:t xml:space="preserve"> directly via APIs. How strict you are with this idea can dictate what your platform looks like. Next, we'll explore how opinions can shape your platform.</w:t>
      </w:r>
    </w:p>
    <w:p>
      <w:bookmarkStart w:id="1789" w:name="Opinionated_platforms"/>
      <w:pPr>
        <w:pStyle w:val="Heading 2"/>
      </w:pPr>
      <w:r>
        <w:t>Opinionated platforms</w:t>
      </w:r>
      <w:bookmarkEnd w:id="1789"/>
    </w:p>
    <w:p>
      <w:pPr>
        <w:pStyle w:val="Normal"/>
      </w:pPr>
      <w:r>
        <w:t>Kelsey</w:t>
      </w:r>
      <w:r>
        <w:rPr>
          <w:rStyle w:val="Text43"/>
        </w:rPr>
        <w:bookmarkStart w:id="1790" w:name="_idIndexMarker1256"/>
        <w:t/>
        <w:bookmarkEnd w:id="1790"/>
      </w:r>
      <w:r>
        <w:t xml:space="preserve"> Hightower, a developer advocate for Google and leader in the Kubernetes world, once said: "Kubernetes is a platform for building platforms. It's a better place to start; not the endgame." When you look at the landscape of vendors and projects building Kubernetes-based products, they all have their own opinions of how systems should be built. As an example, Red Hat's </w:t>
      </w:r>
      <w:r>
        <w:rPr>
          <w:rStyle w:val="Text1"/>
        </w:rPr>
        <w:t>OpenShift Container Platform</w:t>
      </w:r>
      <w:r>
        <w:t xml:space="preserve"> (</w:t>
      </w:r>
      <w:r>
        <w:rPr>
          <w:rStyle w:val="Text1"/>
        </w:rPr>
        <w:t>OCP</w:t>
      </w:r>
      <w:r>
        <w:t xml:space="preserve">) wants </w:t>
      </w:r>
      <w:r>
        <w:rPr>
          <w:rStyle w:val="Text43"/>
        </w:rPr>
        <w:bookmarkStart w:id="1791" w:name="_idIndexMarker1257"/>
        <w:t/>
        <w:bookmarkEnd w:id="1791"/>
      </w:r>
      <w:r>
        <w:t>to be a one-stop shop for multi-tenant enterprise deployment. It builds in a great deal of the pipeline we discussed. You define a pipeline that is triggered by a commit, which builds a container and pushes it into its own internal registry that then triggers a rollout of the new container. Namespaces are the boundaries of tenants. Canonical is a minimalist distribution that doesn't include any pipeline components. Managed vendors such as Amazon, Azure, and Google provide the building blocks of a cluster and the hosted build tools of a pipeline, but leave it to you to build out your platform.</w:t>
      </w:r>
    </w:p>
    <w:p>
      <w:pPr>
        <w:pStyle w:val="Normal"/>
      </w:pPr>
      <w:r>
        <w:t>There is no correct answer as to which platform to use. Each is opinionated and the right one for your deployment will depend on your own requirements. Depending on the size of your enterprise, it wouldn't be surprising to see more than one platform deployed!</w:t>
      </w:r>
    </w:p>
    <w:p>
      <w:pPr>
        <w:pStyle w:val="Normal"/>
      </w:pPr>
      <w:r>
        <w:t>Having looked at the idea of opinionated platforms, let's explore the security impacts of building a pipeline.</w:t>
      </w:r>
    </w:p>
    <w:p>
      <w:bookmarkStart w:id="1792" w:name="Securing_your_pipeline"/>
      <w:pPr>
        <w:pStyle w:val="Heading 2"/>
      </w:pPr>
      <w:r>
        <w:t>Securing your pipeline</w:t>
      </w:r>
      <w:bookmarkEnd w:id="1792"/>
    </w:p>
    <w:p>
      <w:pPr>
        <w:pStyle w:val="Normal"/>
      </w:pPr>
      <w:r>
        <w:t xml:space="preserve">Depending on your </w:t>
      </w:r>
      <w:r>
        <w:rPr>
          <w:rStyle w:val="Text43"/>
        </w:rPr>
        <w:bookmarkStart w:id="1793" w:name="_idIndexMarker1258"/>
        <w:t/>
        <w:bookmarkEnd w:id="1793"/>
      </w:r>
      <w:r>
        <w:t>starting point, this can get complex quickly. How much of your pipeline is one integrated system, or could it be described using a colorful American colloquialism involving duct tape? Even in platforms where all the components are there, tying them together can often mean building a complex system. Most of the systems that are part of your pipeline will have a visual component. Usually, the visual component is a dashboard. Users and developers may need access to that dashboard. You don't want to maintain separate accounts for all those systems, do you? You'll want to have one login point and portal for all the components of your pipeline.</w:t>
      </w:r>
    </w:p>
    <w:p>
      <w:pPr>
        <w:pStyle w:val="Normal"/>
      </w:pPr>
      <w:r>
        <w:t>After determining how to authenticate the users who use these systems, the next question is how to automate the rollout. Each component of your pipeline requires configuration. It can be as simple as an object that gets created via an API call or as complex as tying together a Git repo and build process with SSH keys to automate security. In such a complex environment, manually creating pipeline infrastructure will lead to security gaps. It will also lead to impossible-to-manage systems. Automating the process and providing consistency will help you both secure your infrastructure and keep it maintainable.</w:t>
      </w:r>
    </w:p>
    <w:p>
      <w:pPr>
        <w:pStyle w:val="Normal"/>
      </w:pPr>
      <w:r>
        <w:t xml:space="preserve">Finally, it's important to understand the implications of GitOps on our cluster from a security standpoint. We discussed authenticating administrators and developers to use the Kubernetes API and authorizing access to different APIs in </w:t>
      </w:r>
      <w:r>
        <w:rPr>
          <w:rStyle w:val="Text3"/>
        </w:rPr>
        <w:t>Chapter 5</w:t>
      </w:r>
      <w:r>
        <w:t xml:space="preserve">, </w:t>
      </w:r>
      <w:r>
        <w:rPr>
          <w:rStyle w:val="Text3"/>
        </w:rPr>
        <w:t>Integrating Authentication into Your Cluster</w:t>
      </w:r>
      <w:r>
        <w:t xml:space="preserve">, and </w:t>
      </w:r>
      <w:r>
        <w:rPr>
          <w:rStyle w:val="Text3"/>
        </w:rPr>
        <w:t>Chapter 6</w:t>
      </w:r>
      <w:r>
        <w:t xml:space="preserve">, </w:t>
      </w:r>
      <w:r>
        <w:rPr>
          <w:rStyle w:val="Text3"/>
        </w:rPr>
        <w:t>RBAC Policies and Auditing</w:t>
      </w:r>
      <w:r>
        <w:t xml:space="preserve">. What is the impact if someone can check in a </w:t>
      </w:r>
      <w:r>
        <w:rPr>
          <w:rStyle w:val="Text0"/>
        </w:rPr>
        <w:t>RoleBinding</w:t>
      </w:r>
      <w:r>
        <w:t xml:space="preserve"> that assigns them the </w:t>
      </w:r>
      <w:r>
        <w:rPr>
          <w:rStyle w:val="Text0"/>
        </w:rPr>
        <w:t>admin</w:t>
      </w:r>
      <w:r>
        <w:t xml:space="preserve"> </w:t>
      </w:r>
      <w:r>
        <w:rPr>
          <w:rStyle w:val="Text0"/>
        </w:rPr>
        <w:t>ClusterRole</w:t>
      </w:r>
      <w:r>
        <w:t xml:space="preserve"> for a namespace and a GitOps controller automatically pushes it through to the cluster? As you design your platform, consider how developers and administrators will want to interact with it. It's tempting to say "Let everyone interact with their application's Git registry," but that means putting the burden on you as the cluster owner for many requests. As we discussed in </w:t>
      </w:r>
      <w:r>
        <w:rPr>
          <w:rStyle w:val="Text3"/>
        </w:rPr>
        <w:t>Chapter 6</w:t>
      </w:r>
      <w:r>
        <w:t xml:space="preserve">, </w:t>
      </w:r>
      <w:r>
        <w:rPr>
          <w:rStyle w:val="Text3"/>
        </w:rPr>
        <w:t>RBAC Policies and Auditing</w:t>
      </w:r>
      <w:r>
        <w:t>, this could make your team the bottleneck in an enterprise. Understanding your customers, in this case, is important in knowing how they want to interact with their operations even if it's not how you intended.</w:t>
      </w:r>
    </w:p>
    <w:p>
      <w:pPr>
        <w:pStyle w:val="Normal"/>
      </w:pPr>
      <w:r>
        <w:t>Having touched on some of the security aspects of GitOps and a pipeline, let's explore the requirements for a typical pipeline and how we will build it.</w:t>
      </w:r>
    </w:p>
    <w:p>
      <w:bookmarkStart w:id="1794" w:name="Building_our_platform_s_requirem"/>
      <w:pPr>
        <w:pStyle w:val="Heading 2"/>
      </w:pPr>
      <w:r>
        <w:t>Building our platform's requirements</w:t>
      </w:r>
      <w:bookmarkEnd w:id="1794"/>
    </w:p>
    <w:p>
      <w:pPr>
        <w:pStyle w:val="Normal"/>
      </w:pPr>
      <w:r>
        <w:t xml:space="preserve">Kubernetes </w:t>
      </w:r>
      <w:r>
        <w:rPr>
          <w:rStyle w:val="Text43"/>
        </w:rPr>
        <w:bookmarkStart w:id="1795" w:name="_idIndexMarker1259"/>
        <w:t/>
        <w:bookmarkEnd w:id="1795"/>
      </w:r>
      <w:r>
        <w:t xml:space="preserve">deployments, especially in enterprise </w:t>
      </w:r>
      <w:r>
        <w:rPr>
          <w:rStyle w:val="Text43"/>
        </w:rPr>
        <w:bookmarkStart w:id="1796" w:name="_idIndexMarker1260"/>
        <w:t/>
        <w:bookmarkEnd w:id="1796"/>
      </w:r>
      <w:r>
        <w:t>settings, will often have the following basic requirements:</w:t>
      </w:r>
    </w:p>
    <w:p>
      <w:pPr>
        <w:pStyle w:val="Para 01"/>
      </w:pPr>
      <w:r>
        <w:rPr>
          <w:rStyle w:val="Text1"/>
        </w:rPr>
        <w:t>Development and test environments</w:t>
      </w:r>
      <w:r>
        <w:t>: At least two clusters to test the impacts of changes on the cluster level on applications</w:t>
      </w:r>
    </w:p>
    <w:p>
      <w:pPr>
        <w:pStyle w:val="Para 01"/>
      </w:pPr>
      <w:r>
        <w:rPr>
          <w:rStyle w:val="Text1"/>
        </w:rPr>
        <w:t>Developer sandbox</w:t>
      </w:r>
      <w:r>
        <w:t>: A place where developers can build containers and test them without worrying about impacts on shared namespaces</w:t>
      </w:r>
    </w:p>
    <w:p>
      <w:pPr>
        <w:pStyle w:val="Para 01"/>
      </w:pPr>
      <w:r>
        <w:rPr>
          <w:rStyle w:val="Text1"/>
        </w:rPr>
        <w:t>Source control and issue tracking</w:t>
      </w:r>
      <w:r>
        <w:t>: A place to store code and track open tasks</w:t>
      </w:r>
    </w:p>
    <w:p>
      <w:pPr>
        <w:pStyle w:val="Normal"/>
      </w:pPr>
      <w:r>
        <w:t>In addition to these basic requirements, enterprises will often have additional requirements, such as regular access reviews, limiting access based on policy, and workflows that assign responsibility for actions that could impact a shared environment. Finally, you'll want to make sure that policies are in place to protect nodes.</w:t>
      </w:r>
    </w:p>
    <w:p>
      <w:pPr>
        <w:pStyle w:val="Normal"/>
      </w:pPr>
      <w:r>
        <w:t>For our platform, we want to encompass as many of these requirements as possible. To better automate deployments onto our platform, we're going to define each application as having the following:</w:t>
      </w:r>
    </w:p>
    <w:p>
      <w:pPr>
        <w:pStyle w:val="Para 01"/>
      </w:pPr>
      <w:r>
        <w:rPr>
          <w:rStyle w:val="Text1"/>
        </w:rPr>
        <w:t>A development namespace</w:t>
      </w:r>
      <w:r>
        <w:t>: Developers are administrators</w:t>
      </w:r>
    </w:p>
    <w:p>
      <w:pPr>
        <w:pStyle w:val="Para 01"/>
      </w:pPr>
      <w:r>
        <w:rPr>
          <w:rStyle w:val="Text1"/>
        </w:rPr>
        <w:t>A production namespace</w:t>
      </w:r>
      <w:r>
        <w:t>: Developers are viewers</w:t>
      </w:r>
    </w:p>
    <w:p>
      <w:pPr>
        <w:pStyle w:val="Para 29"/>
      </w:pPr>
      <w:r>
        <w:t>A source control project</w:t>
      </w:r>
      <w:r>
        <w:rPr>
          <w:rStyle w:val="Text1"/>
        </w:rPr>
        <w:t>: Developers can fork</w:t>
      </w:r>
    </w:p>
    <w:p>
      <w:pPr>
        <w:pStyle w:val="Para 01"/>
      </w:pPr>
      <w:r>
        <w:rPr>
          <w:rStyle w:val="Text1"/>
        </w:rPr>
        <w:t>A build process</w:t>
      </w:r>
      <w:r>
        <w:t>: Triggered by updates to Git</w:t>
      </w:r>
    </w:p>
    <w:p>
      <w:pPr>
        <w:pStyle w:val="Para 01"/>
      </w:pPr>
      <w:r>
        <w:rPr>
          <w:rStyle w:val="Text1"/>
        </w:rPr>
        <w:t>A deploy process</w:t>
      </w:r>
      <w:r>
        <w:t>: Triggered by updates to Git</w:t>
      </w:r>
    </w:p>
    <w:p>
      <w:pPr>
        <w:pStyle w:val="Normal"/>
      </w:pPr>
      <w:r>
        <w:t>In addition, we want our developers to have their own sandbox so that each user will get their own namespace for development.</w:t>
      </w:r>
    </w:p>
    <w:p>
      <w:pPr>
        <w:pStyle w:val="Para 09"/>
      </w:pPr>
      <w:r>
        <w:t xml:space="preserve">In a real deployment, you will want to separate your development and production environments into separate clusters. This makes it much easier to test cluster-wide operations, such as upgrades, without impacting running applications. We're doing everything in one cluster to make it easier for you to set up on your own. </w:t>
      </w:r>
    </w:p>
    <w:p>
      <w:pPr>
        <w:pStyle w:val="Normal"/>
      </w:pPr>
      <w:r>
        <w:t>To provide access to each application, we will define three roles:</w:t>
      </w:r>
    </w:p>
    <w:p>
      <w:pPr>
        <w:pStyle w:val="Para 01"/>
      </w:pPr>
      <w:r>
        <w:rPr>
          <w:rStyle w:val="Text1"/>
        </w:rPr>
        <w:t>Owners</w:t>
      </w:r>
      <w:r>
        <w:t>: Users that are application owners can approve access for other roles inside their application. This role is assigned to the application requestor and can be assigned by application owners. Owners are also responsible for pushing changes into development and production.</w:t>
      </w:r>
    </w:p>
    <w:p>
      <w:pPr>
        <w:pStyle w:val="Para 01"/>
      </w:pPr>
      <w:r>
        <w:rPr>
          <w:rStyle w:val="Text1"/>
        </w:rPr>
        <w:t>Developers</w:t>
      </w:r>
      <w:r>
        <w:t>: These are users that will have access to an application's source control and can administer the application's development namespace. They can view objects in the production namespace but can't edit anything. This role can be requested by any user and is approved by an application owner.</w:t>
      </w:r>
    </w:p>
    <w:p>
      <w:pPr>
        <w:pStyle w:val="Para 01"/>
      </w:pPr>
      <w:r>
        <w:rPr>
          <w:rStyle w:val="Text1"/>
        </w:rPr>
        <w:t>Operations</w:t>
      </w:r>
      <w:r>
        <w:t>: These users have the capabilities as developers, but can also make changes to the production namespace as needed. This role can be requested by any user and is approved by the application owner.</w:t>
      </w:r>
    </w:p>
    <w:p>
      <w:pPr>
        <w:pStyle w:val="Normal"/>
      </w:pPr>
      <w:r>
        <w:t>We will also create some environment-wide roles:</w:t>
      </w:r>
    </w:p>
    <w:p>
      <w:pPr>
        <w:pStyle w:val="Para 01"/>
      </w:pPr>
      <w:r>
        <w:rPr>
          <w:rStyle w:val="Text1"/>
        </w:rPr>
        <w:t>System approvers</w:t>
      </w:r>
      <w:r>
        <w:t>: Users with this role can approve access to any system-wide roles.</w:t>
      </w:r>
    </w:p>
    <w:p>
      <w:pPr>
        <w:pStyle w:val="Para 01"/>
      </w:pPr>
      <w:r>
        <w:rPr>
          <w:rStyle w:val="Text1"/>
        </w:rPr>
        <w:t>Cluster administrators</w:t>
      </w:r>
      <w:r>
        <w:t>: This role is specifically for managing our cluster and the applications that comprise our pipeline. It can be requested by anyone and must be approved by a member of the system approvers role.</w:t>
      </w:r>
    </w:p>
    <w:p>
      <w:pPr>
        <w:pStyle w:val="Para 01"/>
      </w:pPr>
      <w:r>
        <w:rPr>
          <w:rStyle w:val="Text1"/>
        </w:rPr>
        <w:t>Developers</w:t>
      </w:r>
      <w:r>
        <w:t>: Anyone who logs in gets their own namespace for development. These namespaces cannot be requested for access by other users. These namespaces are not directly connected to any CI/CD infrastructure or Git repositories.</w:t>
      </w:r>
    </w:p>
    <w:p>
      <w:pPr>
        <w:pStyle w:val="Normal"/>
      </w:pPr>
      <w:r>
        <w:t xml:space="preserve">Even with our very </w:t>
      </w:r>
      <w:r>
        <w:rPr>
          <w:rStyle w:val="Text43"/>
        </w:rPr>
        <w:bookmarkStart w:id="1797" w:name="_idIndexMarker1261"/>
        <w:t/>
        <w:bookmarkEnd w:id="1797"/>
      </w:r>
      <w:r>
        <w:t>simple platform, we have six roles that</w:t>
      </w:r>
      <w:r>
        <w:rPr>
          <w:rStyle w:val="Text43"/>
        </w:rPr>
        <w:bookmarkStart w:id="1798" w:name="_idIndexMarker1262"/>
        <w:t/>
        <w:bookmarkEnd w:id="1798"/>
      </w:r>
      <w:r>
        <w:t xml:space="preserve"> need to be mapped to the applications that make up our pipeline. Each application has its own authentication and authorization processes that these roles will need to be mapped to. This is just one example of why automation is so important to the security of your clusters. Provisioning this access manually based on email requests can become unmanageable quickly.</w:t>
      </w:r>
    </w:p>
    <w:p>
      <w:pPr>
        <w:pStyle w:val="Normal"/>
      </w:pPr>
      <w:r>
        <w:t>The workflow that developers are expected to go through with an application will line up with the GitOps flow we designed previously:</w:t>
      </w:r>
    </w:p>
    <w:p>
      <w:pPr>
        <w:pStyle w:val="Para 01"/>
      </w:pPr>
      <w:r>
        <w:t xml:space="preserve">Application owners will request that an application be created. Once approved, a Git repository will be created for application code, pipeline build manifests, and Kubernetes manifests. Development and production namespaces will be created as well with the appropriate </w:t>
      </w:r>
      <w:r>
        <w:rPr>
          <w:rStyle w:val="Text0"/>
        </w:rPr>
        <w:t>RoleBinding</w:t>
      </w:r>
      <w:r>
        <w:t xml:space="preserve"> objects. Groups will be created that reflect the roles for each application, with approval for access to those groups delegated to the application owner.</w:t>
      </w:r>
    </w:p>
    <w:p>
      <w:pPr>
        <w:pStyle w:val="Para 01"/>
      </w:pPr>
      <w:r>
        <w:t>Developers and operations staff are granted access to the application by either requesting it or having it provided directly by an application owner. Once granted access, updates are expected in both the developer's sandbox and the development namespace. Updates are made in a user's fork for the Git repository, with pull requests used to merge code into the main repositories that drive automation.</w:t>
      </w:r>
    </w:p>
    <w:p>
      <w:pPr>
        <w:numPr>
          <w:ilvl w:val="0"/>
          <w:numId w:val="91"/>
        </w:numPr>
        <w:pStyle w:val="Para 01"/>
      </w:pPr>
      <w:r>
        <w:t>All builds are controlled via "scripts" in the application's source control.</w:t>
      </w:r>
    </w:p>
    <w:p>
      <w:pPr>
        <w:numPr>
          <w:ilvl w:val="0"/>
          <w:numId w:val="91"/>
        </w:numPr>
        <w:pStyle w:val="Para 01"/>
      </w:pPr>
      <w:r>
        <w:t>All artifacts are published to a centralized container registry.</w:t>
      </w:r>
    </w:p>
    <w:p>
      <w:pPr>
        <w:numPr>
          <w:ilvl w:val="0"/>
          <w:numId w:val="91"/>
        </w:numPr>
        <w:pStyle w:val="Para 01"/>
      </w:pPr>
      <w:r>
        <w:t>All production updates must be approved by application owners.</w:t>
      </w:r>
    </w:p>
    <w:p>
      <w:pPr>
        <w:pStyle w:val="Normal"/>
      </w:pPr>
      <w:r>
        <w:t>This basic workflow doesn't include typical components of a workflow, such as code and container scans, periodic access recertifications, or requirements for privileged access. The topic of this</w:t>
      </w:r>
      <w:r>
        <w:rPr>
          <w:rStyle w:val="Text43"/>
        </w:rPr>
        <w:bookmarkStart w:id="1799" w:name="_idIndexMarker1263"/>
        <w:t/>
        <w:bookmarkEnd w:id="1799"/>
      </w:r>
      <w:r>
        <w:t xml:space="preserve"> chapter can easily be a complete book </w:t>
      </w:r>
      <w:r>
        <w:rPr>
          <w:rStyle w:val="Text43"/>
        </w:rPr>
        <w:bookmarkStart w:id="1800" w:name="_idIndexMarker1264"/>
        <w:t/>
        <w:bookmarkEnd w:id="1800"/>
      </w:r>
      <w:r>
        <w:t>on its own. The goal isn't to build a complete enterprise platform but to give you a starting point for building and designing your own system.</w:t>
      </w:r>
    </w:p>
    <w:p>
      <w:bookmarkStart w:id="1801" w:name="Choosing_our_technology_stack"/>
      <w:pPr>
        <w:pStyle w:val="Heading 2"/>
      </w:pPr>
      <w:r>
        <w:t>Choosing our technology stack</w:t>
      </w:r>
      <w:bookmarkEnd w:id="1801"/>
    </w:p>
    <w:p>
      <w:pPr>
        <w:pStyle w:val="Normal"/>
      </w:pPr>
      <w:r>
        <w:t xml:space="preserve">In the previous parts </w:t>
      </w:r>
      <w:r>
        <w:rPr>
          <w:rStyle w:val="Text43"/>
        </w:rPr>
        <w:bookmarkStart w:id="1802" w:name="_idIndexMarker1265"/>
        <w:t/>
        <w:bookmarkEnd w:id="1802"/>
      </w:r>
      <w:r>
        <w:t xml:space="preserve">of this section, we talked about </w:t>
      </w:r>
      <w:r>
        <w:rPr>
          <w:rStyle w:val="Text43"/>
        </w:rPr>
        <w:bookmarkStart w:id="1803" w:name="_idIndexMarker1266"/>
        <w:t/>
        <w:bookmarkEnd w:id="1803"/>
      </w:r>
      <w:r>
        <w:t>pipelines in a generic way. Now, let's get into the specifics of what technology is needed in our pipeline. We identified earlier that every application has application source code and Kubernetes manifest definitions. It also has to build containers. There needs to be a way to watch for changes to Git and update our cluster. Finally, we need an automation platform so that all these components work together.</w:t>
      </w:r>
    </w:p>
    <w:p>
      <w:pPr>
        <w:pStyle w:val="Normal"/>
      </w:pPr>
      <w:r>
        <w:t>Based on our requirements for our platform, we want technology that has the following features:</w:t>
      </w:r>
    </w:p>
    <w:p>
      <w:pPr>
        <w:pStyle w:val="Para 01"/>
      </w:pPr>
      <w:r>
        <w:rPr>
          <w:rStyle w:val="Text1"/>
        </w:rPr>
        <w:t>Open source</w:t>
      </w:r>
      <w:r>
        <w:t>: We don't want you to buy anything just for this book!</w:t>
      </w:r>
    </w:p>
    <w:p>
      <w:pPr>
        <w:pStyle w:val="Para 01"/>
      </w:pPr>
      <w:r>
        <w:rPr>
          <w:rStyle w:val="Text1"/>
        </w:rPr>
        <w:t>API-driven</w:t>
      </w:r>
      <w:r>
        <w:t>: We need to be able to provide components and access in an automated way</w:t>
      </w:r>
    </w:p>
    <w:p>
      <w:pPr>
        <w:pStyle w:val="Para 01"/>
      </w:pPr>
      <w:r>
        <w:rPr>
          <w:rStyle w:val="Text1"/>
        </w:rPr>
        <w:t>Has a visual component that supports external authentication</w:t>
      </w:r>
      <w:r>
        <w:t>: This book focuses on enterprise, and everyone in the enterprise loves their GUIs, just not having different credentials for each application</w:t>
      </w:r>
    </w:p>
    <w:p>
      <w:pPr>
        <w:pStyle w:val="Para 01"/>
      </w:pPr>
      <w:r>
        <w:rPr>
          <w:rStyle w:val="Text1"/>
        </w:rPr>
        <w:t>Supported on Kubernetes</w:t>
      </w:r>
      <w:r>
        <w:t>: This is a book on Kubernetes</w:t>
      </w:r>
    </w:p>
    <w:p>
      <w:pPr>
        <w:pStyle w:val="Normal"/>
      </w:pPr>
      <w:r>
        <w:t>To meet these requirements, we're</w:t>
      </w:r>
      <w:r>
        <w:rPr>
          <w:rStyle w:val="Text43"/>
        </w:rPr>
        <w:bookmarkStart w:id="1804" w:name="_idIndexMarker1267"/>
        <w:t/>
        <w:bookmarkEnd w:id="1804"/>
      </w:r>
      <w:r>
        <w:t xml:space="preserve"> going to deploy the following components to our cluster:</w:t>
      </w:r>
    </w:p>
    <w:p>
      <w:pPr>
        <w:pStyle w:val="Para 01"/>
      </w:pPr>
      <w:r>
        <w:rPr>
          <w:rStyle w:val="Text1"/>
        </w:rPr>
        <w:t>Git Registry – GitLab</w:t>
      </w:r>
      <w:r>
        <w:t xml:space="preserve">: GitLab is a powerful system that provides a great UI and experience for working with Git that supports external authentication (that is, </w:t>
      </w:r>
      <w:r>
        <w:rPr>
          <w:rStyle w:val="Text1"/>
        </w:rPr>
        <w:t>Single Sign-On</w:t>
      </w:r>
      <w:r>
        <w:t xml:space="preserve"> (</w:t>
      </w:r>
      <w:r>
        <w:rPr>
          <w:rStyle w:val="Text1"/>
        </w:rPr>
        <w:t>SSO</w:t>
      </w:r>
      <w:r>
        <w:t xml:space="preserve">). It has </w:t>
      </w:r>
      <w:r>
        <w:rPr>
          <w:rStyle w:val="Text43"/>
        </w:rPr>
        <w:bookmarkStart w:id="1805" w:name="_idIndexMarker1268"/>
        <w:t/>
        <w:bookmarkEnd w:id="1805"/>
      </w:r>
      <w:r>
        <w:t>integrated issue management and an extensive API. It also has a Helm chart that we have tailored for the book to run a minimal install.</w:t>
      </w:r>
    </w:p>
    <w:p>
      <w:pPr>
        <w:pStyle w:val="Para 01"/>
      </w:pPr>
      <w:r>
        <w:rPr>
          <w:rStyle w:val="Text1"/>
        </w:rPr>
        <w:t>Automated Builds – Tekton</w:t>
      </w:r>
      <w:r>
        <w:t>: Originally the build portion of the Knative project for Kubernetes function-as-a-service deployments, Tekton was spun off into its own project to provide build services for generic applications. It runs in Kubernetes with all interactions being via the Kubernetes API. We're also going to deploy the dashboard since it supports SSO in a similar way to the Kubernetes dashboard.</w:t>
      </w:r>
    </w:p>
    <w:p>
      <w:pPr>
        <w:pStyle w:val="Para 01"/>
      </w:pPr>
      <w:r>
        <w:rPr>
          <w:rStyle w:val="Text1"/>
        </w:rPr>
        <w:t>Container Registry – simple Docker registry</w:t>
      </w:r>
      <w:r>
        <w:t>: There are many very capable open source registries. Since this deployment will get complex quickly, we decided just to use the registry provided by Docker. There won't be any security on it, so don't use it in production!</w:t>
      </w:r>
    </w:p>
    <w:p>
      <w:pPr>
        <w:pStyle w:val="Para 01"/>
      </w:pPr>
      <w:r>
        <w:rPr>
          <w:rStyle w:val="Text1"/>
        </w:rPr>
        <w:t>GitOps – ArgoCD</w:t>
      </w:r>
      <w:r>
        <w:t>: ArgoCD is a project from Intuit to build a feature-rich GitOps platform. It's Kubernetes native, has its own API, and stores its objects as Kubernetes</w:t>
      </w:r>
      <w:r>
        <w:rPr>
          <w:rStyle w:val="Text43"/>
        </w:rPr>
        <w:bookmarkStart w:id="1806" w:name="_idIndexMarker1269"/>
        <w:t/>
        <w:bookmarkEnd w:id="1806"/>
      </w:r>
      <w:r>
        <w:t xml:space="preserve"> custom resources, making it easier to automate. Its UI and CLI tools both integrate with SSO using OpenID Connect.</w:t>
      </w:r>
    </w:p>
    <w:p>
      <w:pPr>
        <w:pStyle w:val="Para 01"/>
      </w:pPr>
      <w:r>
        <w:rPr>
          <w:rStyle w:val="Text1"/>
        </w:rPr>
        <w:t>Access, authentication, and automation – OpenUnison</w:t>
      </w:r>
      <w:r>
        <w:t>: We'll continue to use OpenUnison for authentication into our cluster. We're also going to integrate the UI</w:t>
      </w:r>
      <w:r>
        <w:rPr>
          <w:rStyle w:val="Text43"/>
        </w:rPr>
        <w:bookmarkStart w:id="1807" w:name="_idIndexMarker1270"/>
        <w:t/>
        <w:bookmarkEnd w:id="1807"/>
      </w:r>
      <w:r>
        <w:t xml:space="preserve"> components</w:t>
      </w:r>
      <w:r>
        <w:rPr>
          <w:rStyle w:val="Text43"/>
        </w:rPr>
        <w:bookmarkStart w:id="1808" w:name="_idIndexMarker1271"/>
        <w:t/>
        <w:bookmarkEnd w:id="1808"/>
      </w:r>
      <w:r>
        <w:t xml:space="preserve"> of our technology stack as well to provide a single portal for our platform. Finally, we'll use OpenUnison's workflows to manage access to each system based on our role structure and provision the objects needed for everything to work together. Access will be provided via OpenUnison's self-service portal.</w:t>
      </w:r>
    </w:p>
    <w:p>
      <w:pPr>
        <w:pStyle w:val="Para 01"/>
      </w:pPr>
      <w:r>
        <w:rPr>
          <w:rStyle w:val="Text1"/>
        </w:rPr>
        <w:t>Node Policy Enforcement –</w:t>
      </w:r>
      <w:r>
        <w:t xml:space="preserve"> </w:t>
      </w:r>
      <w:r>
        <w:rPr>
          <w:rStyle w:val="Text1"/>
        </w:rPr>
        <w:t>GateKeeper:</w:t>
      </w:r>
      <w:r>
        <w:t xml:space="preserve"> The GateKeeper deployment from </w:t>
      </w:r>
      <w:r>
        <w:rPr>
          <w:rStyle w:val="Text3"/>
        </w:rPr>
        <w:t>Chapter 9</w:t>
      </w:r>
      <w:r>
        <w:t xml:space="preserve">, </w:t>
      </w:r>
      <w:r>
        <w:rPr>
          <w:rStyle w:val="Text3"/>
        </w:rPr>
        <w:t>Node Security with GateKeeper</w:t>
      </w:r>
      <w:r>
        <w:t>, will enforce the fact that each namespace has a minimum set of policies.</w:t>
      </w:r>
    </w:p>
    <w:p>
      <w:pPr>
        <w:pStyle w:val="Normal"/>
      </w:pPr>
      <w:r>
        <w:t xml:space="preserve">Reading through this technology stack, you might ask "Why didn't you choose </w:t>
      </w:r>
      <w:r>
        <w:rPr>
          <w:rStyle w:val="Text3"/>
        </w:rPr>
        <w:t>XYZ</w:t>
      </w:r>
      <w:r>
        <w:t>?" The Kubernetes ecosystem is diverse with no shortage of great projects and products for your cluster. This is by no means a definitive stack, nor is it even a "recommended" stack. It's a collection of applications that meets our requirements and lets us focus on the processes being implemented, rather than learning a specific technology.</w:t>
      </w:r>
    </w:p>
    <w:p>
      <w:pPr>
        <w:pStyle w:val="Normal"/>
      </w:pPr>
      <w:r>
        <w:t>You might also find that there's quite a bit of overlap between even the tools in this stack. For instance, GitLab has GitOps capabilities and its own build system, but we chose not to use them for this chapter. We did that so that you can see how to tie different systems together to build a platform. Your platform may use GitHub's SaaS solution for source control, but run builds internally and combine with Amazon's container registry. We wanted you to see how these systems can be connected to build a platform instead of focusing on specific tools.</w:t>
      </w:r>
    </w:p>
    <w:p>
      <w:pPr>
        <w:pStyle w:val="Normal"/>
      </w:pPr>
      <w:r>
        <w:t xml:space="preserve">This section was a very deep exploration of the theory behind pipeline design and looking at common requirements for building a Kubernetes-based platform. We identified technology components that can implement those requirements and why we chose </w:t>
      </w:r>
      <w:r>
        <w:rPr>
          <w:rStyle w:val="Text43"/>
        </w:rPr>
        <w:bookmarkStart w:id="1809" w:name="_idIndexMarker1272"/>
        <w:t/>
        <w:bookmarkEnd w:id="1809"/>
      </w:r>
      <w:r>
        <w:t>them. With</w:t>
      </w:r>
      <w:r>
        <w:rPr>
          <w:rStyle w:val="Text43"/>
        </w:rPr>
        <w:bookmarkStart w:id="1810" w:name="_idIndexMarker1273"/>
        <w:t/>
        <w:bookmarkEnd w:id="1810"/>
      </w:r>
      <w:r>
        <w:t xml:space="preserve"> this knowledge in hand, it's time to build!</w:t>
      </w:r>
    </w:p>
    <w:p>
      <w:bookmarkStart w:id="1811" w:name="Preparing_our_cluster"/>
      <w:pPr>
        <w:pStyle w:val="Heading 1"/>
      </w:pPr>
      <w:r>
        <w:t>Preparing our cluster</w:t>
      </w:r>
      <w:bookmarkEnd w:id="1811"/>
    </w:p>
    <w:p>
      <w:pPr>
        <w:pStyle w:val="Normal"/>
      </w:pPr>
      <w:r>
        <w:t>Before we begin</w:t>
      </w:r>
      <w:r>
        <w:rPr>
          <w:rStyle w:val="Text43"/>
        </w:rPr>
        <w:bookmarkStart w:id="1812" w:name="_idIndexMarker1274"/>
        <w:t/>
        <w:bookmarkEnd w:id="1812"/>
      </w:r>
      <w:r>
        <w:t xml:space="preserve"> deploying our technology stack, we need to do a couple of things. I recommend starting with a fresh cluster. If you're using the KinD cluster from this book, start with a new cluster. We're deploying several components that need to be integrated and it will be simpler and easier to start fresh rather than potentially struggling with previous configurations. Before we start deploying the applications that will make up our stack, we're going to deploy JetStack's cert-manager to automate certificate issuing, a simple container registry, and OpenUnison for authentication and automation.</w:t>
      </w:r>
    </w:p>
    <w:p>
      <w:pPr>
        <w:pStyle w:val="Normal"/>
      </w:pPr>
      <w:r>
        <w:t xml:space="preserve">Before creating your cluster, let's generate a root certificate for our </w:t>
      </w:r>
      <w:r>
        <w:rPr>
          <w:rStyle w:val="Text1"/>
        </w:rPr>
        <w:t>certificate authority</w:t>
      </w:r>
      <w:r>
        <w:t xml:space="preserve"> (</w:t>
      </w:r>
      <w:r>
        <w:rPr>
          <w:rStyle w:val="Text1"/>
        </w:rPr>
        <w:t>CA</w:t>
      </w:r>
      <w:r>
        <w:t>) and make sure our host trusts it. This is important so that we can push a sample container without worrying about trust issues:</w:t>
      </w:r>
    </w:p>
    <w:p>
      <w:pPr>
        <w:pStyle w:val="Para 01"/>
      </w:pPr>
      <w:r>
        <w:t xml:space="preserve">Create a self-signed certificate that we'll use as our CA. The </w:t>
      </w:r>
      <w:r>
        <w:rPr>
          <w:rStyle w:val="Text0"/>
        </w:rPr>
        <w:t>chapter14/shell</w:t>
      </w:r>
      <w:r>
        <w:t xml:space="preserve"> directory of the Git repository for this book contains a script called </w:t>
      </w:r>
      <w:r>
        <w:rPr>
          <w:rStyle w:val="Text0"/>
        </w:rPr>
        <w:t>makeca.sh</w:t>
      </w:r>
      <w:r>
        <w:t xml:space="preserve"> that will generate this certificate for you: </w:t>
      </w:r>
    </w:p>
    <w:p>
      <w:pPr>
        <w:pStyle w:val="Para 03"/>
      </w:pPr>
      <w:r>
        <w:rPr>
          <w:rStyle w:val="Text5"/>
        </w:rPr>
        <w:t xml:space="preserve">$ </w:t>
        <w:br w:clear="none"/>
      </w:r>
      <w:r>
        <w:rPr>
          <w:rStyle w:val="Text25"/>
        </w:rPr>
        <w:t xml:space="preserve">cd</w:t>
        <w:br w:clear="none"/>
      </w:r>
      <w:r>
        <w:t xml:space="preserve"> chapter14/shell/</w:t>
        <w:br w:clear="none"/>
      </w:r>
      <w:r>
        <w:rPr>
          <w:rStyle w:val="Text5"/>
        </w:rPr>
        <w:t xml:space="preserve">$ </w:t>
        <w:br w:clear="none"/>
      </w:r>
      <w:r>
        <w:t xml:space="preserve">sh ./makeca.sh</w:t>
        <w:br w:clear="none"/>
        <w:t xml:space="preserve">Generating RSA private key, 2048 bit long modulus (2 primes)</w:t>
        <w:br w:clear="none"/>
        <w:t xml:space="preserve">.............................................................................................................................................+++++</w:t>
        <w:br w:clear="none"/>
        <w:t xml:space="preserve">....................+++++</w:t>
        <w:br w:clear="none"/>
        <w:t xml:space="preserve">e is 65537 (0x010001)</w:t>
        <w:br w:clear="none"/>
      </w:r>
    </w:p>
    <w:p>
      <w:pPr>
        <w:pStyle w:val="Para 01"/>
      </w:pPr>
      <w:r>
        <w:t xml:space="preserve">Trust the CA certificate on your local VM where you're deploying KinD. Assuming you're using Ubuntu 20.04: </w:t>
      </w:r>
    </w:p>
    <w:p>
      <w:pPr>
        <w:pStyle w:val="Para 03"/>
      </w:pPr>
      <w:r>
        <w:rPr>
          <w:rStyle w:val="Text5"/>
        </w:rPr>
        <w:t xml:space="preserve">$ </w:t>
        <w:br w:clear="none"/>
      </w:r>
      <w:r>
        <w:rPr>
          <w:rStyle w:val="Text25"/>
        </w:rPr>
        <w:t xml:space="preserve">cd</w:t>
        <w:br w:clear="none"/>
      </w:r>
      <w:r>
        <w:t xml:space="preserve"> chapter14/shell/ssl/</w:t>
        <w:br w:clear="none"/>
      </w:r>
      <w:r>
        <w:rPr>
          <w:rStyle w:val="Text5"/>
        </w:rPr>
        <w:t xml:space="preserve">$ </w:t>
        <w:br w:clear="none"/>
      </w:r>
      <w:r>
        <w:t xml:space="preserve">sudo cp tls.crt /usr/</w:t>
        <w:br w:clear="none"/>
      </w:r>
      <w:r>
        <w:rPr>
          <w:rStyle w:val="Text25"/>
        </w:rPr>
        <w:t xml:space="preserve">local</w:t>
        <w:br w:clear="none"/>
      </w:r>
      <w:r>
        <w:t xml:space="preserve">/share/ca-certificates/internal-ca.crt</w:t>
        <w:br w:clear="none"/>
      </w:r>
      <w:r>
        <w:rPr>
          <w:rStyle w:val="Text5"/>
        </w:rPr>
        <w:t xml:space="preserve">$ </w:t>
        <w:br w:clear="none"/>
      </w:r>
      <w:r>
        <w:t xml:space="preserve">sudo update-ca-certificates</w:t>
        <w:br w:clear="none"/>
      </w:r>
      <w:r>
        <w:rPr>
          <w:rStyle w:val="Text5"/>
        </w:rPr>
        <w:t xml:space="preserve">$ </w:t>
        <w:br w:clear="none"/>
      </w:r>
      <w:r>
        <w:t xml:space="preserve">sudo reboot</w:t>
        <w:br w:clear="none"/>
      </w:r>
    </w:p>
    <w:p>
      <w:pPr>
        <w:pStyle w:val="Normal"/>
      </w:pPr>
      <w:r>
        <w:t xml:space="preserve">Once your VM is back, deploy a fresh cluster by running </w:t>
      </w:r>
      <w:r>
        <w:rPr>
          <w:rStyle w:val="Text0"/>
        </w:rPr>
        <w:t>chapter2/create-cluster.sh</w:t>
      </w:r>
      <w:r>
        <w:t xml:space="preserve">. </w:t>
      </w:r>
    </w:p>
    <w:p>
      <w:pPr>
        <w:pStyle w:val="Normal"/>
      </w:pPr>
      <w:r>
        <w:t>Once done, wait</w:t>
      </w:r>
      <w:r>
        <w:rPr>
          <w:rStyle w:val="Text43"/>
        </w:rPr>
        <w:bookmarkStart w:id="1813" w:name="_idIndexMarker1275"/>
        <w:t/>
        <w:bookmarkEnd w:id="1813"/>
      </w:r>
      <w:r>
        <w:t xml:space="preserve"> for the pods to finish running before moving on to deploying </w:t>
      </w:r>
      <w:r>
        <w:rPr>
          <w:rStyle w:val="Text0"/>
        </w:rPr>
        <w:t>cert-manager</w:t>
      </w:r>
      <w:r>
        <w:t>.</w:t>
      </w:r>
    </w:p>
    <w:p>
      <w:bookmarkStart w:id="1814" w:name="Deploying_cert_manager"/>
      <w:pPr>
        <w:pStyle w:val="Heading 2"/>
      </w:pPr>
      <w:r>
        <w:t>Deploying cert-manager</w:t>
      </w:r>
      <w:bookmarkEnd w:id="1814"/>
    </w:p>
    <w:p>
      <w:pPr>
        <w:pStyle w:val="Normal"/>
      </w:pPr>
      <w:r>
        <w:t xml:space="preserve">JetStack, a </w:t>
      </w:r>
      <w:r>
        <w:rPr>
          <w:rStyle w:val="Text43"/>
        </w:rPr>
        <w:bookmarkStart w:id="1815" w:name="_idIndexMarker1276"/>
        <w:t/>
        <w:bookmarkEnd w:id="1815"/>
      </w:r>
      <w:r>
        <w:t>Kubernetes-focused consulting company, created a</w:t>
      </w:r>
      <w:r>
        <w:rPr>
          <w:rStyle w:val="Text43"/>
        </w:rPr>
        <w:bookmarkStart w:id="1816" w:name="_idIndexMarker1277"/>
        <w:t/>
        <w:bookmarkEnd w:id="1816"/>
      </w:r>
      <w:r>
        <w:t xml:space="preserve"> project called </w:t>
      </w:r>
      <w:r>
        <w:rPr>
          <w:rStyle w:val="Text0"/>
        </w:rPr>
        <w:t>cert-manager</w:t>
      </w:r>
      <w:r>
        <w:t xml:space="preserve"> to make it easier to automate the creation and renewal of certificates. This project works by letting you define issuers using Kubernetes custom resources and then using annotations on </w:t>
      </w:r>
      <w:r>
        <w:rPr>
          <w:rStyle w:val="Text0"/>
        </w:rPr>
        <w:t>Ingress</w:t>
      </w:r>
      <w:r>
        <w:t xml:space="preserve"> objects to generate certificates using those issuers. The end result is a cluster running with properly managed and rotated certificates</w:t>
      </w:r>
      <w:r>
        <w:rPr>
          <w:rStyle w:val="Text43"/>
        </w:rPr>
        <w:bookmarkStart w:id="1817" w:name="_idIndexMarker1278"/>
        <w:t/>
        <w:bookmarkEnd w:id="1817"/>
      </w:r>
      <w:r>
        <w:t xml:space="preserve"> without generating a single </w:t>
      </w:r>
      <w:r>
        <w:rPr>
          <w:rStyle w:val="Text1"/>
        </w:rPr>
        <w:t>certificate signing request</w:t>
      </w:r>
      <w:r>
        <w:t xml:space="preserve"> (</w:t>
      </w:r>
      <w:r>
        <w:rPr>
          <w:rStyle w:val="Text1"/>
        </w:rPr>
        <w:t>CSR</w:t>
      </w:r>
      <w:r>
        <w:t>) or worrying about expiration!</w:t>
      </w:r>
    </w:p>
    <w:p>
      <w:pPr>
        <w:pStyle w:val="Normal"/>
      </w:pPr>
      <w:r>
        <w:t xml:space="preserve">The </w:t>
      </w:r>
      <w:r>
        <w:rPr>
          <w:rStyle w:val="Text0"/>
        </w:rPr>
        <w:t>cert-manager</w:t>
      </w:r>
      <w:r>
        <w:t xml:space="preserve"> project is most often mentioned with </w:t>
      </w:r>
      <w:r>
        <w:rPr>
          <w:rStyle w:val="Text3"/>
        </w:rPr>
        <w:t>Let's Encrypt</w:t>
      </w:r>
      <w:r>
        <w:t xml:space="preserve"> (</w:t>
      </w:r>
      <w:hyperlink r:id="rId283">
        <w:r>
          <w:rPr>
            <w:rStyle w:val="Text6"/>
          </w:rPr>
          <w:t>https://letsencrypt.org/</w:t>
        </w:r>
      </w:hyperlink>
      <w:r>
        <w:t xml:space="preserve">) to automate the publishing of certificates that have been signed by a commercially recognized certificate authority for free (as in beer). This is possible because </w:t>
      </w:r>
      <w:r>
        <w:rPr>
          <w:rStyle w:val="Text3"/>
        </w:rPr>
        <w:t>Let's Encrypt</w:t>
      </w:r>
      <w:r>
        <w:t xml:space="preserve"> automates the process. The certificates are only good for 90 days and the entire process is API-driven. In order to drive this automation, you must have some way of letting </w:t>
      </w:r>
      <w:r>
        <w:rPr>
          <w:rStyle w:val="Text3"/>
        </w:rPr>
        <w:t>Let's Encrypt</w:t>
      </w:r>
      <w:r>
        <w:t xml:space="preserve"> verify ownership of the domain you are trying to get a certificate for. Throughout this book, we have used </w:t>
      </w:r>
      <w:r>
        <w:rPr>
          <w:rStyle w:val="Text0"/>
        </w:rPr>
        <w:t>nip.io</w:t>
      </w:r>
      <w:r>
        <w:t xml:space="preserve"> to simulate a DNS. If you have a DNS service that you can use and is supported by </w:t>
      </w:r>
      <w:r>
        <w:rPr>
          <w:rStyle w:val="Text0"/>
        </w:rPr>
        <w:t>cert-manager</w:t>
      </w:r>
      <w:r>
        <w:t>, such as Amazon's Route 53, then this is a great solution.</w:t>
      </w:r>
    </w:p>
    <w:p>
      <w:pPr>
        <w:pStyle w:val="Normal"/>
      </w:pPr>
      <w:r>
        <w:t xml:space="preserve">Since we're using </w:t>
      </w:r>
      <w:r>
        <w:rPr>
          <w:rStyle w:val="Text0"/>
        </w:rPr>
        <w:t>nip.io</w:t>
      </w:r>
      <w:r>
        <w:t xml:space="preserve">, we will deploy </w:t>
      </w:r>
      <w:r>
        <w:rPr>
          <w:rStyle w:val="Text0"/>
        </w:rPr>
        <w:t>cert-manager</w:t>
      </w:r>
      <w:r>
        <w:t xml:space="preserve"> with a self-signed certificate authority. This gives us the benefit of having a certificate authority that can quickly generate certificates without having to worry about domain validation. We will then instruct our workstation to trust this certificate as well as the applications we deploy so that everything is secured using properly built certificates.</w:t>
      </w:r>
    </w:p>
    <w:p>
      <w:pPr>
        <w:pStyle w:val="Para 09"/>
      </w:pPr>
      <w:r>
        <w:t xml:space="preserve">Using a self-signed certificate authority is a common practice for most enterprises for internal deployments. This avoids having to deal with potential validation issues where a commercially signed certificate won't provide much value. Most enterprises can distribute an internal certificate authority's certificates via their Active Directory infrastructure. Chances are your enterprise has a way to request either an internal certificate or a wildcard that could be used too. </w:t>
      </w:r>
    </w:p>
    <w:p>
      <w:pPr>
        <w:pStyle w:val="Normal"/>
      </w:pPr>
      <w:r>
        <w:t xml:space="preserve">The steps to deploy </w:t>
      </w:r>
      <w:r>
        <w:rPr>
          <w:rStyle w:val="Text0"/>
        </w:rPr>
        <w:t>cert-manager</w:t>
      </w:r>
      <w:r>
        <w:t xml:space="preserve"> are as follows:</w:t>
      </w:r>
    </w:p>
    <w:p>
      <w:pPr>
        <w:pStyle w:val="Para 01"/>
      </w:pPr>
      <w:r>
        <w:t xml:space="preserve">From your cluster, deploy the </w:t>
      </w:r>
      <w:r>
        <w:rPr>
          <w:rStyle w:val="Text0"/>
        </w:rPr>
        <w:t>cert-manager</w:t>
      </w:r>
      <w:r>
        <w:t xml:space="preserve"> manifests: </w:t>
      </w:r>
    </w:p>
    <w:p>
      <w:pPr>
        <w:pStyle w:val="Para 03"/>
      </w:pPr>
      <w:r>
        <w:rPr>
          <w:rStyle w:val="Text5"/>
        </w:rPr>
        <w:t xml:space="preserve">$ </w:t>
        <w:br w:clear="none"/>
      </w:r>
      <w:r>
        <w:t xml:space="preserve">kubectl apply -f https://github.com/jetstack/cert-manager/releases/download/v1.5.3/cert-manager.yaml</w:t>
        <w:br w:clear="none"/>
      </w:r>
    </w:p>
    <w:p>
      <w:pPr>
        <w:pStyle w:val="Para 01"/>
      </w:pPr>
      <w:r>
        <w:t xml:space="preserve">There is now an SSL directory with a certificate and a key. The next step is to create a secret from these files that will become our certificate authority: </w:t>
      </w:r>
    </w:p>
    <w:p>
      <w:pPr>
        <w:pStyle w:val="Para 03"/>
      </w:pPr>
      <w:r>
        <w:rPr>
          <w:rStyle w:val="Text5"/>
        </w:rPr>
        <w:t xml:space="preserve">$ </w:t>
        <w:br w:clear="none"/>
      </w:r>
      <w:r>
        <w:rPr>
          <w:rStyle w:val="Text25"/>
        </w:rPr>
        <w:t xml:space="preserve">cd</w:t>
        <w:br w:clear="none"/>
      </w:r>
      <w:r>
        <w:t xml:space="preserve"> chapter14/shell/ssl/</w:t>
        <w:br w:clear="none"/>
      </w:r>
      <w:r>
        <w:rPr>
          <w:rStyle w:val="Text5"/>
        </w:rPr>
        <w:t xml:space="preserve">$ </w:t>
        <w:br w:clear="none"/>
      </w:r>
      <w:r>
        <w:t xml:space="preserve">kubectl create secret tls ca-key-pair --key=./tls.key --cert=./tls.crt -n cert-manager</w:t>
        <w:br w:clear="none"/>
        <w:t xml:space="preserve">secret/ca-key-pair created</w:t>
        <w:br w:clear="none"/>
      </w:r>
    </w:p>
    <w:p>
      <w:pPr>
        <w:pStyle w:val="Para 01"/>
      </w:pPr>
      <w:r>
        <w:t xml:space="preserve">Next, create </w:t>
      </w:r>
      <w:r>
        <w:rPr>
          <w:rStyle w:val="Text43"/>
        </w:rPr>
        <w:bookmarkStart w:id="1818" w:name="_idIndexMarker1279"/>
        <w:t/>
        <w:bookmarkEnd w:id="1818"/>
      </w:r>
      <w:r>
        <w:t xml:space="preserve">the </w:t>
      </w:r>
      <w:r>
        <w:rPr>
          <w:rStyle w:val="Text0"/>
        </w:rPr>
        <w:t>ClusterIssuer</w:t>
      </w:r>
      <w:r>
        <w:t xml:space="preserve"> object so that all of</w:t>
      </w:r>
      <w:r>
        <w:rPr>
          <w:rStyle w:val="Text43"/>
        </w:rPr>
        <w:bookmarkStart w:id="1819" w:name="_idIndexMarker1280"/>
        <w:t/>
        <w:bookmarkEnd w:id="1819"/>
      </w:r>
      <w:r>
        <w:t xml:space="preserve"> our </w:t>
      </w:r>
      <w:r>
        <w:rPr>
          <w:rStyle w:val="Text0"/>
        </w:rPr>
        <w:t>Ingress</w:t>
      </w:r>
      <w:r>
        <w:t xml:space="preserve"> objects can have properly minted certificates: </w:t>
      </w:r>
    </w:p>
    <w:p>
      <w:pPr>
        <w:pStyle w:val="Para 03"/>
      </w:pPr>
      <w:r>
        <w:rPr>
          <w:rStyle w:val="Text5"/>
        </w:rPr>
        <w:t xml:space="preserve">$ </w:t>
        <w:br w:clear="none"/>
      </w:r>
      <w:r>
        <w:rPr>
          <w:rStyle w:val="Text25"/>
        </w:rPr>
        <w:t xml:space="preserve">cd</w:t>
        <w:br w:clear="none"/>
      </w:r>
      <w:r>
        <w:t xml:space="preserve"> ../../yaml/</w:t>
        <w:br w:clear="none"/>
      </w:r>
      <w:r>
        <w:rPr>
          <w:rStyle w:val="Text5"/>
        </w:rPr>
        <w:t xml:space="preserve">$ </w:t>
        <w:br w:clear="none"/>
      </w:r>
      <w:r>
        <w:t xml:space="preserve">kubectl create -f ./certmanager-ca.yaml</w:t>
        <w:br w:clear="none"/>
        <w:t xml:space="preserve">clusterissuer.cert-manager.io/ca-issuer created</w:t>
        <w:br w:clear="none"/>
      </w:r>
    </w:p>
    <w:p>
      <w:pPr>
        <w:pStyle w:val="Para 01"/>
      </w:pPr>
      <w:r>
        <w:t xml:space="preserve">With </w:t>
      </w:r>
      <w:r>
        <w:rPr>
          <w:rStyle w:val="Text0"/>
        </w:rPr>
        <w:t>ClusterIssuer</w:t>
      </w:r>
      <w:r>
        <w:t xml:space="preserve"> created, any </w:t>
      </w:r>
      <w:r>
        <w:rPr>
          <w:rStyle w:val="Text0"/>
        </w:rPr>
        <w:t>Ingress</w:t>
      </w:r>
      <w:r>
        <w:t xml:space="preserve"> object with the </w:t>
      </w:r>
      <w:r>
        <w:rPr>
          <w:rStyle w:val="Text0"/>
        </w:rPr>
        <w:t>cert-manager.io/cluster-issuer: "ca-issuer"</w:t>
      </w:r>
      <w:r>
        <w:t xml:space="preserve"> annotation will have a certificate signed by our authority created for them. One of the components we will be using for this is our container registry. Kubernetes uses Docker's underlying mechanisms for pulling containers, and KinD will not pull images from registries running without TLS or using an untrusted certificate. To get around this issue, we need to import our certificate into both our worker and nodes: </w:t>
      </w:r>
    </w:p>
    <w:p>
      <w:pPr>
        <w:pStyle w:val="Para 03"/>
      </w:pPr>
      <w:r>
        <w:rPr>
          <w:rStyle w:val="Text5"/>
        </w:rPr>
        <w:t xml:space="preserve">$ </w:t>
        <w:br w:clear="none"/>
      </w:r>
      <w:r>
        <w:rPr>
          <w:rStyle w:val="Text25"/>
        </w:rPr>
        <w:t xml:space="preserve">cd</w:t>
        <w:br w:clear="none"/>
      </w:r>
      <w:r>
        <w:t xml:space="preserve"> ~/</w:t>
        <w:br w:clear="none"/>
      </w:r>
      <w:r>
        <w:rPr>
          <w:rStyle w:val="Text5"/>
        </w:rPr>
        <w:t xml:space="preserve">$ </w:t>
        <w:br w:clear="none"/>
      </w:r>
      <w:r>
        <w:t xml:space="preserve">kubectl get secret ca-key-pair -n cert-manager -o json | jq -r </w:t>
        <w:br w:clear="none"/>
      </w:r>
      <w:r>
        <w:rPr>
          <w:rStyle w:val="Text14"/>
        </w:rPr>
        <w:t xml:space="preserve">'.data["tls.crt"]'</w:t>
        <w:br w:clear="none"/>
      </w:r>
      <w:r>
        <w:t xml:space="preserve"> | base64 -d &gt; internal-ca.crt</w:t>
        <w:br w:clear="none"/>
      </w:r>
      <w:r>
        <w:rPr>
          <w:rStyle w:val="Text5"/>
        </w:rPr>
        <w:t xml:space="preserve">$ </w:t>
        <w:br w:clear="none"/>
      </w:r>
      <w:r>
        <w:t xml:space="preserve">docker cp internal-ca.crt cluster01-worker:/usr/</w:t>
        <w:br w:clear="none"/>
      </w:r>
      <w:r>
        <w:rPr>
          <w:rStyle w:val="Text25"/>
        </w:rPr>
        <w:t xml:space="preserve">local</w:t>
        <w:br w:clear="none"/>
      </w:r>
      <w:r>
        <w:t xml:space="preserve">/share/ca-certificates/internal-ca.crt</w:t>
        <w:br w:clear="none"/>
      </w:r>
      <w:r>
        <w:rPr>
          <w:rStyle w:val="Text5"/>
        </w:rPr>
        <w:t xml:space="preserve">$ </w:t>
        <w:br w:clear="none"/>
      </w:r>
      <w:r>
        <w:t xml:space="preserve">docker </w:t>
        <w:br w:clear="none"/>
      </w:r>
      <w:r>
        <w:rPr>
          <w:rStyle w:val="Text25"/>
        </w:rPr>
        <w:t xml:space="preserve">exec</w:t>
        <w:br w:clear="none"/>
      </w:r>
      <w:r>
        <w:t xml:space="preserve"> -ti cluster01-worker update-ca-certificates</w:t>
        <w:br w:clear="none"/>
        <w:t xml:space="preserve">Updating certificates in /etc/ssl/certs...</w:t>
        <w:br w:clear="none"/>
        <w:t xml:space="preserve">1 added, 0 removed; done.</w:t>
        <w:br w:clear="none"/>
        <w:t xml:space="preserve">Running hooks in /etc/ca-certificates/update.d...</w:t>
        <w:br w:clear="none"/>
        <w:t xml:space="preserve">done.</w:t>
        <w:br w:clear="none"/>
      </w:r>
      <w:r>
        <w:rPr>
          <w:rStyle w:val="Text5"/>
        </w:rPr>
        <w:t xml:space="preserve">$ </w:t>
        <w:br w:clear="none"/>
      </w:r>
      <w:r>
        <w:t xml:space="preserve">docker restart cluster01-worker</w:t>
        <w:br w:clear="none"/>
      </w:r>
    </w:p>
    <w:p>
      <w:pPr>
        <w:pStyle w:val="Para 05"/>
      </w:pPr>
      <w:r>
        <w:t xml:space="preserve">At this point, wait for </w:t>
      </w:r>
      <w:r>
        <w:rPr>
          <w:rStyle w:val="Text0"/>
        </w:rPr>
        <w:t>cluster01-worker</w:t>
      </w:r>
      <w:r>
        <w:t xml:space="preserve"> to finish restarting. Also, wait for all the pods in the cluster to come back:</w:t>
      </w:r>
    </w:p>
    <w:p>
      <w:pPr>
        <w:pStyle w:val="Para 03"/>
      </w:pPr>
      <w:r>
        <w:rPr>
          <w:rStyle w:val="Text5"/>
        </w:rPr>
        <w:t xml:space="preserve">$ </w:t>
        <w:br w:clear="none"/>
      </w:r>
      <w:r>
        <w:t xml:space="preserve">docker cp internal-ca.crt cluster01-control-plane:/usr/</w:t>
        <w:br w:clear="none"/>
      </w:r>
      <w:r>
        <w:rPr>
          <w:rStyle w:val="Text25"/>
        </w:rPr>
        <w:t xml:space="preserve">local</w:t>
        <w:br w:clear="none"/>
      </w:r>
      <w:r>
        <w:t xml:space="preserve">/share/ca-certificates/internal-ca.crt</w:t>
        <w:br w:clear="none"/>
      </w:r>
      <w:r>
        <w:rPr>
          <w:rStyle w:val="Text5"/>
        </w:rPr>
        <w:t xml:space="preserve">$ </w:t>
        <w:br w:clear="none"/>
      </w:r>
      <w:r>
        <w:t xml:space="preserve">docker </w:t>
        <w:br w:clear="none"/>
      </w:r>
      <w:r>
        <w:rPr>
          <w:rStyle w:val="Text25"/>
        </w:rPr>
        <w:t xml:space="preserve">exec</w:t>
        <w:br w:clear="none"/>
      </w:r>
      <w:r>
        <w:t xml:space="preserve"> -ti cluster01-control-plane update-ca-certificates</w:t>
        <w:br w:clear="none"/>
        <w:t xml:space="preserve">Updating certificates in /etc/ssl/certs...</w:t>
        <w:br w:clear="none"/>
        <w:t xml:space="preserve">1 added, 0 removed; done.</w:t>
        <w:br w:clear="none"/>
        <w:t xml:space="preserve">Running hooks in /etc/ca-certificates/update.d...</w:t>
        <w:br w:clear="none"/>
        <w:t xml:space="preserve">done.</w:t>
        <w:br w:clear="none"/>
      </w:r>
      <w:r>
        <w:rPr>
          <w:rStyle w:val="Text5"/>
        </w:rPr>
        <w:t xml:space="preserve">$ </w:t>
        <w:br w:clear="none"/>
      </w:r>
      <w:r>
        <w:t xml:space="preserve">docker restart cluster01-control-plane</w:t>
        <w:br w:clear="none"/>
      </w:r>
    </w:p>
    <w:p>
      <w:pPr>
        <w:pStyle w:val="Normal"/>
      </w:pPr>
      <w:r>
        <w:t>The first command extracts the certificate from the secret we created to host the certificate. The next set of commands copies the certificate to each container, instructs the container to trust it, and finally, restarts the container. Once your containers are restarted, wait for all the Pods to come back; it could take a few minutes.</w:t>
      </w:r>
    </w:p>
    <w:p>
      <w:pPr>
        <w:pStyle w:val="Para 09"/>
      </w:pPr>
      <w:r>
        <w:t xml:space="preserve">Now would be a good time to download </w:t>
      </w:r>
      <w:r>
        <w:rPr>
          <w:rStyle w:val="Text0"/>
        </w:rPr>
        <w:t>internal-ca.crt</w:t>
      </w:r>
      <w:r>
        <w:t>; install it onto your local workstation and potentially into your browser of choice. Different operating</w:t>
      </w:r>
      <w:r>
        <w:rPr>
          <w:rStyle w:val="Text43"/>
        </w:rPr>
        <w:bookmarkStart w:id="1820" w:name="_idIndexMarker1281"/>
        <w:t/>
        <w:bookmarkEnd w:id="1820"/>
      </w:r>
      <w:r>
        <w:t xml:space="preserve"> systems and browsers do this differently, so</w:t>
      </w:r>
      <w:r>
        <w:rPr>
          <w:rStyle w:val="Text43"/>
        </w:rPr>
        <w:bookmarkStart w:id="1821" w:name="_idIndexMarker1282"/>
        <w:t/>
        <w:bookmarkEnd w:id="1821"/>
      </w:r>
      <w:r>
        <w:t xml:space="preserve"> check the appropriate documentation on how to do this. Trusting this certificate will make things much easier when interacting with applications, pushing containers, and using command-line tools. </w:t>
      </w:r>
    </w:p>
    <w:p>
      <w:pPr>
        <w:pStyle w:val="Normal"/>
      </w:pPr>
      <w:r>
        <w:t xml:space="preserve">With </w:t>
      </w:r>
      <w:r>
        <w:rPr>
          <w:rStyle w:val="Text0"/>
        </w:rPr>
        <w:t>cert-manager</w:t>
      </w:r>
      <w:r>
        <w:t xml:space="preserve"> ready to issue certificates and both your cluster and your workstation trusting those certificates, the next step is to deploy a container registry.</w:t>
      </w:r>
    </w:p>
    <w:p>
      <w:bookmarkStart w:id="1822" w:name="Deploying_the_Docker_container_r"/>
      <w:pPr>
        <w:pStyle w:val="Heading 2"/>
      </w:pPr>
      <w:r>
        <w:t>Deploying the Docker container registry</w:t>
      </w:r>
      <w:bookmarkEnd w:id="1822"/>
    </w:p>
    <w:p>
      <w:pPr>
        <w:pStyle w:val="Normal"/>
      </w:pPr>
      <w:r>
        <w:t>Docker, Inc. provides</w:t>
      </w:r>
      <w:r>
        <w:rPr>
          <w:rStyle w:val="Text43"/>
        </w:rPr>
        <w:bookmarkStart w:id="1823" w:name="_idIndexMarker1283"/>
        <w:t/>
        <w:bookmarkEnd w:id="1823"/>
      </w:r>
      <w:r>
        <w:t xml:space="preserve"> a simple registry. There</w:t>
      </w:r>
      <w:r>
        <w:rPr>
          <w:rStyle w:val="Text43"/>
        </w:rPr>
        <w:bookmarkStart w:id="1824" w:name="_idIndexMarker1284"/>
        <w:t/>
        <w:bookmarkEnd w:id="1824"/>
      </w:r>
      <w:r>
        <w:t xml:space="preserve"> is no security on this registry, so it is most certainly not a good option for production use. The </w:t>
      </w:r>
      <w:r>
        <w:rPr>
          <w:rStyle w:val="Text0"/>
        </w:rPr>
        <w:t>chapter14/docker-registry/docker-registry.yaml</w:t>
      </w:r>
      <w:r>
        <w:t xml:space="preserve"> file will deploy the registry for us and create an </w:t>
      </w:r>
      <w:r>
        <w:rPr>
          <w:rStyle w:val="Text0"/>
        </w:rPr>
        <w:t>Ingress</w:t>
      </w:r>
      <w:r>
        <w:t xml:space="preserve"> object. The </w:t>
      </w:r>
      <w:r>
        <w:rPr>
          <w:rStyle w:val="Text0"/>
        </w:rPr>
        <w:t>chapter14/docker-registry/deploy-docker-registry.sh</w:t>
      </w:r>
      <w:r>
        <w:t xml:space="preserve"> script will deploy the registry for you:</w:t>
      </w:r>
    </w:p>
    <w:p>
      <w:pPr>
        <w:pStyle w:val="Para 03"/>
      </w:pPr>
      <w:r>
        <w:rPr>
          <w:rStyle w:val="Text5"/>
        </w:rPr>
        <w:t xml:space="preserve">$ </w:t>
        <w:br w:clear="none"/>
      </w:r>
      <w:r>
        <w:t xml:space="preserve">./deploy-docker-registry.sh</w:t>
        <w:br w:clear="none"/>
        <w:t xml:space="preserve">namespace/docker-registry created</w:t>
        <w:br w:clear="none"/>
        <w:t xml:space="preserve">k8spsphostfilesystem.constraints.gatekeeper.sh/docker-registry-host-filesystem unchanged</w:t>
        <w:br w:clear="none"/>
        <w:t xml:space="preserve">statefulset.apps/docker-registry created</w:t>
        <w:br w:clear="none"/>
        <w:t xml:space="preserve">service/docker-registry created</w:t>
        <w:br w:clear="none"/>
        <w:t xml:space="preserve">ingress.networking.k8s.io/docker-registry created </w:t>
        <w:br w:clear="none"/>
      </w:r>
    </w:p>
    <w:p>
      <w:pPr>
        <w:pStyle w:val="Normal"/>
      </w:pPr>
      <w:r>
        <w:t>Once the registry is running, you can try accessing it from your browser: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120900"/>
            <wp:effectExtent l="0" r="0" t="0" b="0"/>
            <wp:wrapTopAndBottom/>
            <wp:docPr id="207" name="B17950_14_05.png" descr="Figure 14.5 – Accessing the container registry in a browser "/>
            <wp:cNvGraphicFramePr>
              <a:graphicFrameLocks noChangeAspect="1"/>
            </wp:cNvGraphicFramePr>
            <a:graphic>
              <a:graphicData uri="http://schemas.openxmlformats.org/drawingml/2006/picture">
                <pic:pic>
                  <pic:nvPicPr>
                    <pic:cNvPr id="0" name="B17950_14_05.png" descr="Figure 14.5 – Accessing the container registry in a browser "/>
                    <pic:cNvPicPr/>
                  </pic:nvPicPr>
                  <pic:blipFill>
                    <a:blip r:embed="rId167"/>
                    <a:stretch>
                      <a:fillRect/>
                    </a:stretch>
                  </pic:blipFill>
                  <pic:spPr>
                    <a:xfrm>
                      <a:off x="0" y="0"/>
                      <a:ext cx="4470400" cy="2120900"/>
                    </a:xfrm>
                    <a:prstGeom prst="rect">
                      <a:avLst/>
                    </a:prstGeom>
                  </pic:spPr>
                </pic:pic>
              </a:graphicData>
            </a:graphic>
          </wp:anchor>
        </w:drawing>
      </w:r>
    </w:p>
    <w:p>
      <w:pPr>
        <w:pStyle w:val="Normal"/>
      </w:pPr>
      <w:r>
        <w:t>Figure 14.5: Accessing the container registry in a browser</w:t>
      </w:r>
    </w:p>
    <w:p>
      <w:pPr>
        <w:pStyle w:val="Normal"/>
      </w:pPr>
      <w:r>
        <w:t xml:space="preserve">You won't see much since the registry has no web UI, but you also shouldn't get a certificate </w:t>
      </w:r>
      <w:r>
        <w:rPr>
          <w:rStyle w:val="Text43"/>
        </w:rPr>
        <w:bookmarkStart w:id="1825" w:name="_idIndexMarker1285"/>
        <w:t/>
        <w:bookmarkEnd w:id="1825"/>
      </w:r>
      <w:r>
        <w:t xml:space="preserve">error. That's because we deployed </w:t>
      </w:r>
      <w:r>
        <w:rPr>
          <w:rStyle w:val="Text0"/>
        </w:rPr>
        <w:t>cert-manager</w:t>
      </w:r>
      <w:r>
        <w:t xml:space="preserve"> and </w:t>
      </w:r>
      <w:r>
        <w:rPr>
          <w:rStyle w:val="Text43"/>
        </w:rPr>
        <w:bookmarkStart w:id="1826" w:name="_idIndexMarker1286"/>
        <w:t/>
        <w:bookmarkEnd w:id="1826"/>
      </w:r>
      <w:r>
        <w:t>are issuing signed certificates! With our registry running, we'll deploy OpenUnison and GateKeeper.</w:t>
      </w:r>
    </w:p>
    <w:p>
      <w:bookmarkStart w:id="1827" w:name="Deploying_OpenUnison_and_GateKee"/>
      <w:pPr>
        <w:pStyle w:val="Heading 2"/>
      </w:pPr>
      <w:r>
        <w:t>Deploying OpenUnison and GateKeeper</w:t>
      </w:r>
      <w:bookmarkEnd w:id="1827"/>
    </w:p>
    <w:p>
      <w:pPr>
        <w:pStyle w:val="Normal"/>
      </w:pPr>
      <w:r>
        <w:t xml:space="preserve">In </w:t>
      </w:r>
      <w:r>
        <w:rPr>
          <w:rStyle w:val="Text3"/>
        </w:rPr>
        <w:t>Chapter 5</w:t>
      </w:r>
      <w:r>
        <w:t xml:space="preserve">, </w:t>
      </w:r>
      <w:r>
        <w:rPr>
          <w:rStyle w:val="Text3"/>
        </w:rPr>
        <w:t>Integrating Authentication into Your Cluster</w:t>
      </w:r>
      <w:r>
        <w:t>, we introduced OpenUnison to authenticate</w:t>
      </w:r>
      <w:r>
        <w:rPr>
          <w:rStyle w:val="Text43"/>
        </w:rPr>
        <w:bookmarkStart w:id="1828" w:name="_idIndexMarker1287"/>
        <w:t/>
        <w:bookmarkEnd w:id="1828"/>
      </w:r>
      <w:r>
        <w:t xml:space="preserve"> access </w:t>
      </w:r>
      <w:r>
        <w:rPr>
          <w:rStyle w:val="Text43"/>
        </w:rPr>
        <w:bookmarkStart w:id="1829" w:name="_idIndexMarker1288"/>
        <w:t/>
        <w:bookmarkEnd w:id="1829"/>
      </w:r>
      <w:r>
        <w:t xml:space="preserve">to </w:t>
      </w:r>
      <w:r>
        <w:rPr>
          <w:rStyle w:val="Text43"/>
        </w:rPr>
        <w:bookmarkStart w:id="1830" w:name="_idIndexMarker1289"/>
        <w:t/>
        <w:bookmarkEnd w:id="1830"/>
      </w:r>
      <w:r>
        <w:t>our</w:t>
      </w:r>
      <w:r>
        <w:rPr>
          <w:rStyle w:val="Text43"/>
        </w:rPr>
        <w:bookmarkStart w:id="1831" w:name="_idIndexMarker1290"/>
        <w:t/>
        <w:bookmarkEnd w:id="1831"/>
      </w:r>
      <w:r>
        <w:t xml:space="preserve"> KinD deployment. OpenUnison comes in two flavors. The first, which we have had deployed in earlier chapters' examples, is a login portal that lets us authenticate using a central source and pass group information to our RBAC policies. The second, which we'll deploy in this chapter, is a </w:t>
      </w:r>
      <w:r>
        <w:rPr>
          <w:rStyle w:val="Text1"/>
        </w:rPr>
        <w:t>Namespace as a Service</w:t>
      </w:r>
      <w:r>
        <w:t xml:space="preserve"> (</w:t>
      </w:r>
      <w:r>
        <w:rPr>
          <w:rStyle w:val="Text1"/>
        </w:rPr>
        <w:t>NaaS</w:t>
      </w:r>
      <w:r>
        <w:t>) portal that we'll use as the basis for integrating the systems that will manage our pipeline. This portal will also give us a central UI for requesting projects to be created and managing access to our project's systems.</w:t>
      </w:r>
    </w:p>
    <w:p>
      <w:pPr>
        <w:pStyle w:val="Normal"/>
      </w:pPr>
      <w:r>
        <w:t xml:space="preserve">We defined the fact that each project we deploy will have three "roles" that will span several systems. Will your enterprise let you create and manage groups for every project we create? Some might, but Active Directory is a critical component in most enterprises, and write access can be difficult to get. It's unlikely that the people who run your Active Directory are the same people who you report to when managing your cluster, complicating your ability to get an area of Active Directory that you have administrative rights in. The OpenUnison NaaS portal lets you manage access with local groups that can be easily queried, just like with Active Directory, but you have the control to manage them. </w:t>
      </w:r>
    </w:p>
    <w:p>
      <w:pPr>
        <w:pStyle w:val="Normal"/>
      </w:pPr>
      <w:r>
        <w:t>To facilitate OpenUnison's automation capabilities, we need to deploy a database to store persistent data and an SMTP server to notify users when they have open requests or when requests have been completed. For the database, we'll deploy the open source MariaDB. For</w:t>
      </w:r>
      <w:r>
        <w:rPr>
          <w:rStyle w:val="Text43"/>
        </w:rPr>
        <w:bookmarkStart w:id="1832" w:name="_idIndexMarker1291"/>
        <w:t/>
        <w:bookmarkEnd w:id="1832"/>
      </w:r>
      <w:r>
        <w:t xml:space="preserve"> a </w:t>
      </w:r>
      <w:r>
        <w:rPr>
          <w:rStyle w:val="Text1"/>
        </w:rPr>
        <w:t>Simple Mail Transfer Protocol</w:t>
      </w:r>
      <w:r>
        <w:t xml:space="preserve"> (</w:t>
      </w:r>
      <w:r>
        <w:rPr>
          <w:rStyle w:val="Text1"/>
        </w:rPr>
        <w:t>SMTP</w:t>
      </w:r>
      <w:r>
        <w:t>) (email) server, most enterprises have very</w:t>
      </w:r>
      <w:r>
        <w:rPr>
          <w:rStyle w:val="Text43"/>
        </w:rPr>
        <w:bookmarkStart w:id="1833" w:name="_idIndexMarker1292"/>
        <w:t/>
        <w:bookmarkEnd w:id="1833"/>
      </w:r>
      <w:r>
        <w:t xml:space="preserve"> strict</w:t>
      </w:r>
      <w:r>
        <w:rPr>
          <w:rStyle w:val="Text43"/>
        </w:rPr>
        <w:bookmarkStart w:id="1834" w:name="_idIndexMarker1293"/>
        <w:t/>
        <w:bookmarkEnd w:id="1834"/>
      </w:r>
      <w:r>
        <w:t xml:space="preserve"> rules </w:t>
      </w:r>
      <w:r>
        <w:rPr>
          <w:rStyle w:val="Text43"/>
        </w:rPr>
        <w:bookmarkStart w:id="1835" w:name="_idIndexMarker1294"/>
        <w:t/>
        <w:bookmarkEnd w:id="1835"/>
      </w:r>
      <w:r>
        <w:t>about</w:t>
      </w:r>
      <w:r>
        <w:rPr>
          <w:rStyle w:val="Text43"/>
        </w:rPr>
        <w:bookmarkStart w:id="1836" w:name="_idIndexMarker1295"/>
        <w:t/>
        <w:bookmarkEnd w:id="1836"/>
      </w:r>
      <w:r>
        <w:t xml:space="preserve"> sending emails. We don't want to have to worry about getting email set up for notifications, so we'll run a "black hole" email service that just disregards all SMTP requests.</w:t>
      </w:r>
    </w:p>
    <w:p>
      <w:pPr>
        <w:pStyle w:val="Normal"/>
      </w:pPr>
      <w:r>
        <w:t>Don't worry about having to go back through previous chapters to get OpenUnison and GateKeeper up and running. We created two scripts to build everything out for you:</w:t>
      </w:r>
    </w:p>
    <w:p>
      <w:pPr>
        <w:pStyle w:val="Para 03"/>
      </w:pPr>
      <w:r>
        <w:rPr>
          <w:rStyle w:val="Text5"/>
        </w:rPr>
        <w:t xml:space="preserve">$ </w:t>
        <w:br w:clear="none"/>
      </w:r>
      <w:r>
        <w:t xml:space="preserve">.</w:t>
        <w:br w:clear="none"/>
      </w:r>
      <w:r>
        <w:rPr>
          <w:rStyle w:val="Text5"/>
        </w:rPr>
        <w:t xml:space="preserve">$ </w:t>
        <w:br w:clear="none"/>
      </w:r>
      <w:r>
        <w:t xml:space="preserve">./deploy_gatekeeper.sh</w:t>
        <w:br w:clear="none"/>
        <w:t xml:space="preserve">.</w:t>
        <w:br w:clear="none"/>
        <w:t xml:space="preserve">.</w:t>
        <w:br w:clear="none"/>
        <w:t xml:space="preserve">.</w:t>
        <w:br w:clear="none"/>
      </w:r>
      <w:r>
        <w:rPr>
          <w:rStyle w:val="Text5"/>
        </w:rPr>
        <w:t xml:space="preserve">$ </w:t>
        <w:br w:clear="none"/>
      </w:r>
      <w:r>
        <w:rPr>
          <w:rStyle w:val="Text25"/>
        </w:rPr>
        <w:t xml:space="preserve">cd</w:t>
        <w:br w:clear="none"/>
      </w:r>
      <w:r>
        <w:t xml:space="preserve"> ../openunison</w:t>
        <w:br w:clear="none"/>
      </w:r>
      <w:r>
        <w:rPr>
          <w:rStyle w:val="Text5"/>
        </w:rPr>
        <w:t xml:space="preserve">$ </w:t>
        <w:br w:clear="none"/>
      </w:r>
      <w:r>
        <w:t xml:space="preserve">./deploy_openunison_imp.sh</w:t>
        <w:br w:clear="none"/>
        <w:t xml:space="preserve">.</w:t>
        <w:br w:clear="none"/>
        <w:t xml:space="preserve">.</w:t>
        <w:br w:clear="none"/>
        <w:t xml:space="preserve">.</w:t>
        <w:br w:clear="none"/>
        <w:t xml:space="preserve">OpenUnison is deployed!</w:t>
        <w:br w:clear="none"/>
      </w:r>
    </w:p>
    <w:p>
      <w:pPr>
        <w:pStyle w:val="Normal"/>
      </w:pPr>
      <w:r>
        <w:t xml:space="preserve">It will take a few minutes, but once done, your environment will be ready for the next step. We'll be using OpenUnison for SSO with GitLab and ArgoCD so we want to have it ready to go. We'll come back to OpenUnison later in the chapter as we deploy the integration of </w:t>
      </w:r>
      <w:r>
        <w:rPr>
          <w:rStyle w:val="Text43"/>
        </w:rPr>
        <w:bookmarkStart w:id="1837" w:name="_idIndexMarker1296"/>
        <w:t/>
        <w:bookmarkEnd w:id="1837"/>
      </w:r>
      <w:r>
        <w:t>our platform components. With your cluster prepared, the next</w:t>
      </w:r>
      <w:r>
        <w:rPr>
          <w:rStyle w:val="Text43"/>
        </w:rPr>
        <w:bookmarkStart w:id="1838" w:name="_idIndexMarker1297"/>
        <w:t/>
        <w:bookmarkEnd w:id="1838"/>
      </w:r>
      <w:r>
        <w:t xml:space="preserve"> step is to deploy </w:t>
      </w:r>
      <w:r>
        <w:rPr>
          <w:rStyle w:val="Text43"/>
        </w:rPr>
        <w:bookmarkStart w:id="1839" w:name="_idIndexMarker1298"/>
        <w:t/>
        <w:bookmarkEnd w:id="1839"/>
      </w:r>
      <w:r>
        <w:t>the</w:t>
      </w:r>
      <w:r>
        <w:rPr>
          <w:rStyle w:val="Text43"/>
        </w:rPr>
        <w:bookmarkStart w:id="1840" w:name="_idIndexMarker1299"/>
        <w:t/>
        <w:bookmarkEnd w:id="1840"/>
      </w:r>
      <w:r>
        <w:t xml:space="preserve"> components for our pipeline.</w:t>
      </w:r>
    </w:p>
    <w:p>
      <w:bookmarkStart w:id="1841" w:name="Deploying_GitLab"/>
      <w:pPr>
        <w:pStyle w:val="Heading 1"/>
      </w:pPr>
      <w:r>
        <w:t>Deploying GitLab</w:t>
      </w:r>
      <w:bookmarkEnd w:id="1841"/>
    </w:p>
    <w:p>
      <w:pPr>
        <w:pStyle w:val="Normal"/>
      </w:pPr>
      <w:r>
        <w:t xml:space="preserve">When building a </w:t>
      </w:r>
      <w:r>
        <w:rPr>
          <w:rStyle w:val="Text43"/>
        </w:rPr>
        <w:bookmarkStart w:id="1842" w:name="_idIndexMarker1300"/>
        <w:t/>
        <w:bookmarkEnd w:id="1842"/>
      </w:r>
      <w:r>
        <w:t xml:space="preserve">GitOps pipeline, one of the most important components is a Git repository. GitLab has many components besides just Git, including a UI for navigating code, a web-based </w:t>
      </w:r>
      <w:r>
        <w:rPr>
          <w:rStyle w:val="Text1"/>
        </w:rPr>
        <w:t>integrated development environment</w:t>
      </w:r>
      <w:r>
        <w:t xml:space="preserve"> (</w:t>
      </w:r>
      <w:r>
        <w:rPr>
          <w:rStyle w:val="Text1"/>
        </w:rPr>
        <w:t>IDE</w:t>
      </w:r>
      <w:r>
        <w:t xml:space="preserve">) for editing code, and a robust identity </w:t>
      </w:r>
      <w:r>
        <w:rPr>
          <w:rStyle w:val="Text43"/>
        </w:rPr>
        <w:bookmarkStart w:id="1843" w:name="_idIndexMarker1301"/>
        <w:t/>
        <w:bookmarkEnd w:id="1843"/>
      </w:r>
      <w:r>
        <w:t>implementation to manage access to projects in a multi-tenant environment. This makes it a great solution for our platform since we can map our "roles" to GitLab groups.</w:t>
      </w:r>
    </w:p>
    <w:p>
      <w:pPr>
        <w:pStyle w:val="Normal"/>
      </w:pPr>
      <w:r>
        <w:t>In this section, we're going to deploy GitLab into our cluster and create two simple repositories that we'll use later when we deploy Tekton and ArgoCD. We'll focus on the automation steps when we revisit OpenUnison to automate our pipeline deployments.</w:t>
      </w:r>
    </w:p>
    <w:p>
      <w:pPr>
        <w:pStyle w:val="Normal"/>
      </w:pPr>
      <w:r>
        <w:t xml:space="preserve">GitLab deploys with a Helm chart. For this book, we built a custom </w:t>
      </w:r>
      <w:r>
        <w:rPr>
          <w:rStyle w:val="Text0"/>
        </w:rPr>
        <w:t>values</w:t>
      </w:r>
      <w:r>
        <w:t xml:space="preserve"> file to run a minimal install. While GitLab comes with features that are similar to ArgoCD and Tekton, we won't be using them. We also didn't want to worry about high availability. Let's begin:</w:t>
      </w:r>
    </w:p>
    <w:p>
      <w:pPr>
        <w:pStyle w:val="Para 01"/>
      </w:pPr>
      <w:r>
        <w:t xml:space="preserve">Create a new namespace called </w:t>
      </w:r>
      <w:r>
        <w:rPr>
          <w:rStyle w:val="Text0"/>
        </w:rPr>
        <w:t>gitlab</w:t>
      </w:r>
      <w:r>
        <w:t xml:space="preserve">: </w:t>
      </w:r>
    </w:p>
    <w:p>
      <w:pPr>
        <w:pStyle w:val="Para 03"/>
      </w:pPr>
      <w:r>
        <w:rPr>
          <w:rStyle w:val="Text5"/>
        </w:rPr>
        <w:t xml:space="preserve">$ </w:t>
        <w:br w:clear="none"/>
      </w:r>
      <w:r>
        <w:t xml:space="preserve">kubectl create ns gitlab</w:t>
        <w:br w:clear="none"/>
        <w:t xml:space="preserve">namespace/gitlab created</w:t>
        <w:br w:clear="none"/>
      </w:r>
    </w:p>
    <w:p>
      <w:pPr>
        <w:pStyle w:val="Para 01"/>
      </w:pPr>
      <w:r>
        <w:t xml:space="preserve">We need to add our certificate authority as a secret for GitLab to trust talking to OpenUnison and the webhooks we will eventually create for Tekton: </w:t>
      </w:r>
    </w:p>
    <w:p>
      <w:pPr>
        <w:pStyle w:val="Para 03"/>
      </w:pPr>
      <w:r>
        <w:rPr>
          <w:rStyle w:val="Text5"/>
        </w:rPr>
        <w:t xml:space="preserve">$ </w:t>
        <w:br w:clear="none"/>
      </w:r>
      <w:r>
        <w:t xml:space="preserve">mkdir /tmp/gitlab-secret</w:t>
        <w:br w:clear="none"/>
      </w:r>
      <w:r>
        <w:rPr>
          <w:rStyle w:val="Text5"/>
        </w:rPr>
        <w:t xml:space="preserve">$ </w:t>
        <w:br w:clear="none"/>
      </w:r>
      <w:r>
        <w:t xml:space="preserve">kubectl get secret ca-key-pair \</w:t>
        <w:br w:clear="none"/>
        <w:t xml:space="preserve">  -n cert-manager -o json | jq -r </w:t>
        <w:br w:clear="none"/>
      </w:r>
      <w:r>
        <w:rPr>
          <w:rStyle w:val="Text14"/>
        </w:rPr>
        <w:t xml:space="preserve">'.data["tls.crt"]'</w:t>
        <w:br w:clear="none"/>
      </w:r>
      <w:r>
        <w:t xml:space="preserve"> \</w:t>
        <w:br w:clear="none"/>
        <w:t xml:space="preserve">  | base64 -d &gt; /tmp/gitlab-secret/tls.crt</w:t>
        <w:br w:clear="none"/>
      </w:r>
      <w:r>
        <w:rPr>
          <w:rStyle w:val="Text5"/>
        </w:rPr>
        <w:t xml:space="preserve">$ </w:t>
        <w:br w:clear="none"/>
      </w:r>
      <w:r>
        <w:t xml:space="preserve">kubectl create secret generic \</w:t>
        <w:br w:clear="none"/>
        <w:t xml:space="preserve">  internal-ca --from-file=/tmp/gitlab-secret/ -n gitlab</w:t>
        <w:br w:clear="none"/>
      </w:r>
    </w:p>
    <w:p>
      <w:pPr>
        <w:pStyle w:val="Para 01"/>
      </w:pPr>
      <w:r>
        <w:t xml:space="preserve">Deploy a </w:t>
      </w:r>
      <w:r>
        <w:rPr>
          <w:rStyle w:val="Text0"/>
        </w:rPr>
        <w:t>Secret</w:t>
      </w:r>
      <w:r>
        <w:t xml:space="preserve"> for GitLab that configures its OpenID Connect provider to use OpenUnison for authentication: </w:t>
      </w:r>
    </w:p>
    <w:p>
      <w:pPr>
        <w:pStyle w:val="Para 03"/>
      </w:pPr>
      <w:r>
        <w:rPr>
          <w:rStyle w:val="Text5"/>
        </w:rPr>
        <w:t xml:space="preserve">$ </w:t>
        <w:br w:clear="none"/>
      </w:r>
      <w:r>
        <w:rPr>
          <w:rStyle w:val="Text25"/>
        </w:rPr>
        <w:t xml:space="preserve">cd</w:t>
        <w:br w:clear="none"/>
      </w:r>
      <w:r>
        <w:t xml:space="preserve"> chapter14/gitlab/sso-secret</w:t>
        <w:br w:clear="none"/>
      </w:r>
      <w:r>
        <w:rPr>
          <w:rStyle w:val="Text5"/>
        </w:rPr>
        <w:t xml:space="preserve">$ </w:t>
        <w:br w:clear="none"/>
      </w:r>
      <w:r>
        <w:t xml:space="preserve">./deploy-gitlab-secret.sh</w:t>
        <w:br w:clear="none"/>
        <w:t xml:space="preserve">secret/gitlab-oidc created</w:t>
        <w:br w:clear="none"/>
      </w:r>
    </w:p>
    <w:p>
      <w:pPr>
        <w:pStyle w:val="Para 01"/>
      </w:pPr>
      <w:r>
        <w:t xml:space="preserve">This </w:t>
      </w:r>
      <w:r>
        <w:rPr>
          <w:rStyle w:val="Text0"/>
        </w:rPr>
        <w:t>Secret</w:t>
      </w:r>
      <w:r>
        <w:t xml:space="preserve"> needs to be created before deploying the Helm chart because, just as with OpenUnison, you shouldn't keep secrets in your charts, even if they're encrypted. Here's</w:t>
      </w:r>
      <w:r>
        <w:rPr>
          <w:rStyle w:val="Text43"/>
        </w:rPr>
        <w:bookmarkStart w:id="1844" w:name="_idIndexMarker1302"/>
        <w:t/>
        <w:bookmarkEnd w:id="1844"/>
      </w:r>
      <w:r>
        <w:t xml:space="preserve"> what the base64-decoded data from the secret will look like once created: </w:t>
      </w:r>
    </w:p>
    <w:p>
      <w:pPr>
        <w:pStyle w:val="Para 08"/>
      </w:pPr>
      <w:r>
        <w:rPr>
          <w:rStyle w:val="Text2"/>
        </w:rPr>
        <w:t xml:space="preserve">name:</w:t>
        <w:br w:clear="none"/>
      </w:r>
      <w:r>
        <w:rPr>
          <w:rStyle w:val="Text4"/>
        </w:rPr>
        <w:t xml:space="preserve"> </w:t>
        <w:br w:clear="none"/>
      </w:r>
      <w:r>
        <w:t xml:space="preserve">openid_connect</w:t>
        <w:br w:clear="none"/>
      </w:r>
      <w:r>
        <w:rPr>
          <w:rStyle w:val="Text4"/>
        </w:rPr>
        <w:t xml:space="preserve"/>
        <w:br w:clear="none"/>
      </w:r>
      <w:r>
        <w:rPr>
          <w:rStyle w:val="Text2"/>
        </w:rPr>
        <w:t xml:space="preserve">label:</w:t>
        <w:br w:clear="none"/>
      </w:r>
      <w:r>
        <w:rPr>
          <w:rStyle w:val="Text4"/>
        </w:rPr>
        <w:t xml:space="preserve"> </w:t>
        <w:br w:clear="none"/>
      </w:r>
      <w:r>
        <w:t xml:space="preserve">OpenUnison</w:t>
        <w:br w:clear="none"/>
      </w:r>
      <w:r>
        <w:rPr>
          <w:rStyle w:val="Text4"/>
        </w:rPr>
        <w:t xml:space="preserve"/>
        <w:br w:clear="none"/>
      </w:r>
      <w:r>
        <w:rPr>
          <w:rStyle w:val="Text2"/>
        </w:rPr>
        <w:t xml:space="preserve">args:</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openid_connect</w:t>
        <w:br w:clear="none"/>
      </w:r>
      <w:r>
        <w:rPr>
          <w:rStyle w:val="Text4"/>
        </w:rPr>
        <w:t xml:space="preserve"/>
        <w:br w:clear="none"/>
        <w:t xml:space="preserve">  </w:t>
        <w:br w:clear="none"/>
      </w:r>
      <w:r>
        <w:rPr>
          <w:rStyle w:val="Text2"/>
        </w:rPr>
        <w:t xml:space="preserve">scope:</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openid</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profile</w:t>
        <w:br w:clear="none"/>
      </w:r>
      <w:r>
        <w:rPr>
          <w:rStyle w:val="Text4"/>
        </w:rPr>
        <w:t xml:space="preserve"/>
        <w:br w:clear="none"/>
        <w:t xml:space="preserve">  </w:t>
        <w:br w:clear="none"/>
      </w:r>
      <w:r>
        <w:rPr>
          <w:rStyle w:val="Text2"/>
        </w:rPr>
        <w:t xml:space="preserve">response_type:</w:t>
        <w:br w:clear="none"/>
      </w:r>
      <w:r>
        <w:rPr>
          <w:rStyle w:val="Text4"/>
        </w:rPr>
        <w:t xml:space="preserve"> </w:t>
        <w:br w:clear="none"/>
      </w:r>
      <w:r>
        <w:t xml:space="preserve">code</w:t>
        <w:br w:clear="none"/>
      </w:r>
      <w:r>
        <w:rPr>
          <w:rStyle w:val="Text4"/>
        </w:rPr>
        <w:t xml:space="preserve"/>
        <w:br w:clear="none"/>
        <w:t xml:space="preserve">  </w:t>
        <w:br w:clear="none"/>
      </w:r>
      <w:r>
        <w:rPr>
          <w:rStyle w:val="Text2"/>
        </w:rPr>
        <w:t xml:space="preserve">issuer:</w:t>
        <w:br w:clear="none"/>
      </w:r>
      <w:r>
        <w:rPr>
          <w:rStyle w:val="Text4"/>
        </w:rPr>
        <w:t xml:space="preserve"> </w:t>
        <w:br w:clear="none"/>
      </w:r>
      <w:r>
        <w:t xml:space="preserve">https://k8sou.apps.192-168-2-114.nip.io/auth/idp/k8sIdp</w:t>
        <w:br w:clear="none"/>
      </w:r>
      <w:r>
        <w:rPr>
          <w:rStyle w:val="Text4"/>
        </w:rPr>
        <w:t xml:space="preserve"/>
        <w:br w:clear="none"/>
        <w:t xml:space="preserve">  </w:t>
        <w:br w:clear="none"/>
      </w:r>
      <w:r>
        <w:rPr>
          <w:rStyle w:val="Text2"/>
        </w:rPr>
        <w:t xml:space="preserve">discovery:</w:t>
        <w:br w:clear="none"/>
      </w:r>
      <w:r>
        <w:rPr>
          <w:rStyle w:val="Text4"/>
        </w:rPr>
        <w:t xml:space="preserve"> </w:t>
        <w:br w:clear="none"/>
      </w:r>
      <w:r>
        <w:rPr>
          <w:rStyle w:val="Text17"/>
        </w:rPr>
        <w:t xml:space="preserve">true</w:t>
        <w:br w:clear="none"/>
      </w:r>
      <w:r>
        <w:rPr>
          <w:rStyle w:val="Text4"/>
        </w:rPr>
        <w:t xml:space="preserve"/>
        <w:br w:clear="none"/>
        <w:t xml:space="preserve">  </w:t>
        <w:br w:clear="none"/>
      </w:r>
      <w:r>
        <w:rPr>
          <w:rStyle w:val="Text2"/>
        </w:rPr>
        <w:t xml:space="preserve">client_auth_method:</w:t>
        <w:br w:clear="none"/>
      </w:r>
      <w:r>
        <w:rPr>
          <w:rStyle w:val="Text4"/>
        </w:rPr>
        <w:t xml:space="preserve"> </w:t>
        <w:br w:clear="none"/>
      </w:r>
      <w:r>
        <w:t xml:space="preserve">query</w:t>
        <w:br w:clear="none"/>
      </w:r>
      <w:r>
        <w:rPr>
          <w:rStyle w:val="Text4"/>
        </w:rPr>
        <w:t xml:space="preserve"/>
        <w:br w:clear="none"/>
        <w:t xml:space="preserve">  </w:t>
        <w:br w:clear="none"/>
      </w:r>
      <w:r>
        <w:rPr>
          <w:rStyle w:val="Text2"/>
        </w:rPr>
        <w:t xml:space="preserve">uid_field:</w:t>
        <w:br w:clear="none"/>
      </w:r>
      <w:r>
        <w:rPr>
          <w:rStyle w:val="Text4"/>
        </w:rPr>
        <w:t xml:space="preserve"> </w:t>
        <w:br w:clear="none"/>
      </w:r>
      <w:r>
        <w:t xml:space="preserve">sub</w:t>
        <w:br w:clear="none"/>
      </w:r>
      <w:r>
        <w:rPr>
          <w:rStyle w:val="Text4"/>
        </w:rPr>
        <w:t xml:space="preserve"/>
        <w:br w:clear="none"/>
        <w:t xml:space="preserve">  </w:t>
        <w:br w:clear="none"/>
      </w:r>
      <w:r>
        <w:rPr>
          <w:rStyle w:val="Text2"/>
        </w:rPr>
        <w:t xml:space="preserve">send_scope_to_token_endpoint:</w:t>
        <w:br w:clear="none"/>
      </w:r>
      <w:r>
        <w:rPr>
          <w:rStyle w:val="Text4"/>
        </w:rPr>
        <w:t xml:space="preserve"> </w:t>
        <w:br w:clear="none"/>
      </w:r>
      <w:r>
        <w:rPr>
          <w:rStyle w:val="Text17"/>
        </w:rPr>
        <w:t xml:space="preserve">false</w:t>
        <w:br w:clear="none"/>
      </w:r>
      <w:r>
        <w:rPr>
          <w:rStyle w:val="Text4"/>
        </w:rPr>
        <w:t xml:space="preserve"/>
        <w:br w:clear="none"/>
        <w:t xml:space="preserve">  </w:t>
        <w:br w:clear="none"/>
      </w:r>
      <w:r>
        <w:rPr>
          <w:rStyle w:val="Text2"/>
        </w:rPr>
        <w:t xml:space="preserve">client_options:</w:t>
        <w:br w:clear="none"/>
      </w:r>
      <w:r>
        <w:rPr>
          <w:rStyle w:val="Text4"/>
        </w:rPr>
        <w:t xml:space="preserve"/>
        <w:br w:clear="none"/>
        <w:t xml:space="preserve">    </w:t>
        <w:br w:clear="none"/>
      </w:r>
      <w:r>
        <w:rPr>
          <w:rStyle w:val="Text2"/>
        </w:rPr>
        <w:t xml:space="preserve">identifier:</w:t>
        <w:br w:clear="none"/>
      </w:r>
      <w:r>
        <w:rPr>
          <w:rStyle w:val="Text4"/>
        </w:rPr>
        <w:t xml:space="preserve"> </w:t>
        <w:br w:clear="none"/>
      </w:r>
      <w:r>
        <w:t xml:space="preserve">gitlab</w:t>
        <w:br w:clear="none"/>
      </w:r>
      <w:r>
        <w:rPr>
          <w:rStyle w:val="Text4"/>
        </w:rPr>
        <w:t xml:space="preserve"/>
        <w:br w:clear="none"/>
        <w:t xml:space="preserve">    </w:t>
        <w:br w:clear="none"/>
      </w:r>
      <w:r>
        <w:rPr>
          <w:rStyle w:val="Text2"/>
        </w:rPr>
        <w:t xml:space="preserve">secret:</w:t>
        <w:br w:clear="none"/>
      </w:r>
      <w:r>
        <w:rPr>
          <w:rStyle w:val="Text4"/>
        </w:rPr>
        <w:t xml:space="preserve"> </w:t>
        <w:br w:clear="none"/>
      </w:r>
      <w:r>
        <w:t xml:space="preserve">secret</w:t>
        <w:br w:clear="none"/>
      </w:r>
      <w:r>
        <w:rPr>
          <w:rStyle w:val="Text4"/>
        </w:rPr>
        <w:t xml:space="preserve"/>
        <w:br w:clear="none"/>
        <w:t xml:space="preserve">    </w:t>
        <w:br w:clear="none"/>
      </w:r>
      <w:r>
        <w:rPr>
          <w:rStyle w:val="Text2"/>
        </w:rPr>
        <w:t xml:space="preserve">redirect_uri:</w:t>
        <w:br w:clear="none"/>
      </w:r>
      <w:r>
        <w:rPr>
          <w:rStyle w:val="Text4"/>
        </w:rPr>
        <w:t xml:space="preserve"> </w:t>
        <w:br w:clear="none"/>
      </w:r>
      <w:r>
        <w:t xml:space="preserve">https://gitlab.apps.192-168-2-114.nip.io/users/auth/openid_connect/callback</w:t>
        <w:br w:clear="none"/>
      </w:r>
      <w:r>
        <w:rPr>
          <w:rStyle w:val="Text4"/>
        </w:rPr>
        <w:t xml:space="preserve"/>
        <w:br w:clear="none"/>
      </w:r>
    </w:p>
    <w:p>
      <w:pPr>
        <w:pStyle w:val="Para 09"/>
      </w:pPr>
      <w:r>
        <w:t xml:space="preserve">We're using a client secret of </w:t>
      </w:r>
      <w:r>
        <w:rPr>
          <w:rStyle w:val="Text0"/>
        </w:rPr>
        <w:t>secret</w:t>
      </w:r>
      <w:r>
        <w:t>. This should not be done for a production cluster. If you're deploying GitLab into production using our templates as a starting point, make sure to change this.</w:t>
      </w:r>
    </w:p>
    <w:p>
      <w:pPr>
        <w:pStyle w:val="Para 01"/>
      </w:pPr>
      <w:r>
        <w:t>If your cluster is running on a single VM, now would be a good time to create a snapshot. If something goes wrong during the GitLab deployment, it's easier to revert back to a snapshot since the Helm chart doesn't do a great job of cleaning up after itself on a delete.</w:t>
      </w:r>
    </w:p>
    <w:p>
      <w:pPr>
        <w:pStyle w:val="Para 01"/>
      </w:pPr>
      <w:r>
        <w:t xml:space="preserve">Add the chart to your local repository and deploy GitLab: </w:t>
      </w:r>
    </w:p>
    <w:p>
      <w:pPr>
        <w:pStyle w:val="Para 03"/>
      </w:pPr>
      <w:r>
        <w:rPr>
          <w:rStyle w:val="Text5"/>
        </w:rPr>
        <w:t xml:space="preserve">$ </w:t>
        <w:br w:clear="none"/>
      </w:r>
      <w:r>
        <w:rPr>
          <w:rStyle w:val="Text25"/>
        </w:rPr>
        <w:t xml:space="preserve">cd</w:t>
        <w:br w:clear="none"/>
      </w:r>
      <w:r>
        <w:t xml:space="preserve"> chapter14/gitlab/helm</w:t>
        <w:br w:clear="none"/>
      </w:r>
      <w:r>
        <w:rPr>
          <w:rStyle w:val="Text5"/>
        </w:rPr>
        <w:t xml:space="preserve">$ </w:t>
        <w:br w:clear="none"/>
      </w:r>
      <w:r>
        <w:t xml:space="preserve">./gen-helm-values.sh</w:t>
        <w:br w:clear="none"/>
      </w:r>
      <w:r>
        <w:rPr>
          <w:rStyle w:val="Text5"/>
        </w:rPr>
        <w:t xml:space="preserve">$ </w:t>
        <w:br w:clear="none"/>
      </w:r>
      <w:r>
        <w:t xml:space="preserve">helm repo add gitlab https://charts.gitlab.io</w:t>
        <w:br w:clear="none"/>
        <w:t xml:space="preserve">  "gitlab" has been added to your repositories</w:t>
        <w:br w:clear="none"/>
      </w:r>
      <w:r>
        <w:rPr>
          <w:rStyle w:val="Text5"/>
        </w:rPr>
        <w:t xml:space="preserve">$ </w:t>
        <w:br w:clear="none"/>
      </w:r>
      <w:r>
        <w:t xml:space="preserve">helm repo update</w:t>
        <w:br w:clear="none"/>
      </w:r>
      <w:r>
        <w:rPr>
          <w:rStyle w:val="Text5"/>
        </w:rPr>
        <w:t xml:space="preserve">$ </w:t>
        <w:br w:clear="none"/>
      </w:r>
      <w:r>
        <w:t xml:space="preserve">helm install gitlab gitlab/gitlab -n gitlab -f /tmp/gitlab-values.yaml</w:t>
        <w:br w:clear="none"/>
        <w:t xml:space="preserve">NAME: gitlab</w:t>
        <w:br w:clear="none"/>
        <w:t xml:space="preserve">LAST DEPLOYED: Mon Sep 27 14:00:44 2021</w:t>
        <w:br w:clear="none"/>
        <w:t xml:space="preserve">NAMESPACE: gitlab</w:t>
        <w:br w:clear="none"/>
        <w:t xml:space="preserve">STATUS: deployed</w:t>
        <w:br w:clear="none"/>
        <w:t xml:space="preserve">REVISION: 1</w:t>
        <w:br w:clear="none"/>
      </w:r>
    </w:p>
    <w:p>
      <w:pPr>
        <w:pStyle w:val="Para 01"/>
      </w:pPr>
      <w:r>
        <w:t xml:space="preserve">It will take a few </w:t>
      </w:r>
      <w:r>
        <w:rPr>
          <w:rStyle w:val="Text43"/>
        </w:rPr>
        <w:bookmarkStart w:id="1845" w:name="_idIndexMarker1303"/>
        <w:t/>
        <w:bookmarkEnd w:id="1845"/>
      </w:r>
      <w:r>
        <w:t xml:space="preserve">minutes to run. Even once the Helm chart has been installed, it can take 15–20 minutes for all the Pods to finish deploying. </w:t>
      </w:r>
    </w:p>
    <w:p>
      <w:pPr>
        <w:pStyle w:val="Para 01"/>
      </w:pPr>
      <w:r>
        <w:t xml:space="preserve">We next need to update our GitLab shell to accept SSH connections on port </w:t>
      </w:r>
      <w:r>
        <w:rPr>
          <w:rStyle w:val="Text0"/>
        </w:rPr>
        <w:t>2222</w:t>
      </w:r>
      <w:r>
        <w:t xml:space="preserve">. This way, we can commit code without having to worry about blocking SSH access to your KinD server. Run the following to patch the </w:t>
      </w:r>
      <w:r>
        <w:rPr>
          <w:rStyle w:val="Text0"/>
        </w:rPr>
        <w:t>Deployment</w:t>
      </w:r>
      <w:r>
        <w:t xml:space="preserve">: </w:t>
      </w:r>
    </w:p>
    <w:p>
      <w:pPr>
        <w:pStyle w:val="Para 03"/>
      </w:pPr>
      <w:r>
        <w:t xml:space="preserve">kubectl patch deployments gitlab-gitlab-shell -n gitlab -p '{"spec":{"template":{"spec":{"containers":[{"name":"gitlab-shell","ports":[{"containerPort":2222,"protocol":"TCP","name":"ssh","hostPort":2222}]}]}}}}'</w:t>
        <w:br w:clear="none"/>
      </w:r>
    </w:p>
    <w:p>
      <w:pPr>
        <w:pStyle w:val="Para 01"/>
      </w:pPr>
      <w:r>
        <w:t xml:space="preserve">Once the Pod relaunches, you'll be able to SSH to your GitLab hostname on port </w:t>
      </w:r>
      <w:r>
        <w:rPr>
          <w:rStyle w:val="Text0"/>
        </w:rPr>
        <w:t>2222</w:t>
      </w:r>
      <w:r>
        <w:t>.</w:t>
      </w:r>
    </w:p>
    <w:p>
      <w:pPr>
        <w:pStyle w:val="Para 01"/>
      </w:pPr>
      <w:r>
        <w:t xml:space="preserve">To get your root password to log in to GitLab, get it from the secret that was generated: </w:t>
      </w:r>
    </w:p>
    <w:p>
      <w:pPr>
        <w:pStyle w:val="Para 03"/>
      </w:pPr>
      <w:r>
        <w:rPr>
          <w:rStyle w:val="Text5"/>
        </w:rPr>
        <w:t xml:space="preserve">$ </w:t>
        <w:br w:clear="none"/>
      </w:r>
      <w:r>
        <w:t xml:space="preserve">kubectl get secret gitlab-gitlab-initial-root-password -o json -n gitlab | jq -r </w:t>
        <w:br w:clear="none"/>
      </w:r>
      <w:r>
        <w:rPr>
          <w:rStyle w:val="Text14"/>
        </w:rPr>
        <w:t xml:space="preserve">'.data.password'</w:t>
        <w:br w:clear="none"/>
      </w:r>
      <w:r>
        <w:t xml:space="preserve"> | base64 -d</w:t>
        <w:br w:clear="none"/>
        <w:t xml:space="preserve">10xtSWXfbvH5umAbCk9NoN0wAeYsUo9jRVbXrfLn KbzBoPLrCGZ6kYRe8wdREcDl</w:t>
        <w:br w:clear="none"/>
      </w:r>
    </w:p>
    <w:p>
      <w:pPr>
        <w:pStyle w:val="Normal"/>
      </w:pPr>
      <w:r>
        <w:t xml:space="preserve">You now can log in to your GitLab instance by going to </w:t>
      </w:r>
      <w:r>
        <w:rPr>
          <w:rStyle w:val="Text0"/>
        </w:rPr>
        <w:t>https://gitlab.apps.x-x-x-x.nip.io</w:t>
      </w:r>
      <w:r>
        <w:t xml:space="preserve">, where </w:t>
      </w:r>
      <w:r>
        <w:rPr>
          <w:rStyle w:val="Text0"/>
        </w:rPr>
        <w:t>x-x-x-x</w:t>
      </w:r>
      <w:r>
        <w:t xml:space="preserve"> is the IP of your server. Since my server is running on </w:t>
      </w:r>
      <w:r>
        <w:rPr>
          <w:rStyle w:val="Text0"/>
        </w:rPr>
        <w:t>192.168.2.119</w:t>
      </w:r>
      <w:r>
        <w:t xml:space="preserve">, my GitLab instance is running on </w:t>
      </w:r>
      <w:r>
        <w:rPr>
          <w:rStyle w:val="Text0"/>
        </w:rPr>
        <w:t>https://gitlab.apps.192-168-2-119.nip.io/</w:t>
      </w:r>
      <w:r>
        <w:t>.</w:t>
      </w:r>
    </w:p>
    <w:p>
      <w:bookmarkStart w:id="1846" w:name="Creating_example_projects"/>
      <w:pPr>
        <w:pStyle w:val="Heading 2"/>
      </w:pPr>
      <w:r>
        <w:t>Creating example projects</w:t>
      </w:r>
      <w:bookmarkEnd w:id="1846"/>
    </w:p>
    <w:p>
      <w:pPr>
        <w:pStyle w:val="Normal"/>
      </w:pPr>
      <w:r>
        <w:t xml:space="preserve">To explore Tekton and </w:t>
      </w:r>
      <w:r>
        <w:rPr>
          <w:rStyle w:val="Text43"/>
        </w:rPr>
        <w:bookmarkStart w:id="1847" w:name="_idIndexMarker1304"/>
        <w:t/>
        <w:bookmarkEnd w:id="1847"/>
      </w:r>
      <w:r>
        <w:t>ArgoCD, we will create two projects. One will be for storing a simple Python web service, while the other will store the manifests for running the service. Let's deploy these projects:</w:t>
      </w:r>
    </w:p>
    <w:p>
      <w:pPr>
        <w:pStyle w:val="Para 01"/>
      </w:pPr>
      <w:r>
        <w:t xml:space="preserve">You'll need to upload an SSH public key. To interact with GitLab's Git repositories, we're going to be centralizing authentication via OpenID Connect. GitLab won't have a password for authentication. To upload your SSH public key, click on your user icon in the upper right-hand corner, and then click on the </w:t>
      </w:r>
      <w:r>
        <w:rPr>
          <w:rStyle w:val="Text1"/>
        </w:rPr>
        <w:t>SSH Keys</w:t>
      </w:r>
      <w:r>
        <w:t xml:space="preserve"> menu on the left-hand task bar. Here you can paste your SSH public key.</w:t>
      </w:r>
    </w:p>
    <w:p>
      <w:pPr>
        <w:pStyle w:val="Para 01"/>
      </w:pPr>
      <w:r>
        <w:t xml:space="preserve">Create a project and call it </w:t>
      </w:r>
      <w:r>
        <w:rPr>
          <w:rStyle w:val="Text0"/>
        </w:rPr>
        <w:t>hello-python</w:t>
      </w:r>
      <w:r>
        <w:t xml:space="preserve">. Keep the visibility </w:t>
      </w:r>
      <w:r>
        <w:rPr>
          <w:rStyle w:val="Text1"/>
        </w:rPr>
        <w:t>private</w:t>
      </w:r>
      <w:r>
        <w:t>.</w:t>
      </w:r>
    </w:p>
    <w:p>
      <w:pPr>
        <w:pStyle w:val="Para 01"/>
      </w:pPr>
      <w:r>
        <w:t xml:space="preserve">Clone the project using SSH. Because we're running on port </w:t>
      </w:r>
      <w:r>
        <w:rPr>
          <w:rStyle w:val="Text0"/>
        </w:rPr>
        <w:t>2222</w:t>
      </w:r>
      <w:r>
        <w:t xml:space="preserve">, we need to change the URL provided by GitLab to be a proper SSH URL. For instance, my GitLab instance gives me the URL </w:t>
      </w:r>
      <w:r>
        <w:rPr>
          <w:rStyle w:val="Text0"/>
        </w:rPr>
        <w:t>git@gitlab.apps.192-168-2-114.nip.io:root/hello-python.git</w:t>
      </w:r>
      <w:r>
        <w:t xml:space="preserve">. This needs to be changed to </w:t>
      </w:r>
      <w:r>
        <w:rPr>
          <w:rStyle w:val="Text0"/>
        </w:rPr>
        <w:t>ssh://git@gitlab.apps.192-168-2-114.nip.io:2222/root/hello-python.git</w:t>
      </w:r>
      <w:r>
        <w:t>.</w:t>
      </w:r>
    </w:p>
    <w:p>
      <w:pPr>
        <w:pStyle w:val="Para 01"/>
      </w:pPr>
      <w:r>
        <w:t xml:space="preserve">Once cloned, copy the contents of </w:t>
      </w:r>
      <w:r>
        <w:rPr>
          <w:rStyle w:val="Text0"/>
        </w:rPr>
        <w:t>chapter14/python-hello</w:t>
      </w:r>
      <w:r>
        <w:t xml:space="preserve"> into your repository and push to GitLab: </w:t>
      </w:r>
    </w:p>
    <w:p>
      <w:pPr>
        <w:pStyle w:val="Para 03"/>
      </w:pPr>
      <w:r>
        <w:rPr>
          <w:rStyle w:val="Text5"/>
        </w:rPr>
        <w:t xml:space="preserve">$ </w:t>
        <w:br w:clear="none"/>
      </w:r>
      <w:r>
        <w:rPr>
          <w:rStyle w:val="Text25"/>
        </w:rPr>
        <w:t xml:space="preserve">cd</w:t>
        <w:br w:clear="none"/>
      </w:r>
      <w:r>
        <w:t xml:space="preserve"> chapter14/example-apps/python-hello</w:t>
        <w:br w:clear="none"/>
      </w:r>
      <w:r>
        <w:rPr>
          <w:rStyle w:val="Text5"/>
        </w:rPr>
        <w:t xml:space="preserve">$ </w:t>
        <w:br w:clear="none"/>
      </w:r>
      <w:r>
        <w:t xml:space="preserve">git archive --format=tar HEAD &gt; /path/to/hello-python/data.tar</w:t>
        <w:br w:clear="none"/>
      </w:r>
      <w:r>
        <w:rPr>
          <w:rStyle w:val="Text5"/>
        </w:rPr>
        <w:t xml:space="preserve">$ </w:t>
        <w:br w:clear="none"/>
      </w:r>
      <w:r>
        <w:rPr>
          <w:rStyle w:val="Text25"/>
        </w:rPr>
        <w:t xml:space="preserve">cd</w:t>
        <w:br w:clear="none"/>
      </w:r>
      <w:r>
        <w:t xml:space="preserve"> /path/to/hello-python</w:t>
        <w:br w:clear="none"/>
      </w:r>
      <w:r>
        <w:rPr>
          <w:rStyle w:val="Text5"/>
        </w:rPr>
        <w:t xml:space="preserve">$ </w:t>
        <w:br w:clear="none"/>
      </w:r>
      <w:r>
        <w:t xml:space="preserve">tar -xvf data.tar</w:t>
        <w:br w:clear="none"/>
        <w:t xml:space="preserve">README.md</w:t>
        <w:br w:clear="none"/>
        <w:t xml:space="preserve">source/</w:t>
        <w:br w:clear="none"/>
        <w:t xml:space="preserve">source/Dockerfile</w:t>
        <w:br w:clear="none"/>
        <w:t xml:space="preserve">source/helloworld.py</w:t>
        <w:br w:clear="none"/>
        <w:t xml:space="preserve">source/requirements.txt</w:t>
        <w:br w:clear="none"/>
      </w:r>
      <w:r>
        <w:rPr>
          <w:rStyle w:val="Text5"/>
        </w:rPr>
        <w:t xml:space="preserve">$ </w:t>
        <w:br w:clear="none"/>
      </w:r>
      <w:r>
        <w:t xml:space="preserve">rm data.tar</w:t>
        <w:br w:clear="none"/>
      </w:r>
      <w:r>
        <w:rPr>
          <w:rStyle w:val="Text5"/>
        </w:rPr>
        <w:t xml:space="preserve">$ </w:t>
        <w:br w:clear="none"/>
      </w:r>
      <w:r>
        <w:t xml:space="preserve">git add *</w:t>
        <w:br w:clear="none"/>
      </w:r>
      <w:r>
        <w:rPr>
          <w:rStyle w:val="Text5"/>
        </w:rPr>
        <w:t xml:space="preserve">$ </w:t>
        <w:br w:clear="none"/>
      </w:r>
      <w:r>
        <w:t xml:space="preserve">git commit -m </w:t>
        <w:br w:clear="none"/>
      </w:r>
      <w:r>
        <w:rPr>
          <w:rStyle w:val="Text14"/>
        </w:rPr>
        <w:t xml:space="preserve">'initial commit'</w:t>
        <w:br w:clear="none"/>
      </w:r>
      <w:r>
        <w:t xml:space="preserve"/>
        <w:br w:clear="none"/>
      </w:r>
      <w:r>
        <w:rPr>
          <w:rStyle w:val="Text5"/>
        </w:rPr>
        <w:t xml:space="preserve">$ </w:t>
        <w:br w:clear="none"/>
      </w:r>
      <w:r>
        <w:t xml:space="preserve">git push</w:t>
        <w:br w:clear="none"/>
      </w:r>
    </w:p>
    <w:p>
      <w:pPr>
        <w:pStyle w:val="Para 01"/>
      </w:pPr>
      <w:r>
        <w:t xml:space="preserve">In GitLab, create another project called </w:t>
      </w:r>
      <w:r>
        <w:rPr>
          <w:rStyle w:val="Text0"/>
        </w:rPr>
        <w:t>hello-python-operations</w:t>
      </w:r>
      <w:r>
        <w:t xml:space="preserve"> with visibility set to </w:t>
      </w:r>
      <w:r>
        <w:rPr>
          <w:rStyle w:val="Text1"/>
        </w:rPr>
        <w:t>private</w:t>
      </w:r>
      <w:r>
        <w:t xml:space="preserve">. Clone this project, copy the contents of </w:t>
      </w:r>
      <w:r>
        <w:rPr>
          <w:rStyle w:val="Text0"/>
        </w:rPr>
        <w:t>chapter14/example-apps/python-hello-operations</w:t>
      </w:r>
      <w:r>
        <w:t xml:space="preserve"> into the repository, and then push it.</w:t>
      </w:r>
    </w:p>
    <w:p>
      <w:pPr>
        <w:pStyle w:val="Normal"/>
      </w:pPr>
      <w:r>
        <w:t>Now that GitLab is deployed with some example code, we are able to move on to the next step – building</w:t>
      </w:r>
      <w:r>
        <w:rPr>
          <w:rStyle w:val="Text43"/>
        </w:rPr>
        <w:bookmarkStart w:id="1848" w:name="_idIndexMarker1305"/>
        <w:t/>
        <w:bookmarkEnd w:id="1848"/>
      </w:r>
      <w:r>
        <w:t xml:space="preserve"> an actual pipeline!</w:t>
      </w:r>
    </w:p>
    <w:p>
      <w:bookmarkStart w:id="1849" w:name="Deploying_Tekton"/>
      <w:pPr>
        <w:pStyle w:val="Heading 1"/>
      </w:pPr>
      <w:r>
        <w:t>Deploying Tekton</w:t>
      </w:r>
      <w:bookmarkEnd w:id="1849"/>
    </w:p>
    <w:p>
      <w:pPr>
        <w:pStyle w:val="Normal"/>
      </w:pPr>
      <w:r>
        <w:t xml:space="preserve">Tekton is the </w:t>
      </w:r>
      <w:r>
        <w:rPr>
          <w:rStyle w:val="Text43"/>
        </w:rPr>
        <w:bookmarkStart w:id="1850" w:name="_idIndexMarker1306"/>
        <w:t/>
        <w:bookmarkEnd w:id="1850"/>
      </w:r>
      <w:r>
        <w:t>pipeline system we're using for our platform. Originally part of the Knative project for building function-as-a-service on Kubernetes, Tekton has broken out into its own project. The biggest difference between Tekton and other pipeline technologies you may have run is that Tekton is Kubernetes-native. Everything from its execution system, definition, and webhooks for automation are able to run on just about any Kubernetes distribution you can find. For example, we'll be running it in KinD and Red Hat has moved to Tekton as the main pipeline technology used for OpenShift, starting with 4.1.</w:t>
      </w:r>
    </w:p>
    <w:p>
      <w:pPr>
        <w:pStyle w:val="Normal"/>
      </w:pPr>
      <w:r>
        <w:t xml:space="preserve">The process of deploying Tekton is pretty straightforward. Tekton is a series of operators that look for the creation of custom resources that define a build pipeline. The deployment itself only takes a couple of </w:t>
      </w:r>
      <w:r>
        <w:rPr>
          <w:rStyle w:val="Text0"/>
        </w:rPr>
        <w:t>kubectl</w:t>
      </w:r>
      <w:r>
        <w:t xml:space="preserve"> commands:</w:t>
      </w:r>
    </w:p>
    <w:p>
      <w:pPr>
        <w:pStyle w:val="Para 03"/>
      </w:pPr>
      <w:r>
        <w:rPr>
          <w:rStyle w:val="Text5"/>
        </w:rPr>
        <w:t xml:space="preserve">$ </w:t>
        <w:br w:clear="none"/>
      </w:r>
      <w:r>
        <w:t xml:space="preserve">kubectl create ns tekton-pipelines</w:t>
        <w:br w:clear="none"/>
      </w:r>
      <w:r>
        <w:rPr>
          <w:rStyle w:val="Text5"/>
        </w:rPr>
        <w:t xml:space="preserve">$ </w:t>
        <w:br w:clear="none"/>
      </w:r>
      <w:r>
        <w:t xml:space="preserve">kubectl create -f chapter14/yaml/tekton-pipelines-policy.yaml</w:t>
        <w:br w:clear="none"/>
      </w:r>
      <w:r>
        <w:rPr>
          <w:rStyle w:val="Text5"/>
        </w:rPr>
        <w:t xml:space="preserve">$ </w:t>
        <w:br w:clear="none"/>
      </w:r>
      <w:r>
        <w:t xml:space="preserve">kubectl apply -f https://storage.googleapis.com/tekton-releases/pipeline/latest/release.yaml</w:t>
        <w:br w:clear="none"/>
      </w:r>
      <w:r>
        <w:rPr>
          <w:rStyle w:val="Text5"/>
        </w:rPr>
        <w:t xml:space="preserve">$ </w:t>
        <w:br w:clear="none"/>
      </w:r>
      <w:r>
        <w:t xml:space="preserve">kubectl apply -f https://storage.googleapis.com/tekton-releases/triggers/latest/release.yaml</w:t>
        <w:br w:clear="none"/>
      </w:r>
      <w:r>
        <w:rPr>
          <w:rStyle w:val="Text5"/>
        </w:rPr>
        <w:t xml:space="preserve">$ </w:t>
        <w:br w:clear="none"/>
      </w:r>
      <w:r>
        <w:t xml:space="preserve">kubectl apply --filename https://storage.googleapis.com/tekton-releases/triggers/latest/interceptors.yaml</w:t>
        <w:br w:clear="none"/>
      </w:r>
    </w:p>
    <w:p>
      <w:pPr>
        <w:pStyle w:val="Normal"/>
      </w:pPr>
      <w:r>
        <w:t xml:space="preserve">The first command deploys the base system needed to run Tekton pipelines. The second command deploys the components needed to build webhooks so that pipelines can be launched as soon as code is pushed. Once both commands are done and the Pods in the </w:t>
      </w:r>
      <w:r>
        <w:rPr>
          <w:rStyle w:val="Text0"/>
        </w:rPr>
        <w:t>tekton-pipelines</w:t>
      </w:r>
      <w:r>
        <w:t xml:space="preserve"> namespace are running, you're ready to start building a pipeline! We'll use our Python Hello World web service as an example.</w:t>
      </w:r>
    </w:p>
    <w:p>
      <w:bookmarkStart w:id="1851" w:name="Building_Hello_World"/>
      <w:pPr>
        <w:pStyle w:val="Heading 2"/>
      </w:pPr>
      <w:r>
        <w:t>Building Hello World</w:t>
      </w:r>
      <w:bookmarkEnd w:id="1851"/>
    </w:p>
    <w:p>
      <w:pPr>
        <w:pStyle w:val="Normal"/>
      </w:pPr>
      <w:r>
        <w:t xml:space="preserve">Our Hello World </w:t>
      </w:r>
      <w:r>
        <w:rPr>
          <w:rStyle w:val="Text43"/>
        </w:rPr>
        <w:bookmarkStart w:id="1852" w:name="_idIndexMarker1307"/>
        <w:t/>
        <w:bookmarkEnd w:id="1852"/>
      </w:r>
      <w:r>
        <w:t xml:space="preserve">application is really straightforward. It's a </w:t>
      </w:r>
      <w:r>
        <w:rPr>
          <w:rStyle w:val="Text43"/>
        </w:rPr>
        <w:bookmarkStart w:id="1853" w:name="_idIndexMarker1308"/>
        <w:t/>
        <w:bookmarkEnd w:id="1853"/>
      </w:r>
      <w:r>
        <w:t>simple service that echoes back the obligatory "hello" and the host the service is running on just so we feel like our service is doing something interesting. Since the service is written in Python, we don't need to "build" a binary, but we do want to build a container. Once the container is built, we want to update the Git repository for our running namespace and let our GitOps system reconcile the change to redeploy our application. The steps for our build will be as follows:</w:t>
      </w:r>
    </w:p>
    <w:p>
      <w:pPr>
        <w:pStyle w:val="Para 01"/>
      </w:pPr>
      <w:r>
        <w:t>Check out our latest code</w:t>
      </w:r>
    </w:p>
    <w:p>
      <w:pPr>
        <w:pStyle w:val="Para 01"/>
      </w:pPr>
      <w:r>
        <w:t>Create a tag based on a timestamp</w:t>
      </w:r>
    </w:p>
    <w:p>
      <w:pPr>
        <w:pStyle w:val="Para 01"/>
      </w:pPr>
      <w:r>
        <w:t>Build our image</w:t>
      </w:r>
    </w:p>
    <w:p>
      <w:pPr>
        <w:pStyle w:val="Para 01"/>
      </w:pPr>
      <w:r>
        <w:t>Push to our registry</w:t>
      </w:r>
    </w:p>
    <w:p>
      <w:pPr>
        <w:pStyle w:val="Para 01"/>
      </w:pPr>
      <w:r>
        <w:t xml:space="preserve">Patch a Deployment YAML file in the </w:t>
      </w:r>
      <w:r>
        <w:rPr>
          <w:rStyle w:val="Text0"/>
        </w:rPr>
        <w:t>operations</w:t>
      </w:r>
      <w:r>
        <w:t xml:space="preserve"> namespace</w:t>
      </w:r>
    </w:p>
    <w:p>
      <w:pPr>
        <w:pStyle w:val="Normal"/>
      </w:pPr>
      <w:r>
        <w:t>We'll build our pipeline one object at a time. The first set of tasks is to create an SSH key that Tekton will use to pull our source code:</w:t>
      </w:r>
    </w:p>
    <w:p>
      <w:pPr>
        <w:pStyle w:val="Para 01"/>
      </w:pPr>
      <w:r>
        <w:t xml:space="preserve">Create an SSH key pair that we'll use for our pipeline to check out our code. When prompted for a passphrase, just hit </w:t>
      </w:r>
      <w:r>
        <w:rPr>
          <w:rStyle w:val="Text3"/>
        </w:rPr>
        <w:t>Enter</w:t>
      </w:r>
      <w:r>
        <w:t xml:space="preserve"> to skip adding a passphrase: </w:t>
      </w:r>
    </w:p>
    <w:p>
      <w:pPr>
        <w:pStyle w:val="Para 03"/>
      </w:pPr>
      <w:r>
        <w:rPr>
          <w:rStyle w:val="Text5"/>
        </w:rPr>
        <w:t xml:space="preserve">$ </w:t>
        <w:br w:clear="none"/>
      </w:r>
      <w:r>
        <w:t xml:space="preserve">ssh-keygen -t rsa -m PEM -f ./gitlab-hello-python</w:t>
        <w:br w:clear="none"/>
      </w:r>
    </w:p>
    <w:p>
      <w:pPr>
        <w:pStyle w:val="Para 01"/>
      </w:pPr>
      <w:r>
        <w:t xml:space="preserve">Log in to GitLab and navigate to the </w:t>
      </w:r>
      <w:r>
        <w:rPr>
          <w:rStyle w:val="Text0"/>
        </w:rPr>
        <w:t>hello-python</w:t>
      </w:r>
      <w:r>
        <w:t xml:space="preserve"> project we created. Click on </w:t>
      </w:r>
      <w:r>
        <w:rPr>
          <w:rStyle w:val="Text1"/>
        </w:rPr>
        <w:t>Settings</w:t>
      </w:r>
      <w:r>
        <w:t xml:space="preserve"> | </w:t>
      </w:r>
      <w:r>
        <w:rPr>
          <w:rStyle w:val="Text1"/>
        </w:rPr>
        <w:t>Repository</w:t>
      </w:r>
      <w:r>
        <w:t xml:space="preserve"> | </w:t>
      </w:r>
      <w:r>
        <w:rPr>
          <w:rStyle w:val="Text1"/>
        </w:rPr>
        <w:t>Deploy Keys</w:t>
      </w:r>
      <w:r>
        <w:t xml:space="preserve">, and click </w:t>
      </w:r>
      <w:r>
        <w:rPr>
          <w:rStyle w:val="Text1"/>
        </w:rPr>
        <w:t>Expand</w:t>
      </w:r>
      <w:r>
        <w:t xml:space="preserve">. Use </w:t>
      </w:r>
      <w:r>
        <w:rPr>
          <w:rStyle w:val="Text0"/>
        </w:rPr>
        <w:t>tekton</w:t>
      </w:r>
      <w:r>
        <w:t xml:space="preserve"> as the title and paste the</w:t>
      </w:r>
      <w:r>
        <w:rPr>
          <w:rStyle w:val="Text43"/>
        </w:rPr>
        <w:bookmarkStart w:id="1854" w:name="_idIndexMarker1309"/>
        <w:t/>
        <w:bookmarkEnd w:id="1854"/>
      </w:r>
      <w:r>
        <w:t xml:space="preserve"> contents of the </w:t>
      </w:r>
      <w:r>
        <w:rPr>
          <w:rStyle w:val="Text0"/>
        </w:rPr>
        <w:t>github-hello-python.pub</w:t>
      </w:r>
      <w:r>
        <w:t xml:space="preserve"> file </w:t>
      </w:r>
      <w:r>
        <w:rPr>
          <w:rStyle w:val="Text43"/>
        </w:rPr>
        <w:bookmarkStart w:id="1855" w:name="_idIndexMarker1310"/>
        <w:t/>
        <w:bookmarkEnd w:id="1855"/>
      </w:r>
      <w:r>
        <w:t xml:space="preserve">you just created into the </w:t>
      </w:r>
      <w:r>
        <w:rPr>
          <w:rStyle w:val="Text1"/>
        </w:rPr>
        <w:t>Key</w:t>
      </w:r>
      <w:r>
        <w:t xml:space="preserve"> section. Keep </w:t>
      </w:r>
      <w:r>
        <w:rPr>
          <w:rStyle w:val="Text1"/>
        </w:rPr>
        <w:t>Write access allowed</w:t>
      </w:r>
      <w:r>
        <w:t xml:space="preserve"> </w:t>
      </w:r>
      <w:r>
        <w:rPr>
          <w:rStyle w:val="Text3"/>
        </w:rPr>
        <w:t>unchecked</w:t>
      </w:r>
      <w:r>
        <w:t xml:space="preserve"> and click </w:t>
      </w:r>
      <w:r>
        <w:rPr>
          <w:rStyle w:val="Text1"/>
        </w:rPr>
        <w:t>Add Key</w:t>
      </w:r>
      <w:r>
        <w:t>.</w:t>
      </w:r>
    </w:p>
    <w:p>
      <w:pPr>
        <w:pStyle w:val="Para 01"/>
      </w:pPr>
      <w:r>
        <w:t xml:space="preserve">Next, create the </w:t>
      </w:r>
      <w:r>
        <w:rPr>
          <w:rStyle w:val="Text0"/>
        </w:rPr>
        <w:t>build-python-hello</w:t>
      </w:r>
      <w:r>
        <w:t xml:space="preserve"> namespace and the following secret. Replace the </w:t>
      </w:r>
      <w:r>
        <w:rPr>
          <w:rStyle w:val="Text0"/>
        </w:rPr>
        <w:t>ssh-privatekey</w:t>
      </w:r>
      <w:r>
        <w:t xml:space="preserve"> attribute with the Base64-encoded content of the </w:t>
      </w:r>
      <w:r>
        <w:rPr>
          <w:rStyle w:val="Text0"/>
        </w:rPr>
        <w:t>gitlab-hello-python</w:t>
      </w:r>
      <w:r>
        <w:t xml:space="preserve"> file we created in </w:t>
      </w:r>
      <w:r>
        <w:rPr>
          <w:rStyle w:val="Text3"/>
        </w:rPr>
        <w:t>step 1</w:t>
      </w:r>
      <w:r>
        <w:t xml:space="preserve">. The annotation is what tells Tekton which server to use this key with. The server name is the </w:t>
      </w:r>
      <w:r>
        <w:rPr>
          <w:rStyle w:val="Text0"/>
        </w:rPr>
        <w:t>Service</w:t>
      </w:r>
      <w:r>
        <w:t xml:space="preserve"> in the GitLab namespace: </w:t>
      </w:r>
    </w:p>
    <w:p>
      <w:pPr>
        <w:pStyle w:val="Para 08"/>
      </w:pPr>
      <w:r>
        <w:rPr>
          <w:rStyle w:val="Text2"/>
        </w:rPr>
        <w:t xml:space="preserve">apiVersion:</w:t>
        <w:br w:clear="none"/>
      </w:r>
      <w:r>
        <w:rPr>
          <w:rStyle w:val="Text4"/>
        </w:rPr>
        <w:t xml:space="preserve"> </w:t>
        <w:br w:clear="none"/>
      </w:r>
      <w:r>
        <w:t xml:space="preserve">v1</w:t>
        <w:br w:clear="none"/>
      </w:r>
      <w:r>
        <w:rPr>
          <w:rStyle w:val="Text4"/>
        </w:rPr>
        <w:t xml:space="preserve"/>
        <w:br w:clear="none"/>
      </w:r>
      <w:r>
        <w:rPr>
          <w:rStyle w:val="Text2"/>
        </w:rPr>
        <w:t xml:space="preserve">data:</w:t>
        <w:br w:clear="none"/>
      </w:r>
      <w:r>
        <w:rPr>
          <w:rStyle w:val="Text4"/>
        </w:rPr>
        <w:t xml:space="preserve"/>
        <w:br w:clear="none"/>
        <w:t xml:space="preserve">  </w:t>
        <w:br w:clear="none"/>
      </w:r>
      <w:r>
        <w:rPr>
          <w:rStyle w:val="Text2"/>
        </w:rPr>
        <w:t xml:space="preserve">ssh-privatekey:</w:t>
        <w:br w:clear="none"/>
      </w:r>
      <w:r>
        <w:rPr>
          <w:rStyle w:val="Text4"/>
        </w:rPr>
        <w:t xml:space="preserve"> </w:t>
        <w:br w:clear="none"/>
      </w:r>
      <w:r>
        <w:t xml:space="preserve">...</w:t>
        <w:br w:clear="none"/>
      </w:r>
      <w:r>
        <w:rPr>
          <w:rStyle w:val="Text4"/>
        </w:rPr>
        <w:t xml:space="preserve"/>
        <w:br w:clear="none"/>
      </w:r>
      <w:r>
        <w:rPr>
          <w:rStyle w:val="Text2"/>
        </w:rPr>
        <w:t xml:space="preserve">kind:</w:t>
        <w:br w:clear="none"/>
      </w:r>
      <w:r>
        <w:rPr>
          <w:rStyle w:val="Text4"/>
        </w:rPr>
        <w:t xml:space="preserve"> </w:t>
        <w:br w:clear="none"/>
      </w:r>
      <w:r>
        <w:t xml:space="preserve">Secret</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annotations:</w:t>
        <w:br w:clear="none"/>
      </w:r>
      <w:r>
        <w:rPr>
          <w:rStyle w:val="Text4"/>
        </w:rPr>
        <w:t xml:space="preserve"/>
        <w:br w:clear="none"/>
        <w:t xml:space="preserve">    </w:t>
        <w:br w:clear="none"/>
      </w:r>
      <w:r>
        <w:rPr>
          <w:rStyle w:val="Text2"/>
        </w:rPr>
        <w:t xml:space="preserve">tekton.dev/git-0:</w:t>
        <w:br w:clear="none"/>
      </w:r>
      <w:r>
        <w:rPr>
          <w:rStyle w:val="Text4"/>
        </w:rPr>
        <w:t xml:space="preserve"> </w:t>
        <w:br w:clear="none"/>
      </w:r>
      <w:r>
        <w:t xml:space="preserve">gitlab-gitlab-shell.gitlab.svc.cluster.local</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git-pull</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build-python-hello</w:t>
        <w:br w:clear="none"/>
      </w:r>
      <w:r>
        <w:rPr>
          <w:rStyle w:val="Text4"/>
        </w:rPr>
        <w:t xml:space="preserve"/>
        <w:br w:clear="none"/>
      </w:r>
      <w:r>
        <w:rPr>
          <w:rStyle w:val="Text2"/>
        </w:rPr>
        <w:t xml:space="preserve">type:</w:t>
        <w:br w:clear="none"/>
      </w:r>
      <w:r>
        <w:rPr>
          <w:rStyle w:val="Text4"/>
        </w:rPr>
        <w:t xml:space="preserve"> </w:t>
        <w:br w:clear="none"/>
      </w:r>
      <w:r>
        <w:t xml:space="preserve">kubernetes.io/ssh-auth</w:t>
        <w:br w:clear="none"/>
      </w:r>
      <w:r>
        <w:rPr>
          <w:rStyle w:val="Text4"/>
        </w:rPr>
        <w:t xml:space="preserve"/>
        <w:br w:clear="none"/>
      </w:r>
    </w:p>
    <w:p>
      <w:pPr>
        <w:pStyle w:val="Para 01"/>
      </w:pPr>
      <w:r>
        <w:t xml:space="preserve">Create an SSH key pair that we'll use for our pipeline to push to the </w:t>
      </w:r>
      <w:r>
        <w:rPr>
          <w:rStyle w:val="Text0"/>
        </w:rPr>
        <w:t>operations</w:t>
      </w:r>
      <w:r>
        <w:t xml:space="preserve"> repository. When prompted for a passphrase, just hit </w:t>
      </w:r>
      <w:r>
        <w:rPr>
          <w:rStyle w:val="Text29"/>
        </w:rPr>
        <w:t>Enter</w:t>
      </w:r>
      <w:r>
        <w:t xml:space="preserve"> to skip adding a passphrase: </w:t>
      </w:r>
    </w:p>
    <w:p>
      <w:pPr>
        <w:pStyle w:val="Para 03"/>
      </w:pPr>
      <w:r>
        <w:rPr>
          <w:rStyle w:val="Text5"/>
        </w:rPr>
        <w:t xml:space="preserve">$ </w:t>
        <w:br w:clear="none"/>
      </w:r>
      <w:r>
        <w:t xml:space="preserve">ssh-keygen -t rsa -m PEM -f ./gitlab-hello-python-operations</w:t>
        <w:br w:clear="none"/>
      </w:r>
    </w:p>
    <w:p>
      <w:pPr>
        <w:pStyle w:val="Para 01"/>
      </w:pPr>
      <w:r>
        <w:t xml:space="preserve">Log in to GitLab and navigate to the </w:t>
      </w:r>
      <w:r>
        <w:rPr>
          <w:rStyle w:val="Text0"/>
        </w:rPr>
        <w:t>hello-python-operations</w:t>
      </w:r>
      <w:r>
        <w:t xml:space="preserve"> project we created. Click on </w:t>
      </w:r>
      <w:r>
        <w:rPr>
          <w:rStyle w:val="Text1"/>
        </w:rPr>
        <w:t>Settings</w:t>
      </w:r>
      <w:r>
        <w:t xml:space="preserve"> | </w:t>
      </w:r>
      <w:r>
        <w:rPr>
          <w:rStyle w:val="Text1"/>
        </w:rPr>
        <w:t>Repository</w:t>
      </w:r>
      <w:r>
        <w:t xml:space="preserve"> | </w:t>
      </w:r>
      <w:r>
        <w:rPr>
          <w:rStyle w:val="Text1"/>
        </w:rPr>
        <w:t>Deploy Keys</w:t>
      </w:r>
      <w:r>
        <w:t xml:space="preserve">, and click </w:t>
      </w:r>
      <w:r>
        <w:rPr>
          <w:rStyle w:val="Text1"/>
        </w:rPr>
        <w:t>Expand</w:t>
      </w:r>
      <w:r>
        <w:t xml:space="preserve">. Use </w:t>
      </w:r>
      <w:r>
        <w:rPr>
          <w:rStyle w:val="Text1"/>
        </w:rPr>
        <w:t>tekton</w:t>
      </w:r>
      <w:r>
        <w:t xml:space="preserve"> as the title and paste the contents of the </w:t>
      </w:r>
      <w:r>
        <w:rPr>
          <w:rStyle w:val="Text0"/>
        </w:rPr>
        <w:t>github-hello-python-operations.pub</w:t>
      </w:r>
      <w:r>
        <w:t xml:space="preserve"> file you just created into the </w:t>
      </w:r>
      <w:r>
        <w:rPr>
          <w:rStyle w:val="Text1"/>
        </w:rPr>
        <w:t>Key</w:t>
      </w:r>
      <w:r>
        <w:t xml:space="preserve"> section. Make sure </w:t>
      </w:r>
      <w:r>
        <w:rPr>
          <w:rStyle w:val="Text1"/>
        </w:rPr>
        <w:t>Write access allowed</w:t>
      </w:r>
      <w:r>
        <w:t xml:space="preserve"> is </w:t>
      </w:r>
      <w:r>
        <w:rPr>
          <w:rStyle w:val="Text3"/>
        </w:rPr>
        <w:t>checked</w:t>
      </w:r>
      <w:r>
        <w:t xml:space="preserve"> and click </w:t>
      </w:r>
      <w:r>
        <w:rPr>
          <w:rStyle w:val="Text1"/>
        </w:rPr>
        <w:t>Add Key</w:t>
      </w:r>
      <w:r>
        <w:t>.</w:t>
      </w:r>
    </w:p>
    <w:p>
      <w:pPr>
        <w:pStyle w:val="Para 01"/>
      </w:pPr>
      <w:r>
        <w:t xml:space="preserve">Next, create the following secret. Replace the </w:t>
      </w:r>
      <w:r>
        <w:rPr>
          <w:rStyle w:val="Text0"/>
        </w:rPr>
        <w:t>ssh-privatekey</w:t>
      </w:r>
      <w:r>
        <w:t xml:space="preserve"> attribute with the Base64-encoded content of the </w:t>
      </w:r>
      <w:r>
        <w:rPr>
          <w:rStyle w:val="Text0"/>
        </w:rPr>
        <w:t>gitlab-hello-python-operations</w:t>
      </w:r>
      <w:r>
        <w:t xml:space="preserve"> file we created in </w:t>
      </w:r>
      <w:r>
        <w:rPr>
          <w:rStyle w:val="Text3"/>
        </w:rPr>
        <w:t>step 4</w:t>
      </w:r>
      <w:r>
        <w:t xml:space="preserve">. The </w:t>
      </w:r>
      <w:r>
        <w:rPr>
          <w:rStyle w:val="Text43"/>
        </w:rPr>
        <w:bookmarkStart w:id="1856" w:name="_idIndexMarker1311"/>
        <w:t/>
        <w:bookmarkEnd w:id="1856"/>
      </w:r>
      <w:r>
        <w:t xml:space="preserve">annotation is what tells Tekton which server to use this key with. The </w:t>
      </w:r>
      <w:r>
        <w:rPr>
          <w:rStyle w:val="Text43"/>
        </w:rPr>
        <w:bookmarkStart w:id="1857" w:name="_idIndexMarker1312"/>
        <w:t/>
        <w:bookmarkEnd w:id="1857"/>
      </w:r>
      <w:r>
        <w:t xml:space="preserve">server name is the </w:t>
      </w:r>
      <w:r>
        <w:rPr>
          <w:rStyle w:val="Text1"/>
        </w:rPr>
        <w:t>Service</w:t>
      </w:r>
      <w:r>
        <w:t xml:space="preserve"> we created in </w:t>
      </w:r>
      <w:r>
        <w:rPr>
          <w:rStyle w:val="Text3"/>
        </w:rPr>
        <w:t>step 6</w:t>
      </w:r>
      <w:r>
        <w:t xml:space="preserve"> in the GitLab namespace: </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data:</w:t>
        <w:br w:clear="none"/>
      </w:r>
      <w:r>
        <w:rPr>
          <w:rStyle w:val="Text4"/>
        </w:rPr>
        <w:t xml:space="preserve"/>
        <w:br w:clear="none"/>
        <w:t xml:space="preserve">  </w:t>
        <w:br w:clear="none"/>
      </w:r>
      <w:r>
        <w:t xml:space="preserve">ssh-privatekey:</w:t>
        <w:br w:clear="none"/>
      </w:r>
      <w:r>
        <w:rPr>
          <w:rStyle w:val="Text4"/>
        </w:rPr>
        <w:t xml:space="preserve"> </w:t>
        <w:br w:clear="none"/>
      </w:r>
      <w:r>
        <w:rPr>
          <w:rStyle w:val="Text5"/>
        </w:rPr>
        <w:t xml:space="preserve">...</w:t>
        <w:br w:clear="none"/>
      </w:r>
      <w:r>
        <w:rPr>
          <w:rStyle w:val="Text4"/>
        </w:rPr>
        <w:t xml:space="preserve"/>
        <w:br w:clear="none"/>
      </w:r>
      <w:r>
        <w:t xml:space="preserve">kind:</w:t>
        <w:br w:clear="none"/>
      </w:r>
      <w:r>
        <w:rPr>
          <w:rStyle w:val="Text4"/>
        </w:rPr>
        <w:t xml:space="preserve"> </w:t>
        <w:br w:clear="none"/>
      </w:r>
      <w:r>
        <w:rPr>
          <w:rStyle w:val="Text5"/>
        </w:rPr>
        <w:t xml:space="preserve">Secret</w:t>
        <w:br w:clear="none"/>
      </w:r>
      <w:r>
        <w:rPr>
          <w:rStyle w:val="Text4"/>
        </w:rPr>
        <w:t xml:space="preserve"/>
        <w:br w:clear="none"/>
      </w:r>
      <w:r>
        <w:t xml:space="preserve">metadata:</w:t>
        <w:br w:clear="none"/>
      </w:r>
      <w:r>
        <w:rPr>
          <w:rStyle w:val="Text4"/>
        </w:rPr>
        <w:t xml:space="preserve"/>
        <w:br w:clear="none"/>
        <w:t xml:space="preserve">  </w:t>
        <w:br w:clear="none"/>
      </w:r>
      <w:r>
        <w:t xml:space="preserve">name:</w:t>
        <w:br w:clear="none"/>
      </w:r>
      <w:r>
        <w:rPr>
          <w:rStyle w:val="Text4"/>
        </w:rPr>
        <w:t xml:space="preserve"> </w:t>
        <w:br w:clear="none"/>
      </w:r>
      <w:r>
        <w:rPr>
          <w:rStyle w:val="Text5"/>
        </w:rPr>
        <w:t xml:space="preserve">git-write</w:t>
        <w:br w:clear="none"/>
      </w:r>
      <w:r>
        <w:rPr>
          <w:rStyle w:val="Text4"/>
        </w:rPr>
        <w:t xml:space="preserve"/>
        <w:br w:clear="none"/>
        <w:t xml:space="preserve">  </w:t>
        <w:br w:clear="none"/>
      </w:r>
      <w:r>
        <w:t xml:space="preserve">namespace:</w:t>
        <w:br w:clear="none"/>
      </w:r>
      <w:r>
        <w:rPr>
          <w:rStyle w:val="Text4"/>
        </w:rPr>
        <w:t xml:space="preserve"> </w:t>
        <w:br w:clear="none"/>
      </w:r>
      <w:r>
        <w:rPr>
          <w:rStyle w:val="Text5"/>
        </w:rPr>
        <w:t xml:space="preserve">python-hello-build</w:t>
        <w:br w:clear="none"/>
      </w:r>
      <w:r>
        <w:rPr>
          <w:rStyle w:val="Text4"/>
        </w:rPr>
        <w:t xml:space="preserve"/>
        <w:br w:clear="none"/>
      </w:r>
      <w:r>
        <w:t xml:space="preserve">type:</w:t>
        <w:br w:clear="none"/>
      </w:r>
      <w:r>
        <w:rPr>
          <w:rStyle w:val="Text4"/>
        </w:rPr>
        <w:t xml:space="preserve"> </w:t>
        <w:br w:clear="none"/>
      </w:r>
      <w:r>
        <w:rPr>
          <w:rStyle w:val="Text5"/>
        </w:rPr>
        <w:t xml:space="preserve">kubernetes.io/ssh-auth</w:t>
        <w:br w:clear="none"/>
      </w:r>
      <w:r>
        <w:rPr>
          <w:rStyle w:val="Text4"/>
        </w:rPr>
        <w:t xml:space="preserve"/>
        <w:br w:clear="none"/>
      </w:r>
    </w:p>
    <w:p>
      <w:pPr>
        <w:pStyle w:val="Para 01"/>
      </w:pPr>
      <w:r>
        <w:t xml:space="preserve">Create a service account for tasks to run, as with our secret: </w:t>
      </w:r>
    </w:p>
    <w:p>
      <w:pPr>
        <w:pStyle w:val="Para 03"/>
      </w:pPr>
      <w:r>
        <w:rPr>
          <w:rStyle w:val="Text5"/>
        </w:rPr>
        <w:t xml:space="preserve">$ </w:t>
        <w:br w:clear="none"/>
      </w:r>
      <w:r>
        <w:t xml:space="preserve">kubectl create -f chapter14/example-apps/tekton/tekton-serviceaccount.yaml</w:t>
        <w:br w:clear="none"/>
      </w:r>
    </w:p>
    <w:p>
      <w:pPr>
        <w:pStyle w:val="Para 01"/>
      </w:pPr>
      <w:r>
        <w:t xml:space="preserve">We need a container that contains both </w:t>
      </w:r>
      <w:r>
        <w:rPr>
          <w:rStyle w:val="Text0"/>
        </w:rPr>
        <w:t>git</w:t>
      </w:r>
      <w:r>
        <w:t xml:space="preserve"> and </w:t>
      </w:r>
      <w:r>
        <w:rPr>
          <w:rStyle w:val="Text0"/>
        </w:rPr>
        <w:t>kubectl</w:t>
      </w:r>
      <w:r>
        <w:t xml:space="preserve">. We'll build </w:t>
      </w:r>
      <w:r>
        <w:rPr>
          <w:rStyle w:val="Text0"/>
        </w:rPr>
        <w:t>chapter14/example-apps/docker/PatchRepoDockerfile</w:t>
      </w:r>
      <w:r>
        <w:t xml:space="preserve"> and push it to our internal registry. Make sure to replace </w:t>
      </w:r>
      <w:r>
        <w:rPr>
          <w:rStyle w:val="Text0"/>
        </w:rPr>
        <w:t>192-168-2-114</w:t>
      </w:r>
      <w:r>
        <w:t xml:space="preserve"> with the hostname for your server's IP address: </w:t>
      </w:r>
    </w:p>
    <w:p>
      <w:pPr>
        <w:pStyle w:val="Para 03"/>
      </w:pPr>
      <w:r>
        <w:rPr>
          <w:rStyle w:val="Text5"/>
        </w:rPr>
        <w:t xml:space="preserve">$ </w:t>
        <w:br w:clear="none"/>
      </w:r>
      <w:r>
        <w:t xml:space="preserve">docker build -f ./PatchRepoDockerfile -t \</w:t>
        <w:br w:clear="none"/>
        <w:t xml:space="preserve">  docker.apps.192-168-2-114.nip.io/gitcommit/gitcommit .</w:t>
        <w:br w:clear="none"/>
      </w:r>
      <w:r>
        <w:rPr>
          <w:rStyle w:val="Text5"/>
        </w:rPr>
        <w:t xml:space="preserve">$ </w:t>
        <w:br w:clear="none"/>
      </w:r>
      <w:r>
        <w:t xml:space="preserve">docker push \</w:t>
        <w:br w:clear="none"/>
        <w:t xml:space="preserve">  docker.apps.192-168-2-114.nip.io/gitcommit/gitcommit</w:t>
        <w:br w:clear="none"/>
      </w:r>
    </w:p>
    <w:p>
      <w:pPr>
        <w:pStyle w:val="Normal"/>
      </w:pPr>
      <w:r>
        <w:t>The previous steps set up one key that Tekton will use to pull source code from our service's repository and another key that Tekton will use to update our deployment manifests with a new image tag. The operations repository will be watched by ArgoCD to make updates. Next, we will work on deploying a Tekton pipeline to build our application.</w:t>
      </w:r>
    </w:p>
    <w:p>
      <w:pPr>
        <w:pStyle w:val="Normal"/>
      </w:pPr>
      <w:r>
        <w:t xml:space="preserve">Tekton organizes a "pipeline" into several objects. The most basic unit is a </w:t>
      </w:r>
      <w:r>
        <w:rPr>
          <w:rStyle w:val="Text0"/>
        </w:rPr>
        <w:t>Task</w:t>
      </w:r>
      <w:r>
        <w:t xml:space="preserve">, which launches a container to perform some measure of work. </w:t>
      </w:r>
      <w:r>
        <w:rPr>
          <w:rStyle w:val="Text0"/>
        </w:rPr>
        <w:t>Tasks</w:t>
      </w:r>
      <w:r>
        <w:t xml:space="preserve"> can be thought of like jobs; they run to completion but aren't long-running services. </w:t>
      </w:r>
      <w:r>
        <w:rPr>
          <w:rStyle w:val="Text0"/>
        </w:rPr>
        <w:t>Tasks</w:t>
      </w:r>
      <w:r>
        <w:t xml:space="preserve"> are collected into </w:t>
      </w:r>
      <w:r>
        <w:rPr>
          <w:rStyle w:val="Text0"/>
        </w:rPr>
        <w:t>PipeLines</w:t>
      </w:r>
      <w:r>
        <w:t xml:space="preserve">, which define an environment and order of </w:t>
      </w:r>
      <w:r>
        <w:rPr>
          <w:rStyle w:val="Text0"/>
        </w:rPr>
        <w:t>Task</w:t>
      </w:r>
      <w:r>
        <w:t xml:space="preserve"> execution. Finally, a </w:t>
      </w:r>
      <w:r>
        <w:rPr>
          <w:rStyle w:val="Text0"/>
        </w:rPr>
        <w:t>PipelineRun</w:t>
      </w:r>
      <w:r>
        <w:t xml:space="preserve"> (or </w:t>
      </w:r>
      <w:r>
        <w:rPr>
          <w:rStyle w:val="Text0"/>
        </w:rPr>
        <w:t>TaskRun</w:t>
      </w:r>
      <w:r>
        <w:t xml:space="preserve">) is used to initiate the execution of a </w:t>
      </w:r>
      <w:r>
        <w:rPr>
          <w:rStyle w:val="Text0"/>
        </w:rPr>
        <w:t>PipeLine</w:t>
      </w:r>
      <w:r>
        <w:t xml:space="preserve"> (or specific </w:t>
      </w:r>
      <w:r>
        <w:rPr>
          <w:rStyle w:val="Text0"/>
        </w:rPr>
        <w:t>Task</w:t>
      </w:r>
      <w:r>
        <w:t>) and track its progress. There are more objects than is typical for most pipeline technologies, but this brings additional flexibility and scalability. By leveraging Kubernetes native APIs, it lets Kubernetes do the work of figuring out where to run, what security contexts to use, and so on. With a basic understanding of how Tekton pipelines are assembled, let's walk through a pipeline for building and deploying our example service.</w:t>
      </w:r>
    </w:p>
    <w:p>
      <w:pPr>
        <w:pStyle w:val="Normal"/>
      </w:pPr>
      <w:r>
        <w:t xml:space="preserve">Every </w:t>
      </w:r>
      <w:r>
        <w:rPr>
          <w:rStyle w:val="Text0"/>
        </w:rPr>
        <w:t>Task</w:t>
      </w:r>
      <w:r>
        <w:t xml:space="preserve"> object can take inputs and produce results that can be shared with other </w:t>
      </w:r>
      <w:r>
        <w:rPr>
          <w:rStyle w:val="Text0"/>
        </w:rPr>
        <w:t>Task</w:t>
      </w:r>
      <w:r>
        <w:t xml:space="preserve"> objects. Tekton can provide runs (whether it's </w:t>
      </w:r>
      <w:r>
        <w:rPr>
          <w:rStyle w:val="Text0"/>
        </w:rPr>
        <w:t>TaskRun</w:t>
      </w:r>
      <w:r>
        <w:t xml:space="preserve"> or </w:t>
      </w:r>
      <w:r>
        <w:rPr>
          <w:rStyle w:val="Text0"/>
        </w:rPr>
        <w:t>PipelineRun</w:t>
      </w:r>
      <w:r>
        <w:t xml:space="preserve">) with a workspace where the state can be stored and retrieved from. Writing to workspaces allows us to share data between </w:t>
      </w:r>
      <w:r>
        <w:rPr>
          <w:rStyle w:val="Text0"/>
        </w:rPr>
        <w:t>Task</w:t>
      </w:r>
      <w:r>
        <w:t xml:space="preserve"> objects.</w:t>
      </w:r>
    </w:p>
    <w:p>
      <w:pPr>
        <w:pStyle w:val="Normal"/>
      </w:pPr>
      <w:r>
        <w:t>Before deploying</w:t>
      </w:r>
      <w:r>
        <w:rPr>
          <w:rStyle w:val="Text43"/>
        </w:rPr>
        <w:bookmarkStart w:id="1858" w:name="_idIndexMarker1313"/>
        <w:t/>
        <w:bookmarkEnd w:id="1858"/>
      </w:r>
      <w:r>
        <w:t xml:space="preserve"> our task and pipeline, let's step through the</w:t>
      </w:r>
      <w:r>
        <w:rPr>
          <w:rStyle w:val="Text43"/>
        </w:rPr>
        <w:bookmarkStart w:id="1859" w:name="_idIndexMarker1314"/>
        <w:t/>
        <w:bookmarkEnd w:id="1859"/>
      </w:r>
      <w:r>
        <w:t xml:space="preserve"> work done by each task. The first task generates an image tag and gets the SHA hash of the latest commit. The full source can be found in </w:t>
      </w:r>
      <w:r>
        <w:rPr>
          <w:rStyle w:val="Text0"/>
        </w:rPr>
        <w:t>chapter14/example-apps/tekton/tekton-task1.yaml</w:t>
      </w:r>
      <w:r>
        <w:t>:</w:t>
      </w:r>
    </w:p>
    <w:p>
      <w:pPr>
        <w:pStyle w:val="Para 08"/>
      </w:pPr>
      <w:r>
        <w:rPr>
          <w:rStyle w:val="Text13"/>
        </w:rPr>
        <w:t xml:space="preserve">-</w:t>
        <w:br w:clear="none"/>
      </w:r>
      <w:r>
        <w:rPr>
          <w:rStyle w:val="Text4"/>
        </w:rPr>
        <w:t xml:space="preserve"> </w:t>
        <w:br w:clear="none"/>
      </w:r>
      <w:r>
        <w:rPr>
          <w:rStyle w:val="Text2"/>
        </w:rPr>
        <w:t xml:space="preserve">name:</w:t>
        <w:br w:clear="none"/>
      </w:r>
      <w:r>
        <w:rPr>
          <w:rStyle w:val="Text4"/>
        </w:rPr>
        <w:t xml:space="preserve"> </w:t>
        <w:br w:clear="none"/>
      </w:r>
      <w:r>
        <w:t xml:space="preserve">create-image-tag</w:t>
        <w:br w:clear="none"/>
      </w:r>
      <w:r>
        <w:rPr>
          <w:rStyle w:val="Text4"/>
        </w:rPr>
        <w:t xml:space="preserve"/>
        <w:br w:clear="none"/>
        <w:t xml:space="preserve">  </w:t>
        <w:br w:clear="none"/>
      </w:r>
      <w:r>
        <w:rPr>
          <w:rStyle w:val="Text2"/>
        </w:rPr>
        <w:t xml:space="preserve">image:</w:t>
        <w:br w:clear="none"/>
      </w:r>
      <w:r>
        <w:rPr>
          <w:rStyle w:val="Text4"/>
        </w:rPr>
        <w:t xml:space="preserve"> </w:t>
        <w:br w:clear="none"/>
      </w:r>
      <w:r>
        <w:t xml:space="preserve">docker.apps.192-168-2-114.nip.io/gitcommit/gitcommit</w:t>
        <w:br w:clear="none"/>
      </w:r>
      <w:r>
        <w:rPr>
          <w:rStyle w:val="Text4"/>
        </w:rPr>
        <w:t xml:space="preserve"/>
        <w:br w:clear="none"/>
        <w:t xml:space="preserve">  </w:t>
        <w:br w:clear="none"/>
      </w:r>
      <w:r>
        <w:rPr>
          <w:rStyle w:val="Text2"/>
        </w:rPr>
        <w:t xml:space="preserve">script:</w:t>
        <w:br w:clear="none"/>
      </w:r>
      <w:r>
        <w:rPr>
          <w:rStyle w:val="Text4"/>
        </w:rPr>
        <w:t xml:space="preserve"> </w:t>
        <w:br w:clear="none"/>
      </w:r>
      <w:r>
        <w:t xml:space="preserve">|-</w:t>
        <w:br w:clear="none"/>
      </w:r>
      <w:r>
        <w:rPr>
          <w:rStyle w:val="Text4"/>
        </w:rPr>
        <w:t xml:space="preserve"/>
        <w:br w:clear="none"/>
        <w:t xml:space="preserve">    </w:t>
        <w:br w:clear="none"/>
      </w:r>
      <w:r>
        <w:rPr>
          <w:rStyle w:val="Text9"/>
        </w:rPr>
        <w:t xml:space="preserve">#!/usr/bin/env bash</w:t>
        <w:br w:clear="none"/>
      </w:r>
      <w:r>
        <w:rPr>
          <w:rStyle w:val="Text4"/>
        </w:rPr>
        <w:t xml:space="preserve"/>
        <w:br w:clear="none"/>
        <w:t xml:space="preserve">    </w:t>
        <w:br w:clear="none"/>
      </w:r>
      <w:r>
        <w:t xml:space="preserve">export</w:t>
        <w:br w:clear="none"/>
      </w:r>
      <w:r>
        <w:rPr>
          <w:rStyle w:val="Text4"/>
        </w:rPr>
        <w:t xml:space="preserve"> </w:t>
        <w:br w:clear="none"/>
      </w:r>
      <w:r>
        <w:t xml:space="preserve">IMAGE_TAG=$(date</w:t>
        <w:br w:clear="none"/>
      </w:r>
      <w:r>
        <w:rPr>
          <w:rStyle w:val="Text4"/>
        </w:rPr>
        <w:t xml:space="preserve"> </w:t>
        <w:br w:clear="none"/>
      </w:r>
      <w:r>
        <w:t xml:space="preserve">+"%m%d%Y%H%M%S")</w:t>
        <w:br w:clear="none"/>
      </w:r>
      <w:r>
        <w:rPr>
          <w:rStyle w:val="Text4"/>
        </w:rPr>
        <w:t xml:space="preserve"/>
        <w:br w:clear="none"/>
        <w:t xml:space="preserve">    </w:t>
        <w:br w:clear="none"/>
      </w:r>
      <w:r>
        <w:t xml:space="preserve">echo</w:t>
        <w:br w:clear="none"/>
      </w:r>
      <w:r>
        <w:rPr>
          <w:rStyle w:val="Text4"/>
        </w:rPr>
        <w:t xml:space="preserve"> </w:t>
        <w:br w:clear="none"/>
      </w:r>
      <w:r>
        <w:t xml:space="preserve">-n</w:t>
        <w:br w:clear="none"/>
      </w:r>
      <w:r>
        <w:rPr>
          <w:rStyle w:val="Text4"/>
        </w:rPr>
        <w:t xml:space="preserve"> </w:t>
        <w:br w:clear="none"/>
      </w:r>
      <w:r>
        <w:t xml:space="preserve">"$(resources.outputs.result-image.url):$IMAGE_TAG"</w:t>
        <w:br w:clear="none"/>
      </w:r>
      <w:r>
        <w:rPr>
          <w:rStyle w:val="Text4"/>
        </w:rPr>
        <w:t xml:space="preserve"> </w:t>
        <w:br w:clear="none"/>
      </w:r>
      <w:r>
        <w:t xml:space="preserve">&gt;</w:t>
        <w:br w:clear="none"/>
      </w:r>
      <w:r>
        <w:rPr>
          <w:rStyle w:val="Text4"/>
        </w:rPr>
        <w:t xml:space="preserve"> </w:t>
        <w:br w:clear="none"/>
      </w:r>
      <w:r>
        <w:t xml:space="preserve">/tekton/results/image-url</w:t>
        <w:br w:clear="none"/>
      </w:r>
      <w:r>
        <w:rPr>
          <w:rStyle w:val="Text4"/>
        </w:rPr>
        <w:t xml:space="preserve"/>
        <w:br w:clear="none"/>
        <w:t xml:space="preserve">    </w:t>
        <w:br w:clear="none"/>
      </w:r>
      <w:r>
        <w:t xml:space="preserve">echo</w:t>
        <w:br w:clear="none"/>
      </w:r>
      <w:r>
        <w:rPr>
          <w:rStyle w:val="Text4"/>
        </w:rPr>
        <w:t xml:space="preserve"> </w:t>
        <w:br w:clear="none"/>
      </w:r>
      <w:r>
        <w:t xml:space="preserve">"'$(cat /tekton/results/image-url)'"</w:t>
        <w:br w:clear="none"/>
      </w:r>
      <w:r>
        <w:rPr>
          <w:rStyle w:val="Text4"/>
        </w:rPr>
        <w:t xml:space="preserve"/>
        <w:br w:clear="none"/>
        <w:t xml:space="preserve">    </w:t>
        <w:br w:clear="none"/>
      </w:r>
      <w:r>
        <w:t xml:space="preserve">cd</w:t>
        <w:br w:clear="none"/>
      </w:r>
      <w:r>
        <w:rPr>
          <w:rStyle w:val="Text4"/>
        </w:rPr>
        <w:t xml:space="preserve"> </w:t>
        <w:br w:clear="none"/>
      </w:r>
      <w:r>
        <w:t xml:space="preserve">$(resources.inputs.git-resource.path)</w:t>
        <w:br w:clear="none"/>
      </w:r>
      <w:r>
        <w:rPr>
          <w:rStyle w:val="Text4"/>
        </w:rPr>
        <w:t xml:space="preserve"/>
        <w:br w:clear="none"/>
        <w:t xml:space="preserve">    </w:t>
        <w:br w:clear="none"/>
      </w:r>
      <w:r>
        <w:t xml:space="preserve">RESULT_SHA="$(git</w:t>
        <w:br w:clear="none"/>
      </w:r>
      <w:r>
        <w:rPr>
          <w:rStyle w:val="Text4"/>
        </w:rPr>
        <w:t xml:space="preserve"> </w:t>
        <w:br w:clear="none"/>
      </w:r>
      <w:r>
        <w:t xml:space="preserve">rev-parse</w:t>
        <w:br w:clear="none"/>
      </w:r>
      <w:r>
        <w:rPr>
          <w:rStyle w:val="Text4"/>
        </w:rPr>
        <w:t xml:space="preserve"> </w:t>
        <w:br w:clear="none"/>
      </w:r>
      <w:r>
        <w:t xml:space="preserve">HEAD</w:t>
        <w:br w:clear="none"/>
      </w:r>
      <w:r>
        <w:rPr>
          <w:rStyle w:val="Text4"/>
        </w:rPr>
        <w:t xml:space="preserve"> </w:t>
        <w:br w:clear="none"/>
      </w:r>
      <w:r>
        <w:t xml:space="preserve">|</w:t>
        <w:br w:clear="none"/>
      </w:r>
      <w:r>
        <w:rPr>
          <w:rStyle w:val="Text4"/>
        </w:rPr>
        <w:t xml:space="preserve"> </w:t>
        <w:br w:clear="none"/>
      </w:r>
      <w:r>
        <w:t xml:space="preserve">tr</w:t>
        <w:br w:clear="none"/>
      </w:r>
      <w:r>
        <w:rPr>
          <w:rStyle w:val="Text4"/>
        </w:rPr>
        <w:t xml:space="preserve"> </w:t>
        <w:br w:clear="none"/>
      </w:r>
      <w:r>
        <w:t xml:space="preserve">-d</w:t>
        <w:br w:clear="none"/>
      </w:r>
      <w:r>
        <w:rPr>
          <w:rStyle w:val="Text4"/>
        </w:rPr>
        <w:t xml:space="preserve"> </w:t>
        <w:br w:clear="none"/>
      </w:r>
      <w:r>
        <w:t xml:space="preserve">'\n')"</w:t>
        <w:br w:clear="none"/>
      </w:r>
      <w:r>
        <w:rPr>
          <w:rStyle w:val="Text4"/>
        </w:rPr>
        <w:t xml:space="preserve"/>
        <w:br w:clear="none"/>
        <w:t xml:space="preserve">    </w:t>
        <w:br w:clear="none"/>
      </w:r>
      <w:r>
        <w:t xml:space="preserve">echo</w:t>
        <w:br w:clear="none"/>
      </w:r>
      <w:r>
        <w:rPr>
          <w:rStyle w:val="Text4"/>
        </w:rPr>
        <w:t xml:space="preserve"> </w:t>
        <w:br w:clear="none"/>
      </w:r>
      <w:r>
        <w:t xml:space="preserve">"Last commit : $RESULT_SHA"</w:t>
        <w:br w:clear="none"/>
      </w:r>
      <w:r>
        <w:rPr>
          <w:rStyle w:val="Text4"/>
        </w:rPr>
        <w:t xml:space="preserve"/>
        <w:br w:clear="none"/>
        <w:t xml:space="preserve">    </w:t>
        <w:br w:clear="none"/>
      </w:r>
      <w:r>
        <w:t xml:space="preserve">echo</w:t>
        <w:br w:clear="none"/>
      </w:r>
      <w:r>
        <w:rPr>
          <w:rStyle w:val="Text4"/>
        </w:rPr>
        <w:t xml:space="preserve"> </w:t>
        <w:br w:clear="none"/>
      </w:r>
      <w:r>
        <w:t xml:space="preserve">-n</w:t>
        <w:br w:clear="none"/>
      </w:r>
      <w:r>
        <w:rPr>
          <w:rStyle w:val="Text4"/>
        </w:rPr>
        <w:t xml:space="preserve"> </w:t>
        <w:br w:clear="none"/>
      </w:r>
      <w:r>
        <w:t xml:space="preserve">"$RESULT_SHA"</w:t>
        <w:br w:clear="none"/>
      </w:r>
      <w:r>
        <w:rPr>
          <w:rStyle w:val="Text4"/>
        </w:rPr>
        <w:t xml:space="preserve"> </w:t>
        <w:br w:clear="none"/>
      </w:r>
      <w:r>
        <w:t xml:space="preserve">&gt;</w:t>
        <w:br w:clear="none"/>
      </w:r>
      <w:r>
        <w:rPr>
          <w:rStyle w:val="Text4"/>
        </w:rPr>
        <w:t xml:space="preserve"> </w:t>
        <w:br w:clear="none"/>
      </w:r>
      <w:r>
        <w:t xml:space="preserve">/tekton/results/commit-tag</w:t>
        <w:br w:clear="none"/>
      </w:r>
      <w:r>
        <w:rPr>
          <w:rStyle w:val="Text4"/>
        </w:rPr>
        <w:t xml:space="preserve"/>
        <w:br w:clear="none"/>
      </w:r>
    </w:p>
    <w:p>
      <w:pPr>
        <w:pStyle w:val="Normal"/>
      </w:pPr>
      <w:r>
        <w:t xml:space="preserve">Each step in a task is a container. In this case, we're using the container we built previously that has </w:t>
      </w:r>
      <w:r>
        <w:rPr>
          <w:rStyle w:val="Text0"/>
        </w:rPr>
        <w:t>kubectl</w:t>
      </w:r>
      <w:r>
        <w:t xml:space="preserve"> and </w:t>
      </w:r>
      <w:r>
        <w:rPr>
          <w:rStyle w:val="Text0"/>
        </w:rPr>
        <w:t>git</w:t>
      </w:r>
      <w:r>
        <w:t xml:space="preserve"> in it. </w:t>
      </w:r>
    </w:p>
    <w:p>
      <w:pPr>
        <w:pStyle w:val="Normal"/>
      </w:pPr>
      <w:r>
        <w:t xml:space="preserve">We don't need </w:t>
      </w:r>
      <w:r>
        <w:rPr>
          <w:rStyle w:val="Text0"/>
        </w:rPr>
        <w:t>kubectl</w:t>
      </w:r>
      <w:r>
        <w:t xml:space="preserve"> for this task, but we do need </w:t>
      </w:r>
      <w:r>
        <w:rPr>
          <w:rStyle w:val="Text0"/>
        </w:rPr>
        <w:t>git</w:t>
      </w:r>
      <w:r>
        <w:t xml:space="preserve">. The first block of code generates an image name from the </w:t>
      </w:r>
      <w:r>
        <w:rPr>
          <w:rStyle w:val="Text0"/>
        </w:rPr>
        <w:t>result-image</w:t>
      </w:r>
      <w:r>
        <w:t xml:space="preserve"> URL and a timestamp. We could use the latest commit, but I like having a timestamp so that I can quickly tell how old a container is. We save the full image URL to </w:t>
      </w:r>
      <w:r>
        <w:rPr>
          <w:rStyle w:val="Text0"/>
        </w:rPr>
        <w:t>/text/results/image-url</w:t>
      </w:r>
      <w:r>
        <w:t xml:space="preserve">, which corresponds to a </w:t>
      </w:r>
      <w:r>
        <w:rPr>
          <w:rStyle w:val="Text0"/>
        </w:rPr>
        <w:t>result</w:t>
      </w:r>
      <w:r>
        <w:t xml:space="preserve"> we defined in our task called </w:t>
      </w:r>
      <w:r>
        <w:rPr>
          <w:rStyle w:val="Text0"/>
        </w:rPr>
        <w:t>image-url</w:t>
      </w:r>
      <w:r>
        <w:t xml:space="preserve">. A </w:t>
      </w:r>
      <w:r>
        <w:rPr>
          <w:rStyle w:val="Text0"/>
        </w:rPr>
        <w:t>result</w:t>
      </w:r>
      <w:r>
        <w:t xml:space="preserve"> on a </w:t>
      </w:r>
      <w:r>
        <w:rPr>
          <w:rStyle w:val="Text0"/>
        </w:rPr>
        <w:t>Task</w:t>
      </w:r>
      <w:r>
        <w:t xml:space="preserve"> tells Tekton that there should be data stored with this name in the workspace so it can be referenced by our pipeline or other tasks by referencing </w:t>
      </w:r>
      <w:r>
        <w:rPr>
          <w:rStyle w:val="Text0"/>
        </w:rPr>
        <w:t>$(tasks.generate-image-tag.results.image-url)</w:t>
      </w:r>
      <w:r>
        <w:t xml:space="preserve">, where </w:t>
      </w:r>
      <w:r>
        <w:rPr>
          <w:rStyle w:val="Text0"/>
        </w:rPr>
        <w:t>generate-image-tag</w:t>
      </w:r>
      <w:r>
        <w:t xml:space="preserve"> is the name of our </w:t>
      </w:r>
      <w:r>
        <w:rPr>
          <w:rStyle w:val="Text0"/>
        </w:rPr>
        <w:t>Task</w:t>
      </w:r>
      <w:r>
        <w:t xml:space="preserve">, and </w:t>
      </w:r>
      <w:r>
        <w:rPr>
          <w:rStyle w:val="Text0"/>
        </w:rPr>
        <w:t>image-url</w:t>
      </w:r>
      <w:r>
        <w:t xml:space="preserve"> is the name of our </w:t>
      </w:r>
      <w:r>
        <w:rPr>
          <w:rStyle w:val="Text0"/>
        </w:rPr>
        <w:t>result</w:t>
      </w:r>
      <w:r>
        <w:t>.</w:t>
      </w:r>
    </w:p>
    <w:p>
      <w:pPr>
        <w:pStyle w:val="Normal"/>
      </w:pPr>
      <w:r>
        <w:t xml:space="preserve">Our next task, in </w:t>
      </w:r>
      <w:r>
        <w:rPr>
          <w:rStyle w:val="Text0"/>
        </w:rPr>
        <w:t>chapter14/example-apps/tekton/tekton-task2.yaml</w:t>
      </w:r>
      <w:r>
        <w:t>, generates a container from our application's source using Google's Kaniko project (</w:t>
      </w:r>
      <w:hyperlink r:id="rId284">
        <w:r>
          <w:rPr>
            <w:rStyle w:val="Text6"/>
          </w:rPr>
          <w:t>https://github.com/GoogleContainerTools/kaniko</w:t>
        </w:r>
      </w:hyperlink>
      <w:r>
        <w:t>). Kaniko lets you generate a container without needing access to a Docker daemon. This is great because you don't need a</w:t>
      </w:r>
      <w:r>
        <w:rPr>
          <w:rStyle w:val="Text43"/>
        </w:rPr>
        <w:bookmarkStart w:id="1860" w:name="_idIndexMarker1315"/>
        <w:t/>
        <w:bookmarkEnd w:id="1860"/>
      </w:r>
      <w:r>
        <w:t xml:space="preserve"> privileged </w:t>
      </w:r>
      <w:r>
        <w:rPr>
          <w:rStyle w:val="Text43"/>
        </w:rPr>
        <w:bookmarkStart w:id="1861" w:name="_idIndexMarker1316"/>
        <w:t/>
        <w:bookmarkEnd w:id="1861"/>
      </w:r>
      <w:r>
        <w:t>container to build your image:</w:t>
      </w:r>
    </w:p>
    <w:p>
      <w:pPr>
        <w:pStyle w:val="Para 08"/>
      </w:pPr>
      <w:r>
        <w:rPr>
          <w:rStyle w:val="Text2"/>
        </w:rPr>
        <w:t xml:space="preserve">steps:</w:t>
        <w:br w:clear="none"/>
      </w:r>
      <w:r>
        <w:rPr>
          <w:rStyle w:val="Text4"/>
        </w:rPr>
        <w:t xml:space="preserve"/>
        <w:br w:clear="none"/>
      </w:r>
      <w:r>
        <w:rPr>
          <w:rStyle w:val="Text13"/>
        </w:rPr>
        <w:t xml:space="preserve">-</w:t>
        <w:br w:clear="none"/>
      </w:r>
      <w:r>
        <w:rPr>
          <w:rStyle w:val="Text4"/>
        </w:rPr>
        <w:t xml:space="preserve"> </w:t>
        <w:br w:clear="none"/>
      </w:r>
      <w:r>
        <w:rPr>
          <w:rStyle w:val="Text2"/>
        </w:rPr>
        <w:t xml:space="preserve">args: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--dockerfile=$(params.pathToDockerFile)</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--destination=$(params.imageURL)</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--context=$(params.pathToContext)</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--verbosity=debug</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--skip-tls-verify</w:t>
        <w:br w:clear="none"/>
      </w:r>
      <w:r>
        <w:rPr>
          <w:rStyle w:val="Text4"/>
        </w:rPr>
        <w:t xml:space="preserve"/>
        <w:br w:clear="none"/>
        <w:t xml:space="preserve">  </w:t>
        <w:br w:clear="none"/>
      </w:r>
      <w:r>
        <w:rPr>
          <w:rStyle w:val="Text2"/>
        </w:rPr>
        <w:t xml:space="preserve">command:</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/kaniko/executor</w:t>
        <w:br w:clear="none"/>
      </w:r>
      <w:r>
        <w:rPr>
          <w:rStyle w:val="Text4"/>
        </w:rPr>
        <w:t xml:space="preserve"/>
        <w:br w:clear="none"/>
        <w:t xml:space="preserve">  </w:t>
        <w:br w:clear="none"/>
      </w:r>
      <w:r>
        <w:rPr>
          <w:rStyle w:val="Text2"/>
        </w:rPr>
        <w:t xml:space="preserve">env:</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name:</w:t>
        <w:br w:clear="none"/>
      </w:r>
      <w:r>
        <w:rPr>
          <w:rStyle w:val="Text4"/>
        </w:rPr>
        <w:t xml:space="preserve"> </w:t>
        <w:br w:clear="none"/>
      </w:r>
      <w:r>
        <w:t xml:space="preserve">DOCKER_CONFIG</w:t>
        <w:br w:clear="none"/>
      </w:r>
      <w:r>
        <w:rPr>
          <w:rStyle w:val="Text4"/>
        </w:rPr>
        <w:t xml:space="preserve"/>
        <w:br w:clear="none"/>
        <w:t xml:space="preserve">    </w:t>
        <w:br w:clear="none"/>
      </w:r>
      <w:r>
        <w:rPr>
          <w:rStyle w:val="Text2"/>
        </w:rPr>
        <w:t xml:space="preserve">value:</w:t>
        <w:br w:clear="none"/>
      </w:r>
      <w:r>
        <w:rPr>
          <w:rStyle w:val="Text4"/>
        </w:rPr>
        <w:t xml:space="preserve"> </w:t>
        <w:br w:clear="none"/>
      </w:r>
      <w:r>
        <w:t xml:space="preserve">/tekton/home/.docker/</w:t>
        <w:br w:clear="none"/>
      </w:r>
      <w:r>
        <w:rPr>
          <w:rStyle w:val="Text4"/>
        </w:rPr>
        <w:t xml:space="preserve"/>
        <w:br w:clear="none"/>
        <w:t xml:space="preserve">  </w:t>
        <w:br w:clear="none"/>
      </w:r>
      <w:r>
        <w:rPr>
          <w:rStyle w:val="Text2"/>
        </w:rPr>
        <w:t xml:space="preserve">image:</w:t>
        <w:br w:clear="none"/>
      </w:r>
      <w:r>
        <w:rPr>
          <w:rStyle w:val="Text4"/>
        </w:rPr>
        <w:t xml:space="preserve"> </w:t>
        <w:br w:clear="none"/>
      </w:r>
      <w:r>
        <w:t xml:space="preserve">gcr.io/kaniko-project/executor:latest</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build-and-push</w:t>
        <w:br w:clear="none"/>
      </w:r>
      <w:r>
        <w:rPr>
          <w:rStyle w:val="Text4"/>
        </w:rPr>
        <w:t xml:space="preserve"/>
        <w:br w:clear="none"/>
        <w:t xml:space="preserve">  </w:t>
        <w:br w:clear="none"/>
      </w:r>
      <w:r>
        <w:rPr>
          <w:rStyle w:val="Text2"/>
        </w:rPr>
        <w:t xml:space="preserve">resources:</w:t>
        <w:br w:clear="none"/>
      </w:r>
      <w:r>
        <w:rPr>
          <w:rStyle w:val="Text4"/>
        </w:rPr>
        <w:t xml:space="preserve"> {}</w:t>
        <w:br w:clear="none"/>
      </w:r>
    </w:p>
    <w:p>
      <w:pPr>
        <w:pStyle w:val="Normal"/>
      </w:pPr>
      <w:r>
        <w:t xml:space="preserve">The Kaniko container is what's called a "distro-less" container. It's not built with an underlying shell, nor does it have many of the command-line tools you may be used to. It's just a single binary. This means that any variable manipulation, such as generating a tag for the image, needs to be done before this step. Notice that the image being created doesn't reference the result we created in the first task. It instead references a parameter called </w:t>
      </w:r>
      <w:r>
        <w:rPr>
          <w:rStyle w:val="Text0"/>
        </w:rPr>
        <w:t>imageURL</w:t>
      </w:r>
      <w:r>
        <w:t>. While we could have referenced the result directly, it would make it harder to test this task because it is now tightly bound to the first task. By using a parameter that is set by our pipeline, we can test this task on its own. Once run, this task will generate and push our container.</w:t>
      </w:r>
    </w:p>
    <w:p>
      <w:pPr>
        <w:pStyle w:val="Normal"/>
      </w:pPr>
      <w:r>
        <w:t xml:space="preserve">Our last task, in </w:t>
      </w:r>
      <w:r>
        <w:rPr>
          <w:rStyle w:val="Text0"/>
        </w:rPr>
        <w:t>chapter14/example-apps/tekton/tekton-task-3.yaml</w:t>
      </w:r>
      <w:r>
        <w:t>, does the work to trigger ArgoCD to roll out a new container:</w:t>
      </w:r>
    </w:p>
    <w:p>
      <w:pPr>
        <w:pStyle w:val="Para 08"/>
      </w:pPr>
      <w:r>
        <w:rPr>
          <w:rStyle w:val="Text13"/>
        </w:rPr>
        <w:t xml:space="preserve">-</w:t>
        <w:br w:clear="none"/>
      </w:r>
      <w:r>
        <w:rPr>
          <w:rStyle w:val="Text4"/>
        </w:rPr>
        <w:t xml:space="preserve"> </w:t>
        <w:br w:clear="none"/>
      </w:r>
      <w:r>
        <w:rPr>
          <w:rStyle w:val="Text2"/>
        </w:rPr>
        <w:t xml:space="preserve">image:</w:t>
        <w:br w:clear="none"/>
      </w:r>
      <w:r>
        <w:rPr>
          <w:rStyle w:val="Text4"/>
        </w:rPr>
        <w:t xml:space="preserve"> </w:t>
        <w:br w:clear="none"/>
      </w:r>
      <w:r>
        <w:t xml:space="preserve">docker.apps.192-168-2-114.nip.io/gitcommit/gitcommit</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patch-and-push</w:t>
        <w:br w:clear="none"/>
      </w:r>
      <w:r>
        <w:rPr>
          <w:rStyle w:val="Text4"/>
        </w:rPr>
        <w:t xml:space="preserve"/>
        <w:br w:clear="none"/>
        <w:t xml:space="preserve">  </w:t>
        <w:br w:clear="none"/>
      </w:r>
      <w:r>
        <w:rPr>
          <w:rStyle w:val="Text2"/>
        </w:rPr>
        <w:t xml:space="preserve">resources:</w:t>
        <w:br w:clear="none"/>
      </w:r>
      <w:r>
        <w:rPr>
          <w:rStyle w:val="Text4"/>
        </w:rPr>
        <w:t xml:space="preserve"> {}</w:t>
        <w:br w:clear="none"/>
        <w:t xml:space="preserve">  </w:t>
        <w:br w:clear="none"/>
      </w:r>
      <w:r>
        <w:rPr>
          <w:rStyle w:val="Text2"/>
        </w:rPr>
        <w:t xml:space="preserve">script:</w:t>
        <w:br w:clear="none"/>
      </w:r>
      <w:r>
        <w:rPr>
          <w:rStyle w:val="Text4"/>
        </w:rPr>
        <w:t xml:space="preserve"> </w:t>
        <w:br w:clear="none"/>
      </w:r>
      <w:r>
        <w:t xml:space="preserve">|-</w:t>
        <w:br w:clear="none"/>
      </w:r>
      <w:r>
        <w:rPr>
          <w:rStyle w:val="Text4"/>
        </w:rPr>
        <w:t xml:space="preserve"/>
        <w:br w:clear="none"/>
        <w:t xml:space="preserve">    </w:t>
        <w:br w:clear="none"/>
      </w:r>
      <w:r>
        <w:rPr>
          <w:rStyle w:val="Text9"/>
        </w:rPr>
        <w:t xml:space="preserve">#!/bin/bash</w:t>
        <w:br w:clear="none"/>
      </w:r>
      <w:r>
        <w:rPr>
          <w:rStyle w:val="Text4"/>
        </w:rPr>
        <w:t xml:space="preserve"/>
        <w:br w:clear="none"/>
        <w:t xml:space="preserve">    </w:t>
        <w:br w:clear="none"/>
      </w:r>
      <w:r>
        <w:t xml:space="preserve">export</w:t>
        <w:br w:clear="none"/>
      </w:r>
      <w:r>
        <w:rPr>
          <w:rStyle w:val="Text4"/>
        </w:rPr>
        <w:t xml:space="preserve"> </w:t>
        <w:br w:clear="none"/>
      </w:r>
      <w:r>
        <w:t xml:space="preserve">GIT_URL="$(params.gitURL)"</w:t>
        <w:br w:clear="none"/>
      </w:r>
      <w:r>
        <w:rPr>
          <w:rStyle w:val="Text4"/>
        </w:rPr>
        <w:t xml:space="preserve"/>
        <w:br w:clear="none"/>
        <w:t xml:space="preserve">    </w:t>
        <w:br w:clear="none"/>
      </w:r>
      <w:r>
        <w:t xml:space="preserve">export</w:t>
        <w:br w:clear="none"/>
      </w:r>
      <w:r>
        <w:rPr>
          <w:rStyle w:val="Text4"/>
        </w:rPr>
        <w:t xml:space="preserve"> </w:t>
        <w:br w:clear="none"/>
      </w:r>
      <w:r>
        <w:t xml:space="preserve">GIT_HOST=$(sed</w:t>
        <w:br w:clear="none"/>
      </w:r>
      <w:r>
        <w:rPr>
          <w:rStyle w:val="Text4"/>
        </w:rPr>
        <w:t xml:space="preserve"> </w:t>
        <w:br w:clear="none"/>
      </w:r>
      <w:r>
        <w:t xml:space="preserve">'s/.*[@]\(.*\)[:].*/\1/'</w:t>
        <w:br w:clear="none"/>
      </w:r>
      <w:r>
        <w:rPr>
          <w:rStyle w:val="Text4"/>
        </w:rPr>
        <w:t xml:space="preserve"> </w:t>
        <w:br w:clear="none"/>
      </w:r>
      <w:r>
        <w:t xml:space="preserve">&lt;&lt;&lt;</w:t>
        <w:br w:clear="none"/>
      </w:r>
      <w:r>
        <w:rPr>
          <w:rStyle w:val="Text4"/>
        </w:rPr>
        <w:t xml:space="preserve"> </w:t>
        <w:br w:clear="none"/>
      </w:r>
      <w:r>
        <w:t xml:space="preserve">"$GIT_URL")</w:t>
        <w:br w:clear="none"/>
      </w:r>
      <w:r>
        <w:rPr>
          <w:rStyle w:val="Text4"/>
        </w:rPr>
        <w:t xml:space="preserve"/>
        <w:br w:clear="none"/>
        <w:t xml:space="preserve">    </w:t>
        <w:br w:clear="none"/>
      </w:r>
      <w:r>
        <w:t xml:space="preserve">mkdir</w:t>
        <w:br w:clear="none"/>
      </w:r>
      <w:r>
        <w:rPr>
          <w:rStyle w:val="Text4"/>
        </w:rPr>
        <w:t xml:space="preserve"> </w:t>
        <w:br w:clear="none"/>
      </w:r>
      <w:r>
        <w:t xml:space="preserve">/usr/local/gituser/.ssh</w:t>
        <w:br w:clear="none"/>
      </w:r>
      <w:r>
        <w:rPr>
          <w:rStyle w:val="Text4"/>
        </w:rPr>
        <w:t xml:space="preserve"/>
        <w:br w:clear="none"/>
        <w:t xml:space="preserve">    </w:t>
        <w:br w:clear="none"/>
      </w:r>
      <w:r>
        <w:t xml:space="preserve">cp</w:t>
        <w:br w:clear="none"/>
      </w:r>
      <w:r>
        <w:rPr>
          <w:rStyle w:val="Text4"/>
        </w:rPr>
        <w:t xml:space="preserve"> </w:t>
        <w:br w:clear="none"/>
      </w:r>
      <w:r>
        <w:t xml:space="preserve">/pushsecret/ssh-privatekey</w:t>
        <w:br w:clear="none"/>
      </w:r>
      <w:r>
        <w:rPr>
          <w:rStyle w:val="Text4"/>
        </w:rPr>
        <w:t xml:space="preserve"> </w:t>
        <w:br w:clear="none"/>
      </w:r>
      <w:r>
        <w:t xml:space="preserve">/usr/local/gituser/.ssh/id_rsa</w:t>
        <w:br w:clear="none"/>
      </w:r>
      <w:r>
        <w:rPr>
          <w:rStyle w:val="Text4"/>
        </w:rPr>
        <w:t xml:space="preserve"/>
        <w:br w:clear="none"/>
        <w:t xml:space="preserve">    </w:t>
        <w:br w:clear="none"/>
      </w:r>
      <w:r>
        <w:t xml:space="preserve">chmod</w:t>
        <w:br w:clear="none"/>
      </w:r>
      <w:r>
        <w:rPr>
          <w:rStyle w:val="Text4"/>
        </w:rPr>
        <w:t xml:space="preserve"> </w:t>
        <w:br w:clear="none"/>
      </w:r>
      <w:r>
        <w:t xml:space="preserve">go-rwx</w:t>
        <w:br w:clear="none"/>
      </w:r>
      <w:r>
        <w:rPr>
          <w:rStyle w:val="Text4"/>
        </w:rPr>
        <w:t xml:space="preserve"> </w:t>
        <w:br w:clear="none"/>
      </w:r>
      <w:r>
        <w:t xml:space="preserve">/usr/local/gituser/.ssh/id_rsa</w:t>
        <w:br w:clear="none"/>
      </w:r>
      <w:r>
        <w:rPr>
          <w:rStyle w:val="Text4"/>
        </w:rPr>
        <w:t xml:space="preserve">      </w:t>
        <w:br w:clear="none"/>
        <w:t xml:space="preserve">    </w:t>
        <w:br w:clear="none"/>
      </w:r>
      <w:r>
        <w:t xml:space="preserve">ssh-keyscan</w:t>
        <w:br w:clear="none"/>
      </w:r>
      <w:r>
        <w:rPr>
          <w:rStyle w:val="Text4"/>
        </w:rPr>
        <w:t xml:space="preserve"> </w:t>
        <w:br w:clear="none"/>
      </w:r>
      <w:r>
        <w:t xml:space="preserve">-H</w:t>
        <w:br w:clear="none"/>
      </w:r>
      <w:r>
        <w:rPr>
          <w:rStyle w:val="Text4"/>
        </w:rPr>
        <w:t xml:space="preserve"> </w:t>
        <w:br w:clear="none"/>
      </w:r>
      <w:r>
        <w:t xml:space="preserve">$GIT_HOST</w:t>
        <w:br w:clear="none"/>
      </w:r>
      <w:r>
        <w:rPr>
          <w:rStyle w:val="Text4"/>
        </w:rPr>
        <w:t xml:space="preserve"> </w:t>
        <w:br w:clear="none"/>
      </w:r>
      <w:r>
        <w:t xml:space="preserve">&gt;</w:t>
        <w:br w:clear="none"/>
      </w:r>
      <w:r>
        <w:rPr>
          <w:rStyle w:val="Text4"/>
        </w:rPr>
        <w:t xml:space="preserve"> </w:t>
        <w:br w:clear="none"/>
      </w:r>
      <w:r>
        <w:t xml:space="preserve">/usr/local/gituser/.ssh/known_hosts</w:t>
        <w:br w:clear="none"/>
      </w:r>
      <w:r>
        <w:rPr>
          <w:rStyle w:val="Text4"/>
        </w:rPr>
        <w:t xml:space="preserve"/>
        <w:br w:clear="none"/>
        <w:t xml:space="preserve">    </w:t>
        <w:br w:clear="none"/>
      </w:r>
      <w:r>
        <w:t xml:space="preserve">cd</w:t>
        <w:br w:clear="none"/>
      </w:r>
      <w:r>
        <w:rPr>
          <w:rStyle w:val="Text4"/>
        </w:rPr>
        <w:t xml:space="preserve"> </w:t>
        <w:br w:clear="none"/>
      </w:r>
      <w:r>
        <w:t xml:space="preserve">$(workspaces.output.path)</w:t>
        <w:br w:clear="none"/>
      </w:r>
      <w:r>
        <w:rPr>
          <w:rStyle w:val="Text4"/>
        </w:rPr>
        <w:t xml:space="preserve"/>
        <w:br w:clear="none"/>
        <w:t xml:space="preserve">    </w:t>
        <w:br w:clear="none"/>
      </w:r>
      <w:r>
        <w:t xml:space="preserve">git</w:t>
        <w:br w:clear="none"/>
      </w:r>
      <w:r>
        <w:rPr>
          <w:rStyle w:val="Text4"/>
        </w:rPr>
        <w:t xml:space="preserve"> </w:t>
        <w:br w:clear="none"/>
      </w:r>
      <w:r>
        <w:t xml:space="preserve">clone</w:t>
        <w:br w:clear="none"/>
      </w:r>
      <w:r>
        <w:rPr>
          <w:rStyle w:val="Text4"/>
        </w:rPr>
        <w:t xml:space="preserve"> </w:t>
        <w:br w:clear="none"/>
      </w:r>
      <w:r>
        <w:t xml:space="preserve">$(params.gitURL)</w:t>
        <w:br w:clear="none"/>
      </w:r>
      <w:r>
        <w:rPr>
          <w:rStyle w:val="Text4"/>
        </w:rPr>
        <w:t xml:space="preserve"> </w:t>
        <w:br w:clear="none"/>
      </w:r>
      <w:r>
        <w:t xml:space="preserve">.</w:t>
        <w:br w:clear="none"/>
      </w:r>
      <w:r>
        <w:rPr>
          <w:rStyle w:val="Text4"/>
        </w:rPr>
        <w:t xml:space="preserve"/>
        <w:br w:clear="none"/>
        <w:t xml:space="preserve">    </w:t>
        <w:br w:clear="none"/>
      </w:r>
      <w:r>
        <w:t xml:space="preserve">kubectl</w:t>
        <w:br w:clear="none"/>
      </w:r>
      <w:r>
        <w:rPr>
          <w:rStyle w:val="Text4"/>
        </w:rPr>
        <w:t xml:space="preserve"> </w:t>
        <w:br w:clear="none"/>
      </w:r>
      <w:r>
        <w:t xml:space="preserve">patch</w:t>
        <w:br w:clear="none"/>
      </w:r>
      <w:r>
        <w:rPr>
          <w:rStyle w:val="Text4"/>
        </w:rPr>
        <w:t xml:space="preserve"> </w:t>
        <w:br w:clear="none"/>
      </w:r>
      <w:r>
        <w:t xml:space="preserve">--local</w:t>
        <w:br w:clear="none"/>
      </w:r>
      <w:r>
        <w:rPr>
          <w:rStyle w:val="Text4"/>
        </w:rPr>
        <w:t xml:space="preserve"> </w:t>
        <w:br w:clear="none"/>
      </w:r>
      <w:r>
        <w:t xml:space="preserve">-f</w:t>
        <w:br w:clear="none"/>
      </w:r>
      <w:r>
        <w:rPr>
          <w:rStyle w:val="Text4"/>
        </w:rPr>
        <w:t xml:space="preserve"> </w:t>
        <w:br w:clear="none"/>
      </w:r>
      <w:r>
        <w:t xml:space="preserve">src/deployments/hello-python.yaml</w:t>
        <w:br w:clear="none"/>
      </w:r>
      <w:r>
        <w:rPr>
          <w:rStyle w:val="Text4"/>
        </w:rPr>
        <w:t xml:space="preserve"> </w:t>
        <w:br w:clear="none"/>
      </w:r>
      <w:r>
        <w:t xml:space="preserve">-p</w:t>
        <w:br w:clear="none"/>
      </w:r>
      <w:r>
        <w:rPr>
          <w:rStyle w:val="Text4"/>
        </w:rPr>
        <w:t xml:space="preserve"> </w:t>
        <w:br w:clear="none"/>
      </w:r>
      <w:r>
        <w:t xml:space="preserve">'{"spec":{"template":{"spec":{"containers":[{"name":"python-hello","image":"$(params.imageURL)"}]}}}}'</w:t>
        <w:br w:clear="none"/>
      </w:r>
      <w:r>
        <w:rPr>
          <w:rStyle w:val="Text4"/>
        </w:rPr>
        <w:t xml:space="preserve"> </w:t>
        <w:br w:clear="none"/>
      </w:r>
      <w:r>
        <w:t xml:space="preserve">-o</w:t>
        <w:br w:clear="none"/>
      </w:r>
      <w:r>
        <w:rPr>
          <w:rStyle w:val="Text4"/>
        </w:rPr>
        <w:t xml:space="preserve"> </w:t>
        <w:br w:clear="none"/>
      </w:r>
      <w:r>
        <w:t xml:space="preserve">yaml</w:t>
        <w:br w:clear="none"/>
      </w:r>
      <w:r>
        <w:rPr>
          <w:rStyle w:val="Text4"/>
        </w:rPr>
        <w:t xml:space="preserve"> </w:t>
        <w:br w:clear="none"/>
      </w:r>
      <w:r>
        <w:t xml:space="preserve">&gt;</w:t>
        <w:br w:clear="none"/>
      </w:r>
      <w:r>
        <w:rPr>
          <w:rStyle w:val="Text4"/>
        </w:rPr>
        <w:t xml:space="preserve"> </w:t>
        <w:br w:clear="none"/>
      </w:r>
      <w:r>
        <w:t xml:space="preserve">/tmp/hello-python.yaml</w:t>
        <w:br w:clear="none"/>
      </w:r>
      <w:r>
        <w:rPr>
          <w:rStyle w:val="Text4"/>
        </w:rPr>
        <w:t xml:space="preserve"/>
        <w:br w:clear="none"/>
        <w:t xml:space="preserve">    </w:t>
        <w:br w:clear="none"/>
      </w:r>
      <w:r>
        <w:t xml:space="preserve">cp</w:t>
        <w:br w:clear="none"/>
      </w:r>
      <w:r>
        <w:rPr>
          <w:rStyle w:val="Text4"/>
        </w:rPr>
        <w:t xml:space="preserve"> </w:t>
        <w:br w:clear="none"/>
      </w:r>
      <w:r>
        <w:t xml:space="preserve">/tmp/hello-python.yaml</w:t>
        <w:br w:clear="none"/>
      </w:r>
      <w:r>
        <w:rPr>
          <w:rStyle w:val="Text4"/>
        </w:rPr>
        <w:t xml:space="preserve"> </w:t>
        <w:br w:clear="none"/>
      </w:r>
      <w:r>
        <w:t xml:space="preserve">src/deployments/hello-python.yaml</w:t>
        <w:br w:clear="none"/>
      </w:r>
      <w:r>
        <w:rPr>
          <w:rStyle w:val="Text4"/>
        </w:rPr>
        <w:t xml:space="preserve"/>
        <w:br w:clear="none"/>
        <w:t xml:space="preserve">    </w:t>
        <w:br w:clear="none"/>
      </w:r>
      <w:r>
        <w:t xml:space="preserve">git</w:t>
        <w:br w:clear="none"/>
      </w:r>
      <w:r>
        <w:rPr>
          <w:rStyle w:val="Text4"/>
        </w:rPr>
        <w:t xml:space="preserve"> </w:t>
        <w:br w:clear="none"/>
      </w:r>
      <w:r>
        <w:t xml:space="preserve">add</w:t>
        <w:br w:clear="none"/>
      </w:r>
      <w:r>
        <w:rPr>
          <w:rStyle w:val="Text4"/>
        </w:rPr>
        <w:t xml:space="preserve"> </w:t>
        <w:br w:clear="none"/>
      </w:r>
      <w:r>
        <w:t xml:space="preserve">src/deployments/hello-python.yaml</w:t>
        <w:br w:clear="none"/>
      </w:r>
      <w:r>
        <w:rPr>
          <w:rStyle w:val="Text4"/>
        </w:rPr>
        <w:t xml:space="preserve"/>
        <w:br w:clear="none"/>
        <w:t xml:space="preserve">    </w:t>
        <w:br w:clear="none"/>
      </w:r>
      <w:r>
        <w:t xml:space="preserve">git</w:t>
        <w:br w:clear="none"/>
      </w:r>
      <w:r>
        <w:rPr>
          <w:rStyle w:val="Text4"/>
        </w:rPr>
        <w:t xml:space="preserve"> </w:t>
        <w:br w:clear="none"/>
      </w:r>
      <w:r>
        <w:t xml:space="preserve">commit</w:t>
        <w:br w:clear="none"/>
      </w:r>
      <w:r>
        <w:rPr>
          <w:rStyle w:val="Text4"/>
        </w:rPr>
        <w:t xml:space="preserve"> </w:t>
        <w:br w:clear="none"/>
      </w:r>
      <w:r>
        <w:t xml:space="preserve">-m</w:t>
        <w:br w:clear="none"/>
      </w:r>
      <w:r>
        <w:rPr>
          <w:rStyle w:val="Text4"/>
        </w:rPr>
        <w:t xml:space="preserve"> </w:t>
        <w:br w:clear="none"/>
      </w:r>
      <w:r>
        <w:t xml:space="preserve">'commit $(params.sourceGitHash)'</w:t>
        <w:br w:clear="none"/>
      </w:r>
      <w:r>
        <w:rPr>
          <w:rStyle w:val="Text4"/>
        </w:rPr>
        <w:t xml:space="preserve"/>
        <w:br w:clear="none"/>
        <w:t xml:space="preserve">    </w:t>
        <w:br w:clear="none"/>
      </w:r>
      <w:r>
        <w:t xml:space="preserve">git</w:t>
        <w:br w:clear="none"/>
      </w:r>
      <w:r>
        <w:rPr>
          <w:rStyle w:val="Text4"/>
        </w:rPr>
        <w:t xml:space="preserve"> </w:t>
        <w:br w:clear="none"/>
      </w:r>
      <w:r>
        <w:t xml:space="preserve">push</w:t>
        <w:br w:clear="none"/>
      </w:r>
      <w:r>
        <w:rPr>
          <w:rStyle w:val="Text4"/>
        </w:rPr>
        <w:t xml:space="preserve"/>
        <w:br w:clear="none"/>
      </w:r>
    </w:p>
    <w:p>
      <w:pPr>
        <w:pStyle w:val="Normal"/>
      </w:pPr>
      <w:r>
        <w:t xml:space="preserve">The first block </w:t>
      </w:r>
      <w:r>
        <w:rPr>
          <w:rStyle w:val="Text43"/>
        </w:rPr>
        <w:bookmarkStart w:id="1862" w:name="_idIndexMarker1317"/>
        <w:t/>
        <w:bookmarkEnd w:id="1862"/>
      </w:r>
      <w:r>
        <w:t>of</w:t>
      </w:r>
      <w:r>
        <w:rPr>
          <w:rStyle w:val="Text43"/>
        </w:rPr>
        <w:bookmarkStart w:id="1863" w:name="_idIndexMarker1318"/>
        <w:t/>
        <w:bookmarkEnd w:id="1863"/>
      </w:r>
      <w:r>
        <w:t xml:space="preserve"> code copies the SSH keys into our home directory, generates </w:t>
      </w:r>
      <w:r>
        <w:rPr>
          <w:rStyle w:val="Text0"/>
        </w:rPr>
        <w:t>known_hosts</w:t>
      </w:r>
      <w:r>
        <w:t xml:space="preserve">, and clones our repository into a workspace we defined in the </w:t>
      </w:r>
      <w:r>
        <w:rPr>
          <w:rStyle w:val="Text0"/>
        </w:rPr>
        <w:t>Task</w:t>
      </w:r>
      <w:r>
        <w:t xml:space="preserve">. We don't rely on Tekton to pull the code from our </w:t>
      </w:r>
      <w:r>
        <w:rPr>
          <w:rStyle w:val="Text0"/>
        </w:rPr>
        <w:t>operations</w:t>
      </w:r>
      <w:r>
        <w:t xml:space="preserve"> repository because Tekton assumes we won't be pushing code, so it disconnects the source code from our repository. If we try to run a commit, it will fail. Since the step is a container, we don't want to try to write to it, so we create a workspace with </w:t>
      </w:r>
      <w:r>
        <w:rPr>
          <w:rStyle w:val="Text0"/>
        </w:rPr>
        <w:t>emptyDir</w:t>
      </w:r>
      <w:r>
        <w:t xml:space="preserve">, just like </w:t>
      </w:r>
      <w:r>
        <w:rPr>
          <w:rStyle w:val="Text0"/>
        </w:rPr>
        <w:t>emptyDir</w:t>
      </w:r>
      <w:r>
        <w:t xml:space="preserve"> in a </w:t>
      </w:r>
      <w:r>
        <w:rPr>
          <w:rStyle w:val="Text0"/>
        </w:rPr>
        <w:t>Pod</w:t>
      </w:r>
      <w:r>
        <w:t xml:space="preserve"> we might run. We could also define workspaces based on persistent volumes. This could come in handy to speed up builds where dependencies get downloaded.</w:t>
      </w:r>
    </w:p>
    <w:p>
      <w:pPr>
        <w:pStyle w:val="Normal"/>
      </w:pPr>
      <w:r>
        <w:t xml:space="preserve">We're copying the SSH key from </w:t>
      </w:r>
      <w:r>
        <w:rPr>
          <w:rStyle w:val="Text0"/>
        </w:rPr>
        <w:t>/pushsecret</w:t>
      </w:r>
      <w:r>
        <w:t xml:space="preserve">, which is defined as a volume on the task. Our container runs as user </w:t>
      </w:r>
      <w:r>
        <w:rPr>
          <w:rStyle w:val="Text0"/>
        </w:rPr>
        <w:t>431</w:t>
      </w:r>
      <w:r>
        <w:t xml:space="preserve">, but the SSH keys are mounted as root by Tekton. We don't want to run a privileged container just to copy the keys from a </w:t>
      </w:r>
      <w:r>
        <w:rPr>
          <w:rStyle w:val="Text0"/>
        </w:rPr>
        <w:t>Secret</w:t>
      </w:r>
      <w:r>
        <w:t>, so instead, we mount it as if it were just a regular Pod.</w:t>
      </w:r>
    </w:p>
    <w:p>
      <w:pPr>
        <w:pStyle w:val="Normal"/>
      </w:pPr>
      <w:r>
        <w:t>Once we have our repository cloned, we patch our deployment with the latest image and finally, commit the change using the hash of the source commit in our application repository. Now we can track an image back to the commit that generated it! Just as with our second task, we don't reference the results of tasks directly to make it easier to test.</w:t>
      </w:r>
    </w:p>
    <w:p>
      <w:pPr>
        <w:pStyle w:val="Normal"/>
      </w:pPr>
      <w:r>
        <w:t xml:space="preserve">We pull these tasks together in a pipeline – specifically, </w:t>
      </w:r>
      <w:r>
        <w:rPr>
          <w:rStyle w:val="Text0"/>
        </w:rPr>
        <w:t>chapter14/example-apps/tekton/tekton-pipeline.yaml</w:t>
      </w:r>
      <w:r>
        <w:t>. This YAML file is several pages long, but the key piece defines our tasks and links them together. You should never hardcode values into your pipeline. Take a look at our third task's definition in the pipeline:</w:t>
      </w:r>
    </w:p>
    <w:p>
      <w:pPr>
        <w:pStyle w:val="Para 08"/>
      </w:pPr>
      <w:r>
        <w:rPr>
          <w:rStyle w:val="Text13"/>
        </w:rPr>
        <w:t xml:space="preserve">-</w:t>
        <w:br w:clear="none"/>
      </w:r>
      <w:r>
        <w:rPr>
          <w:rStyle w:val="Text4"/>
        </w:rPr>
        <w:t xml:space="preserve"> </w:t>
        <w:br w:clear="none"/>
      </w:r>
      <w:r>
        <w:rPr>
          <w:rStyle w:val="Text2"/>
        </w:rPr>
        <w:t xml:space="preserve">name:</w:t>
        <w:br w:clear="none"/>
      </w:r>
      <w:r>
        <w:rPr>
          <w:rStyle w:val="Text4"/>
        </w:rPr>
        <w:t xml:space="preserve"> </w:t>
        <w:br w:clear="none"/>
      </w:r>
      <w:r>
        <w:t xml:space="preserve">update-operations-git</w:t>
        <w:br w:clear="none"/>
      </w:r>
      <w:r>
        <w:rPr>
          <w:rStyle w:val="Text4"/>
        </w:rPr>
        <w:t xml:space="preserve"/>
        <w:br w:clear="none"/>
        <w:t xml:space="preserve">    </w:t>
        <w:br w:clear="none"/>
      </w:r>
      <w:r>
        <w:rPr>
          <w:rStyle w:val="Text2"/>
        </w:rPr>
        <w:t xml:space="preserve">taskRef:</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patch-deployment</w:t>
        <w:br w:clear="none"/>
      </w:r>
      <w:r>
        <w:rPr>
          <w:rStyle w:val="Text4"/>
        </w:rPr>
        <w:t xml:space="preserve"/>
        <w:br w:clear="none"/>
        <w:t xml:space="preserve">    </w:t>
        <w:br w:clear="none"/>
      </w:r>
      <w:r>
        <w:rPr>
          <w:rStyle w:val="Text2"/>
        </w:rPr>
        <w:t xml:space="preserve">params: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name:</w:t>
        <w:br w:clear="none"/>
      </w:r>
      <w:r>
        <w:rPr>
          <w:rStyle w:val="Text4"/>
        </w:rPr>
        <w:t xml:space="preserve"> </w:t>
        <w:br w:clear="none"/>
      </w:r>
      <w:r>
        <w:t xml:space="preserve">imageURL</w:t>
        <w:br w:clear="none"/>
      </w:r>
      <w:r>
        <w:rPr>
          <w:rStyle w:val="Text4"/>
        </w:rPr>
        <w:t xml:space="preserve"/>
        <w:br w:clear="none"/>
        <w:t xml:space="preserve">        </w:t>
        <w:br w:clear="none"/>
      </w:r>
      <w:r>
        <w:rPr>
          <w:rStyle w:val="Text2"/>
        </w:rPr>
        <w:t xml:space="preserve">value:</w:t>
        <w:br w:clear="none"/>
      </w:r>
      <w:r>
        <w:rPr>
          <w:rStyle w:val="Text4"/>
        </w:rPr>
        <w:t xml:space="preserve"> </w:t>
        <w:br w:clear="none"/>
      </w:r>
      <w:r>
        <w:t xml:space="preserve">$(tasks.generate-image-tag.results.image-url)</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name:</w:t>
        <w:br w:clear="none"/>
      </w:r>
      <w:r>
        <w:rPr>
          <w:rStyle w:val="Text4"/>
        </w:rPr>
        <w:t xml:space="preserve"> </w:t>
        <w:br w:clear="none"/>
      </w:r>
      <w:r>
        <w:t xml:space="preserve">gitURL</w:t>
        <w:br w:clear="none"/>
      </w:r>
      <w:r>
        <w:rPr>
          <w:rStyle w:val="Text4"/>
        </w:rPr>
        <w:t xml:space="preserve"/>
        <w:br w:clear="none"/>
        <w:t xml:space="preserve">        </w:t>
        <w:br w:clear="none"/>
      </w:r>
      <w:r>
        <w:rPr>
          <w:rStyle w:val="Text2"/>
        </w:rPr>
        <w:t xml:space="preserve">value:</w:t>
        <w:br w:clear="none"/>
      </w:r>
      <w:r>
        <w:rPr>
          <w:rStyle w:val="Text4"/>
        </w:rPr>
        <w:t xml:space="preserve"> </w:t>
        <w:br w:clear="none"/>
      </w:r>
      <w:r>
        <w:t xml:space="preserve">$(params.gitPushUrl)</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name:</w:t>
        <w:br w:clear="none"/>
      </w:r>
      <w:r>
        <w:rPr>
          <w:rStyle w:val="Text4"/>
        </w:rPr>
        <w:t xml:space="preserve"> </w:t>
        <w:br w:clear="none"/>
      </w:r>
      <w:r>
        <w:t xml:space="preserve">sourceGitHash</w:t>
        <w:br w:clear="none"/>
      </w:r>
      <w:r>
        <w:rPr>
          <w:rStyle w:val="Text4"/>
        </w:rPr>
        <w:t xml:space="preserve"/>
        <w:br w:clear="none"/>
        <w:t xml:space="preserve">        </w:t>
        <w:br w:clear="none"/>
      </w:r>
      <w:r>
        <w:rPr>
          <w:rStyle w:val="Text2"/>
        </w:rPr>
        <w:t xml:space="preserve">value:</w:t>
        <w:br w:clear="none"/>
      </w:r>
      <w:r>
        <w:rPr>
          <w:rStyle w:val="Text4"/>
        </w:rPr>
        <w:t xml:space="preserve"> </w:t>
        <w:br w:clear="none"/>
      </w:r>
      <w:r>
        <w:t xml:space="preserve">$(tasks.generate-image-tag.results.commit-tag)</w:t>
        <w:br w:clear="none"/>
      </w:r>
      <w:r>
        <w:rPr>
          <w:rStyle w:val="Text4"/>
        </w:rPr>
        <w:t xml:space="preserve"/>
        <w:br w:clear="none"/>
        <w:t xml:space="preserve">    </w:t>
        <w:br w:clear="none"/>
      </w:r>
      <w:r>
        <w:rPr>
          <w:rStyle w:val="Text2"/>
        </w:rPr>
        <w:t xml:space="preserve">workspaces: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name:</w:t>
        <w:br w:clear="none"/>
      </w:r>
      <w:r>
        <w:rPr>
          <w:rStyle w:val="Text4"/>
        </w:rPr>
        <w:t xml:space="preserve"> </w:t>
        <w:br w:clear="none"/>
      </w:r>
      <w:r>
        <w:t xml:space="preserve">output</w:t>
        <w:br w:clear="none"/>
      </w:r>
      <w:r>
        <w:rPr>
          <w:rStyle w:val="Text4"/>
        </w:rPr>
        <w:t xml:space="preserve"/>
        <w:br w:clear="none"/>
        <w:t xml:space="preserve">      </w:t>
        <w:br w:clear="none"/>
      </w:r>
      <w:r>
        <w:rPr>
          <w:rStyle w:val="Text2"/>
        </w:rPr>
        <w:t xml:space="preserve">workspace:</w:t>
        <w:br w:clear="none"/>
      </w:r>
      <w:r>
        <w:rPr>
          <w:rStyle w:val="Text4"/>
        </w:rPr>
        <w:t xml:space="preserve"> </w:t>
        <w:br w:clear="none"/>
      </w:r>
      <w:r>
        <w:t xml:space="preserve">output</w:t>
        <w:br w:clear="none"/>
      </w:r>
      <w:r>
        <w:rPr>
          <w:rStyle w:val="Text4"/>
        </w:rPr>
        <w:t xml:space="preserve"/>
        <w:br w:clear="none"/>
      </w:r>
    </w:p>
    <w:p>
      <w:pPr>
        <w:pStyle w:val="Normal"/>
      </w:pPr>
      <w:r>
        <w:t xml:space="preserve">We reference </w:t>
      </w:r>
      <w:r>
        <w:rPr>
          <w:rStyle w:val="Text43"/>
        </w:rPr>
        <w:bookmarkStart w:id="1864" w:name="_idIndexMarker1319"/>
        <w:t/>
        <w:bookmarkEnd w:id="1864"/>
      </w:r>
      <w:r>
        <w:t>parameters and task results, but nothing is</w:t>
      </w:r>
      <w:r>
        <w:rPr>
          <w:rStyle w:val="Text43"/>
        </w:rPr>
        <w:bookmarkStart w:id="1865" w:name="_idIndexMarker1320"/>
        <w:t/>
        <w:bookmarkEnd w:id="1865"/>
      </w:r>
      <w:r>
        <w:t xml:space="preserve"> hardcoded. This makes our </w:t>
      </w:r>
      <w:r>
        <w:rPr>
          <w:rStyle w:val="Text0"/>
        </w:rPr>
        <w:t>Pipeline</w:t>
      </w:r>
      <w:r>
        <w:t xml:space="preserve"> reusable. We also include the </w:t>
      </w:r>
      <w:r>
        <w:rPr>
          <w:rStyle w:val="Text0"/>
        </w:rPr>
        <w:t>runAfter</w:t>
      </w:r>
      <w:r>
        <w:t xml:space="preserve"> directive in our second and third tasks to make sure that our tasks are run in order. Otherwise, tasks will be run in parallel. Given each task has dependencies on the task before it, we don't want to run them at the same time. Next, let's deploy our pipeline and run it:</w:t>
      </w:r>
    </w:p>
    <w:p>
      <w:pPr>
        <w:pStyle w:val="Para 01"/>
      </w:pPr>
      <w:r>
        <w:t xml:space="preserve">Add </w:t>
      </w:r>
      <w:r>
        <w:rPr>
          <w:rStyle w:val="Text0"/>
        </w:rPr>
        <w:t>chapter14/yaml/gitlab-shell-write.yaml</w:t>
      </w:r>
      <w:r>
        <w:t xml:space="preserve"> to your cluster; this is an endpoint so that Tekton can write to SSH using a separate key.</w:t>
      </w:r>
    </w:p>
    <w:p>
      <w:pPr>
        <w:pStyle w:val="Para 01"/>
      </w:pPr>
      <w:r>
        <w:t xml:space="preserve">Run </w:t>
      </w:r>
      <w:r>
        <w:rPr>
          <w:rStyle w:val="Text0"/>
        </w:rPr>
        <w:t>chapter14/shell/exempt-python-build.sh</w:t>
      </w:r>
      <w:r>
        <w:t xml:space="preserve"> to disable GateKeeper in our build namespace. This is needed because Tekton's containers for checking out code run as root and do not work when running with a random user ID.</w:t>
      </w:r>
    </w:p>
    <w:p>
      <w:pPr>
        <w:pStyle w:val="Para 01"/>
      </w:pPr>
      <w:r>
        <w:t xml:space="preserve">Add the </w:t>
      </w:r>
      <w:r>
        <w:rPr>
          <w:rStyle w:val="Text0"/>
        </w:rPr>
        <w:t>chapter14/example-apps/tekton/tekton-source-git.yaml</w:t>
      </w:r>
      <w:r>
        <w:t xml:space="preserve"> file to your cluster; this tells Tekton where to pull your application code from.</w:t>
      </w:r>
    </w:p>
    <w:p>
      <w:pPr>
        <w:pStyle w:val="Para 01"/>
      </w:pPr>
      <w:r>
        <w:t xml:space="preserve">Edit </w:t>
      </w:r>
      <w:r>
        <w:rPr>
          <w:rStyle w:val="Text0"/>
        </w:rPr>
        <w:t>chapter14/example-apps/tekton/tekton-image-result.yaml</w:t>
      </w:r>
      <w:r>
        <w:t xml:space="preserve">, replacing </w:t>
      </w:r>
      <w:r>
        <w:rPr>
          <w:rStyle w:val="Text0"/>
        </w:rPr>
        <w:t>192-168-2-114</w:t>
      </w:r>
      <w:r>
        <w:t xml:space="preserve"> with the hash representation of your server's IP address, and add it to your cluster.</w:t>
      </w:r>
    </w:p>
    <w:p>
      <w:pPr>
        <w:pStyle w:val="Para 01"/>
      </w:pPr>
      <w:r>
        <w:t xml:space="preserve">Edit </w:t>
      </w:r>
      <w:r>
        <w:rPr>
          <w:rStyle w:val="Text0"/>
        </w:rPr>
        <w:t>chapter14/example-apps/tekton/tekton-task1.yaml</w:t>
      </w:r>
      <w:r>
        <w:t>, replacing the image host with the host for your Docker registry, and add the file to your cluster.</w:t>
      </w:r>
    </w:p>
    <w:p>
      <w:pPr>
        <w:pStyle w:val="Para 10"/>
      </w:pPr>
      <w:r>
        <w:rPr>
          <w:rStyle w:val="Text11"/>
        </w:rPr>
        <w:t xml:space="preserve">Add </w:t>
      </w:r>
      <w:r>
        <w:t>chapter14/example-apps/tekton/tekton-task2.yaml</w:t>
      </w:r>
      <w:r>
        <w:rPr>
          <w:rStyle w:val="Text11"/>
        </w:rPr>
        <w:t xml:space="preserve"> to your cluster.</w:t>
      </w:r>
    </w:p>
    <w:p>
      <w:pPr>
        <w:pStyle w:val="Para 01"/>
      </w:pPr>
      <w:r>
        <w:t xml:space="preserve">Edit </w:t>
      </w:r>
      <w:r>
        <w:rPr>
          <w:rStyle w:val="Text0"/>
        </w:rPr>
        <w:t>chapter14/example-apps/tekton/tekton-task3.yaml</w:t>
      </w:r>
      <w:r>
        <w:t>, replacing the image host with the host for your Docker registry, and add the file to your cluster.</w:t>
      </w:r>
    </w:p>
    <w:p>
      <w:pPr>
        <w:pStyle w:val="Para 10"/>
      </w:pPr>
      <w:r>
        <w:rPr>
          <w:rStyle w:val="Text11"/>
        </w:rPr>
        <w:t xml:space="preserve">Add </w:t>
      </w:r>
      <w:r>
        <w:t>chapter14/example-apps/tekton/tekton-pipeline.yaml</w:t>
      </w:r>
      <w:r>
        <w:rPr>
          <w:rStyle w:val="Text11"/>
        </w:rPr>
        <w:t xml:space="preserve"> to your cluster.</w:t>
      </w:r>
    </w:p>
    <w:p>
      <w:pPr>
        <w:pStyle w:val="Para 10"/>
      </w:pPr>
      <w:r>
        <w:rPr>
          <w:rStyle w:val="Text11"/>
        </w:rPr>
        <w:t xml:space="preserve">Add </w:t>
      </w:r>
      <w:r>
        <w:t>chapter14/example-apps/tekton/tekton-pipeline-run.yaml</w:t>
      </w:r>
      <w:r>
        <w:rPr>
          <w:rStyle w:val="Text11"/>
        </w:rPr>
        <w:t xml:space="preserve"> to your cluster.</w:t>
      </w:r>
    </w:p>
    <w:p>
      <w:pPr>
        <w:pStyle w:val="Normal"/>
      </w:pPr>
      <w:r>
        <w:t xml:space="preserve">You can check on the progress of your pipeline using </w:t>
      </w:r>
      <w:r>
        <w:rPr>
          <w:rStyle w:val="Text0"/>
        </w:rPr>
        <w:t>kubectl</w:t>
      </w:r>
      <w:r>
        <w:t xml:space="preserve">, or you can use Tekton's CLI tool called </w:t>
      </w:r>
      <w:r>
        <w:rPr>
          <w:rStyle w:val="Text0"/>
        </w:rPr>
        <w:t>tkn</w:t>
      </w:r>
      <w:r>
        <w:t xml:space="preserve"> (</w:t>
      </w:r>
      <w:hyperlink r:id="rId285">
        <w:r>
          <w:rPr>
            <w:rStyle w:val="Text6"/>
          </w:rPr>
          <w:t>https://github.com/tektoncd/cli</w:t>
        </w:r>
      </w:hyperlink>
      <w:r>
        <w:t xml:space="preserve">). Running </w:t>
      </w:r>
      <w:r>
        <w:rPr>
          <w:rStyle w:val="Text0"/>
        </w:rPr>
        <w:t>tkn pipelinerun describe build-hello-pipeline-run -n python-hello-build</w:t>
      </w:r>
      <w:r>
        <w:t xml:space="preserve"> will list out the progress of your build. You can rerun the build by recreating your </w:t>
      </w:r>
      <w:r>
        <w:rPr>
          <w:rStyle w:val="Text0"/>
        </w:rPr>
        <w:t>run</w:t>
      </w:r>
      <w:r>
        <w:t xml:space="preserve"> object, but that's not very</w:t>
      </w:r>
      <w:r>
        <w:rPr>
          <w:rStyle w:val="Text43"/>
        </w:rPr>
        <w:bookmarkStart w:id="1866" w:name="_idIndexMarker1321"/>
        <w:t/>
        <w:bookmarkEnd w:id="1866"/>
      </w:r>
      <w:r>
        <w:t xml:space="preserve"> efficient. Besides, what we really want is for our </w:t>
      </w:r>
      <w:r>
        <w:rPr>
          <w:rStyle w:val="Text43"/>
        </w:rPr>
        <w:bookmarkStart w:id="1867" w:name="_idIndexMarker1322"/>
        <w:t/>
        <w:bookmarkEnd w:id="1867"/>
      </w:r>
      <w:r>
        <w:t>pipeline to run on a commit!</w:t>
      </w:r>
    </w:p>
    <w:p>
      <w:bookmarkStart w:id="1868" w:name="Building_automatically"/>
      <w:pPr>
        <w:pStyle w:val="Heading 2"/>
      </w:pPr>
      <w:r>
        <w:t>Building automatically</w:t>
      </w:r>
      <w:bookmarkEnd w:id="1868"/>
    </w:p>
    <w:p>
      <w:pPr>
        <w:pStyle w:val="Normal"/>
      </w:pPr>
      <w:r>
        <w:t>We don't want to</w:t>
      </w:r>
      <w:r>
        <w:rPr>
          <w:rStyle w:val="Text43"/>
        </w:rPr>
        <w:bookmarkStart w:id="1869" w:name="_idIndexMarker1323"/>
        <w:t/>
        <w:bookmarkEnd w:id="1869"/>
      </w:r>
      <w:r>
        <w:t xml:space="preserve"> manually run builds. We want builds to be automated. Tekton provides the trigger project to provide webhooks so that whenever GitLab receives a commit, it can tell Tekton to build a </w:t>
      </w:r>
      <w:r>
        <w:rPr>
          <w:rStyle w:val="Text0"/>
        </w:rPr>
        <w:t>PipelineRun</w:t>
      </w:r>
      <w:r>
        <w:t xml:space="preserve"> object for us. Setting up a trigger involves creating a Pod, with its own service account that can create </w:t>
      </w:r>
      <w:r>
        <w:rPr>
          <w:rStyle w:val="Text0"/>
        </w:rPr>
        <w:t>PipelineRun</w:t>
      </w:r>
      <w:r>
        <w:t xml:space="preserve"> objects, a Service for that Pod, and an </w:t>
      </w:r>
      <w:r>
        <w:rPr>
          <w:rStyle w:val="Text0"/>
        </w:rPr>
        <w:t>Ingress</w:t>
      </w:r>
      <w:r>
        <w:t xml:space="preserve"> object to host HTTPS access to the Pod. You also want to protect the webhook with a secret so that it isn't triggered inadvertently. Let's deploy these objects to our cluster:</w:t>
      </w:r>
    </w:p>
    <w:p>
      <w:pPr>
        <w:pStyle w:val="Para 01"/>
      </w:pPr>
      <w:r>
        <w:t xml:space="preserve">Add </w:t>
      </w:r>
      <w:r>
        <w:rPr>
          <w:rStyle w:val="Text0"/>
        </w:rPr>
        <w:t>chapter14/example-apps/tekton/tekton-webhook-cr.yaml</w:t>
      </w:r>
      <w:r>
        <w:t xml:space="preserve"> to your cluster. This </w:t>
      </w:r>
      <w:r>
        <w:rPr>
          <w:rStyle w:val="Text0"/>
        </w:rPr>
        <w:t>ClusterRole</w:t>
      </w:r>
      <w:r>
        <w:t xml:space="preserve"> will be used by any namespace that wants to provision webhooks for builds.</w:t>
      </w:r>
    </w:p>
    <w:p>
      <w:pPr>
        <w:pStyle w:val="Para 01"/>
      </w:pPr>
      <w:r>
        <w:t xml:space="preserve">Edit </w:t>
      </w:r>
      <w:r>
        <w:rPr>
          <w:rStyle w:val="Text0"/>
        </w:rPr>
        <w:t>chapter14/example-apps/tekton/tekton-webhook.yaml</w:t>
      </w:r>
      <w:r>
        <w:t xml:space="preserve">. At the bottom of the file is an </w:t>
      </w:r>
      <w:r>
        <w:rPr>
          <w:rStyle w:val="Text0"/>
        </w:rPr>
        <w:t>Ingress</w:t>
      </w:r>
      <w:r>
        <w:t xml:space="preserve"> object. Change </w:t>
      </w:r>
      <w:r>
        <w:rPr>
          <w:rStyle w:val="Text0"/>
        </w:rPr>
        <w:t>192-168-2-119</w:t>
      </w:r>
      <w:r>
        <w:t xml:space="preserve"> to represent the IP of your cluster, with dashes instead of dots. Then, add the file to your cluster: </w:t>
      </w:r>
    </w:p>
    <w:p>
      <w:pPr>
        <w:pStyle w:val="Para 08"/>
      </w:pPr>
      <w:r>
        <w:rPr>
          <w:rStyle w:val="Text2"/>
        </w:rPr>
        <w:t xml:space="preserve">apiVersion:</w:t>
        <w:br w:clear="none"/>
      </w:r>
      <w:r>
        <w:rPr>
          <w:rStyle w:val="Text4"/>
        </w:rPr>
        <w:t xml:space="preserve"> </w:t>
        <w:br w:clear="none"/>
      </w:r>
      <w:r>
        <w:t xml:space="preserve">networking.k8s.io/v1</w:t>
        <w:br w:clear="none"/>
      </w:r>
      <w:r>
        <w:rPr>
          <w:rStyle w:val="Text4"/>
        </w:rPr>
        <w:t xml:space="preserve"/>
        <w:br w:clear="none"/>
      </w:r>
      <w:r>
        <w:rPr>
          <w:rStyle w:val="Text2"/>
        </w:rPr>
        <w:t xml:space="preserve">kind:</w:t>
        <w:br w:clear="none"/>
      </w:r>
      <w:r>
        <w:rPr>
          <w:rStyle w:val="Text4"/>
        </w:rPr>
        <w:t xml:space="preserve"> </w:t>
        <w:br w:clear="none"/>
      </w:r>
      <w:r>
        <w:t xml:space="preserve">Ingress</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gitlab-webhook</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python-hello-build</w:t>
        <w:br w:clear="none"/>
      </w:r>
      <w:r>
        <w:rPr>
          <w:rStyle w:val="Text4"/>
        </w:rPr>
        <w:t xml:space="preserve"/>
        <w:br w:clear="none"/>
        <w:t xml:space="preserve">  </w:t>
        <w:br w:clear="none"/>
      </w:r>
      <w:r>
        <w:rPr>
          <w:rStyle w:val="Text2"/>
        </w:rPr>
        <w:t xml:space="preserve">annotations:</w:t>
        <w:br w:clear="none"/>
      </w:r>
      <w:r>
        <w:rPr>
          <w:rStyle w:val="Text4"/>
        </w:rPr>
        <w:t xml:space="preserve"/>
        <w:br w:clear="none"/>
        <w:t xml:space="preserve">    </w:t>
        <w:br w:clear="none"/>
      </w:r>
      <w:r>
        <w:rPr>
          <w:rStyle w:val="Text2"/>
        </w:rPr>
        <w:t xml:space="preserve">cert-manager.io/cluster-issuer:</w:t>
        <w:br w:clear="none"/>
      </w:r>
      <w:r>
        <w:rPr>
          <w:rStyle w:val="Text4"/>
        </w:rPr>
        <w:t xml:space="preserve"> </w:t>
        <w:br w:clear="none"/>
      </w:r>
      <w:r>
        <w:t xml:space="preserve">ca-issuer</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rules: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host:</w:t>
        <w:br w:clear="none"/>
      </w:r>
      <w:r>
        <w:rPr>
          <w:rStyle w:val="Text4"/>
        </w:rPr>
        <w:t xml:space="preserve"> </w:t>
        <w:br w:clear="none"/>
      </w:r>
      <w:r>
        <w:t xml:space="preserve">"python-hello-application.build</w:t>
        <w:br w:clear="none"/>
      </w:r>
      <w:r>
        <w:rPr>
          <w:rStyle w:val="Text10"/>
        </w:rPr>
        <w:t xml:space="preserve">.192-168-2-119.</w:t>
        <w:br w:clear="none"/>
      </w:r>
      <w:r>
        <w:t xml:space="preserve">nip.io"</w:t>
        <w:br w:clear="none"/>
      </w:r>
      <w:r>
        <w:rPr>
          <w:rStyle w:val="Text4"/>
        </w:rPr>
        <w:t xml:space="preserve"/>
        <w:br w:clear="none"/>
        <w:t xml:space="preserve">    </w:t>
        <w:br w:clear="none"/>
      </w:r>
      <w:r>
        <w:rPr>
          <w:rStyle w:val="Text2"/>
        </w:rPr>
        <w:t xml:space="preserve">http:</w:t>
        <w:br w:clear="none"/>
      </w:r>
      <w:r>
        <w:rPr>
          <w:rStyle w:val="Text4"/>
        </w:rPr>
        <w:t xml:space="preserve"/>
        <w:br w:clear="none"/>
        <w:t xml:space="preserve">      </w:t>
        <w:br w:clear="none"/>
      </w:r>
      <w:r>
        <w:rPr>
          <w:rStyle w:val="Text2"/>
        </w:rPr>
        <w:t xml:space="preserve">paths: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backend:</w:t>
        <w:br w:clear="none"/>
      </w:r>
      <w:r>
        <w:rPr>
          <w:rStyle w:val="Text4"/>
        </w:rPr>
        <w:t xml:space="preserve"/>
        <w:br w:clear="none"/>
        <w:t xml:space="preserve">          </w:t>
        <w:br w:clear="none"/>
      </w:r>
      <w:r>
        <w:rPr>
          <w:rStyle w:val="Text2"/>
        </w:rPr>
        <w:t xml:space="preserve">service:</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el-gitlab-listener</w:t>
        <w:br w:clear="none"/>
      </w:r>
      <w:r>
        <w:rPr>
          <w:rStyle w:val="Text4"/>
        </w:rPr>
        <w:t xml:space="preserve"/>
        <w:br w:clear="none"/>
        <w:t xml:space="preserve">            </w:t>
        <w:br w:clear="none"/>
      </w:r>
      <w:r>
        <w:rPr>
          <w:rStyle w:val="Text2"/>
        </w:rPr>
        <w:t xml:space="preserve">port:</w:t>
        <w:br w:clear="none"/>
      </w:r>
      <w:r>
        <w:rPr>
          <w:rStyle w:val="Text4"/>
        </w:rPr>
        <w:t xml:space="preserve"> </w:t>
        <w:br w:clear="none"/>
        <w:t xml:space="preserve">              </w:t>
        <w:br w:clear="none"/>
      </w:r>
      <w:r>
        <w:rPr>
          <w:rStyle w:val="Text2"/>
        </w:rPr>
        <w:t xml:space="preserve">number:</w:t>
        <w:br w:clear="none"/>
      </w:r>
      <w:r>
        <w:rPr>
          <w:rStyle w:val="Text4"/>
        </w:rPr>
        <w:t xml:space="preserve"> </w:t>
        <w:br w:clear="none"/>
      </w:r>
      <w:r>
        <w:rPr>
          <w:rStyle w:val="Text2"/>
        </w:rPr>
        <w:t xml:space="preserve">8080</w:t>
        <w:br w:clear="none"/>
      </w:r>
      <w:r>
        <w:rPr>
          <w:rStyle w:val="Text4"/>
        </w:rPr>
        <w:t xml:space="preserve"/>
        <w:br w:clear="none"/>
        <w:t xml:space="preserve">        </w:t>
        <w:br w:clear="none"/>
      </w:r>
      <w:r>
        <w:rPr>
          <w:rStyle w:val="Text2"/>
        </w:rPr>
        <w:t xml:space="preserve">pathType:</w:t>
        <w:br w:clear="none"/>
      </w:r>
      <w:r>
        <w:rPr>
          <w:rStyle w:val="Text4"/>
        </w:rPr>
        <w:t xml:space="preserve"> </w:t>
        <w:br w:clear="none"/>
      </w:r>
      <w:r>
        <w:t xml:space="preserve">Prefix</w:t>
        <w:br w:clear="none"/>
      </w:r>
      <w:r>
        <w:rPr>
          <w:rStyle w:val="Text4"/>
        </w:rPr>
        <w:t xml:space="preserve"/>
        <w:br w:clear="none"/>
        <w:t xml:space="preserve">        </w:t>
        <w:br w:clear="none"/>
      </w:r>
      <w:r>
        <w:rPr>
          <w:rStyle w:val="Text2"/>
        </w:rPr>
        <w:t xml:space="preserve">path:</w:t>
        <w:br w:clear="none"/>
      </w:r>
      <w:r>
        <w:rPr>
          <w:rStyle w:val="Text4"/>
        </w:rPr>
        <w:t xml:space="preserve"> </w:t>
        <w:br w:clear="none"/>
      </w:r>
      <w:r>
        <w:t xml:space="preserve">"/"</w:t>
        <w:br w:clear="none"/>
      </w:r>
      <w:r>
        <w:rPr>
          <w:rStyle w:val="Text4"/>
        </w:rPr>
        <w:t xml:space="preserve"/>
        <w:br w:clear="none"/>
        <w:t xml:space="preserve">  </w:t>
        <w:br w:clear="none"/>
      </w:r>
      <w:r>
        <w:rPr>
          <w:rStyle w:val="Text2"/>
        </w:rPr>
        <w:t xml:space="preserve">tls:</w:t>
        <w:br w:clear="none"/>
      </w:r>
      <w:r>
        <w:rPr>
          <w:rStyle w:val="Text4"/>
        </w:rPr>
        <w:t xml:space="preserve"/>
        <w:br w:clear="none"/>
        <w:t xml:space="preserve">  </w:t>
        <w:br w:clear="none"/>
      </w:r>
      <w:r>
        <w:rPr>
          <w:rStyle w:val="Text13"/>
        </w:rPr>
        <w:t xml:space="preserve">-</w:t>
        <w:br w:clear="none"/>
      </w:r>
      <w:r>
        <w:rPr>
          <w:rStyle w:val="Text4"/>
        </w:rPr>
        <w:t xml:space="preserve"> </w:t>
        <w:br w:clear="none"/>
      </w:r>
      <w:r>
        <w:rPr>
          <w:rStyle w:val="Text2"/>
        </w:rPr>
        <w:t xml:space="preserve">hosts:</w:t>
        <w:br w:clear="none"/>
      </w:r>
      <w:r>
        <w:rPr>
          <w:rStyle w:val="Text4"/>
        </w:rPr>
        <w:t xml:space="preserve"/>
        <w:br w:clear="none"/>
        <w:t xml:space="preserve">    </w:t>
        <w:br w:clear="none"/>
      </w:r>
      <w:r>
        <w:rPr>
          <w:rStyle w:val="Text13"/>
        </w:rPr>
        <w:t xml:space="preserve">-</w:t>
        <w:br w:clear="none"/>
      </w:r>
      <w:r>
        <w:rPr>
          <w:rStyle w:val="Text4"/>
        </w:rPr>
        <w:t xml:space="preserve"> </w:t>
        <w:br w:clear="none"/>
      </w:r>
      <w:r>
        <w:t xml:space="preserve">"python-hello-application.build</w:t>
        <w:br w:clear="none"/>
      </w:r>
      <w:r>
        <w:rPr>
          <w:rStyle w:val="Text10"/>
        </w:rPr>
        <w:t xml:space="preserve">.192-168-2-114.</w:t>
        <w:br w:clear="none"/>
      </w:r>
      <w:r>
        <w:t xml:space="preserve">nip.io"</w:t>
        <w:br w:clear="none"/>
      </w:r>
      <w:r>
        <w:rPr>
          <w:rStyle w:val="Text4"/>
        </w:rPr>
        <w:t xml:space="preserve"/>
        <w:br w:clear="none"/>
        <w:t xml:space="preserve">    </w:t>
        <w:br w:clear="none"/>
      </w:r>
      <w:r>
        <w:rPr>
          <w:rStyle w:val="Text2"/>
        </w:rPr>
        <w:t xml:space="preserve">secretName:</w:t>
        <w:br w:clear="none"/>
      </w:r>
      <w:r>
        <w:rPr>
          <w:rStyle w:val="Text4"/>
        </w:rPr>
        <w:t xml:space="preserve"> </w:t>
        <w:br w:clear="none"/>
      </w:r>
      <w:r>
        <w:t xml:space="preserve">ingresssecret</w:t>
        <w:br w:clear="none"/>
      </w:r>
      <w:r>
        <w:rPr>
          <w:rStyle w:val="Text4"/>
        </w:rPr>
        <w:t xml:space="preserve"/>
        <w:br w:clear="none"/>
      </w:r>
    </w:p>
    <w:p>
      <w:pPr>
        <w:pStyle w:val="Para 29"/>
      </w:pPr>
      <w:r>
        <w:rPr>
          <w:rStyle w:val="Text1"/>
        </w:rPr>
        <w:t xml:space="preserve">Log in to GitLab. Go to </w:t>
      </w:r>
      <w:r>
        <w:t>Admin Area</w:t>
      </w:r>
      <w:r>
        <w:rPr>
          <w:rStyle w:val="Text1"/>
        </w:rPr>
        <w:t xml:space="preserve"> | </w:t>
      </w:r>
      <w:r>
        <w:t>Network</w:t>
      </w:r>
      <w:r>
        <w:rPr>
          <w:rStyle w:val="Text1"/>
        </w:rPr>
        <w:t xml:space="preserve">. Click on </w:t>
      </w:r>
      <w:r>
        <w:t>Expand</w:t>
      </w:r>
      <w:r>
        <w:rPr>
          <w:rStyle w:val="Text1"/>
        </w:rPr>
        <w:t xml:space="preserve"> next to </w:t>
      </w:r>
      <w:r>
        <w:t xml:space="preserve">Outbound </w:t>
      </w:r>
      <w:r>
        <w:rPr>
          <w:rStyle w:val="Text43"/>
        </w:rPr>
        <w:bookmarkStart w:id="1870" w:name="_idIndexMarker1324"/>
        <w:t/>
        <w:bookmarkEnd w:id="1870"/>
      </w:r>
      <w:r>
        <w:t>Requests</w:t>
      </w:r>
      <w:r>
        <w:rPr>
          <w:rStyle w:val="Text1"/>
        </w:rPr>
        <w:t xml:space="preserve">. Check the </w:t>
      </w:r>
      <w:r>
        <w:t>Allow requests to the local network from web</w:t>
      </w:r>
      <w:r>
        <w:rPr>
          <w:rStyle w:val="Text1"/>
        </w:rPr>
        <w:t xml:space="preserve"> </w:t>
      </w:r>
      <w:r>
        <w:t>hooks and services</w:t>
      </w:r>
      <w:r>
        <w:rPr>
          <w:rStyle w:val="Text1"/>
        </w:rPr>
        <w:t xml:space="preserve"> option and click </w:t>
      </w:r>
      <w:r>
        <w:t>Save changes</w:t>
      </w:r>
      <w:r>
        <w:rPr>
          <w:rStyle w:val="Text1"/>
        </w:rPr>
        <w:t>.</w:t>
      </w:r>
    </w:p>
    <w:p>
      <w:pPr>
        <w:pStyle w:val="Para 01"/>
      </w:pPr>
      <w:r>
        <w:t xml:space="preserve">Go to the </w:t>
      </w:r>
      <w:r>
        <w:rPr>
          <w:rStyle w:val="Text0"/>
        </w:rPr>
        <w:t>hello-python</w:t>
      </w:r>
      <w:r>
        <w:t xml:space="preserve"> project we created and click on </w:t>
      </w:r>
      <w:r>
        <w:rPr>
          <w:rStyle w:val="Text1"/>
        </w:rPr>
        <w:t>Settings</w:t>
      </w:r>
      <w:r>
        <w:t xml:space="preserve"> | </w:t>
      </w:r>
      <w:r>
        <w:rPr>
          <w:rStyle w:val="Text1"/>
        </w:rPr>
        <w:t>Webhooks</w:t>
      </w:r>
      <w:r>
        <w:t xml:space="preserve">. For the URL, use your </w:t>
      </w:r>
      <w:r>
        <w:rPr>
          <w:rStyle w:val="Text0"/>
        </w:rPr>
        <w:t>Ingress</w:t>
      </w:r>
      <w:r>
        <w:t xml:space="preserve"> host with HTTPS – for instance, </w:t>
      </w:r>
      <w:r>
        <w:rPr>
          <w:rStyle w:val="Text0"/>
        </w:rPr>
        <w:t>https://python-hello-application.build.192-168-2-119.nip.io/</w:t>
      </w:r>
      <w:r>
        <w:t xml:space="preserve">. For </w:t>
      </w:r>
      <w:r>
        <w:rPr>
          <w:rStyle w:val="Text1"/>
        </w:rPr>
        <w:t>Secret Token</w:t>
      </w:r>
      <w:r>
        <w:t xml:space="preserve">, use </w:t>
      </w:r>
      <w:r>
        <w:rPr>
          <w:rStyle w:val="Text0"/>
        </w:rPr>
        <w:t>notagoodsecret</w:t>
      </w:r>
      <w:r>
        <w:t xml:space="preserve">, and for </w:t>
      </w:r>
      <w:r>
        <w:rPr>
          <w:rStyle w:val="Text1"/>
        </w:rPr>
        <w:t>Push events</w:t>
      </w:r>
      <w:r>
        <w:t xml:space="preserve">, set the branch name to </w:t>
      </w:r>
      <w:r>
        <w:rPr>
          <w:rStyle w:val="Text0"/>
        </w:rPr>
        <w:t>main</w:t>
      </w:r>
      <w:r>
        <w:t xml:space="preserve">. Finally, click on </w:t>
      </w:r>
      <w:r>
        <w:rPr>
          <w:rStyle w:val="Text1"/>
        </w:rPr>
        <w:t>Add webhook</w:t>
      </w:r>
      <w:r>
        <w:t>.</w:t>
      </w:r>
    </w:p>
    <w:p>
      <w:pPr>
        <w:pStyle w:val="Para 01"/>
      </w:pPr>
      <w:r>
        <w:t xml:space="preserve">Once added, click on </w:t>
      </w:r>
      <w:r>
        <w:rPr>
          <w:rStyle w:val="Text1"/>
        </w:rPr>
        <w:t>Test</w:t>
      </w:r>
      <w:r>
        <w:t xml:space="preserve">, choosing </w:t>
      </w:r>
      <w:r>
        <w:rPr>
          <w:rStyle w:val="Text1"/>
        </w:rPr>
        <w:t>Push Events</w:t>
      </w:r>
      <w:r>
        <w:t xml:space="preserve">. If everything is configured correctly, a new </w:t>
      </w:r>
      <w:r>
        <w:rPr>
          <w:rStyle w:val="Text0"/>
        </w:rPr>
        <w:t>PipelineRun</w:t>
      </w:r>
      <w:r>
        <w:t xml:space="preserve"> object should have been created. You can run </w:t>
      </w:r>
      <w:r>
        <w:rPr>
          <w:rStyle w:val="Text0"/>
        </w:rPr>
        <w:t>tkn pipelinerun list -n python-hello-build</w:t>
      </w:r>
      <w:r>
        <w:t xml:space="preserve"> to see the list of runs; there should be a new one running. After a few minutes, you'll have a new container and a patched Deployment in the </w:t>
      </w:r>
      <w:r>
        <w:rPr>
          <w:rStyle w:val="Text0"/>
        </w:rPr>
        <w:t>python-hello-operations</w:t>
      </w:r>
      <w:r>
        <w:t xml:space="preserve"> project!</w:t>
      </w:r>
    </w:p>
    <w:p>
      <w:pPr>
        <w:pStyle w:val="Normal"/>
      </w:pPr>
      <w:r>
        <w:t xml:space="preserve">We covered quite a bit in this section to build our application and deploy it using GitOps. The good news is that everything is automated; a push will create a new instance of our application! The bad news is that we had to create over a dozen Kubernetes objects and manually make </w:t>
      </w:r>
      <w:r>
        <w:rPr>
          <w:rStyle w:val="Text43"/>
        </w:rPr>
        <w:bookmarkStart w:id="1871" w:name="_idIndexMarker1325"/>
        <w:t/>
        <w:bookmarkEnd w:id="1871"/>
      </w:r>
      <w:r>
        <w:t>updates to our projects in GitLab. In the last section, we'll automate this process. First, let's deploy ArgoCD so that we can get our application running!</w:t>
      </w:r>
    </w:p>
    <w:p>
      <w:bookmarkStart w:id="1872" w:name="Deploying_ArgoCD"/>
      <w:pPr>
        <w:pStyle w:val="Heading 1"/>
      </w:pPr>
      <w:r>
        <w:t>Deploying ArgoCD</w:t>
      </w:r>
      <w:bookmarkEnd w:id="1872"/>
    </w:p>
    <w:p>
      <w:pPr>
        <w:pStyle w:val="Normal"/>
      </w:pPr>
      <w:r>
        <w:t>So far, we have a</w:t>
      </w:r>
      <w:r>
        <w:rPr>
          <w:rStyle w:val="Text43"/>
        </w:rPr>
        <w:bookmarkStart w:id="1873" w:name="_idIndexMarker1326"/>
        <w:t/>
        <w:bookmarkEnd w:id="1873"/>
      </w:r>
      <w:r>
        <w:t xml:space="preserve"> way to get into our cluster, a way to store code, and a system for building our code and generating images. The last component of our platform is our GitOps controller. This is the piece that lets us commit manifests to our Git repository and make changes to our cluster. ArgoCD is a tool from Intuit that provides a great UI and is driven by a combination of custom resources and Kubernetes-native </w:t>
      </w:r>
      <w:r>
        <w:rPr>
          <w:rStyle w:val="Text0"/>
        </w:rPr>
        <w:t>ConfigMap</w:t>
      </w:r>
      <w:r>
        <w:t xml:space="preserve"> and </w:t>
      </w:r>
      <w:r>
        <w:rPr>
          <w:rStyle w:val="Text0"/>
        </w:rPr>
        <w:t>Secret</w:t>
      </w:r>
      <w:r>
        <w:t xml:space="preserve"> objects. It has a CLI tool, and both the web and CLI tools are integrated with OpenID Connect, so it will be easy to add SSO with OpenUnison. </w:t>
      </w:r>
    </w:p>
    <w:p>
      <w:pPr>
        <w:pStyle w:val="Normal"/>
      </w:pPr>
      <w:r>
        <w:t xml:space="preserve">Let's deploy ArgoCD and use it to launch our </w:t>
      </w:r>
      <w:r>
        <w:rPr>
          <w:rStyle w:val="Text0"/>
        </w:rPr>
        <w:t>hello-python</w:t>
      </w:r>
      <w:r>
        <w:t xml:space="preserve"> web service:</w:t>
      </w:r>
    </w:p>
    <w:p>
      <w:pPr>
        <w:pStyle w:val="Para 26"/>
      </w:pPr>
      <w:r>
        <w:rPr>
          <w:rStyle w:val="Text8"/>
        </w:rPr>
        <w:t xml:space="preserve">Deploy using the standard YAML from </w:t>
      </w:r>
      <w:hyperlink r:id="rId286">
        <w:r>
          <w:t>https://argo-cd.readthedocs.io/en/stable/</w:t>
        </w:r>
      </w:hyperlink>
      <w:r>
        <w:rPr>
          <w:rStyle w:val="Text8"/>
        </w:rPr>
        <w:t xml:space="preserve">: </w:t>
      </w:r>
    </w:p>
    <w:p>
      <w:pPr>
        <w:pStyle w:val="Para 03"/>
      </w:pPr>
      <w:r>
        <w:rPr>
          <w:rStyle w:val="Text5"/>
        </w:rPr>
        <w:t xml:space="preserve">$ </w:t>
        <w:br w:clear="none"/>
      </w:r>
      <w:r>
        <w:t xml:space="preserve">kubectl create namespace argocd</w:t>
        <w:br w:clear="none"/>
      </w:r>
      <w:r>
        <w:rPr>
          <w:rStyle w:val="Text5"/>
        </w:rPr>
        <w:t xml:space="preserve">$ </w:t>
        <w:br w:clear="none"/>
      </w:r>
      <w:r>
        <w:t xml:space="preserve">kubectl apply -f chapter14/argocd/argocd-policy.yaml</w:t>
        <w:br w:clear="none"/>
      </w:r>
      <w:r>
        <w:rPr>
          <w:rStyle w:val="Text5"/>
        </w:rPr>
        <w:t xml:space="preserve">$ </w:t>
        <w:br w:clear="none"/>
      </w:r>
      <w:r>
        <w:t xml:space="preserve">kubectl apply -n argocd -f https://raw.githubusercontent.com/argoproj/argo-cd/stable/manifests/install.yaml</w:t>
        <w:br w:clear="none"/>
      </w:r>
    </w:p>
    <w:p>
      <w:pPr>
        <w:pStyle w:val="Para 01"/>
      </w:pPr>
      <w:r>
        <w:t xml:space="preserve">Create the </w:t>
      </w:r>
      <w:r>
        <w:rPr>
          <w:rStyle w:val="Text0"/>
        </w:rPr>
        <w:t>Ingress</w:t>
      </w:r>
      <w:r>
        <w:t xml:space="preserve"> object for ArgoCD by running </w:t>
      </w:r>
      <w:r>
        <w:rPr>
          <w:rStyle w:val="Text0"/>
        </w:rPr>
        <w:t>chapter14/deploy-argocd-ingress.sh</w:t>
      </w:r>
      <w:r>
        <w:t>. This script sets the IP in the hostname correctly and adds the ingress objects to the cluster.</w:t>
      </w:r>
    </w:p>
    <w:p>
      <w:pPr>
        <w:pStyle w:val="Para 10"/>
      </w:pPr>
      <w:r>
        <w:rPr>
          <w:rStyle w:val="Text11"/>
        </w:rPr>
        <w:t xml:space="preserve">Get the root password by running </w:t>
      </w:r>
      <w:r>
        <w:t>kubectl get secret argocd-initial-admin-secret -n argocd -o json | jq -r '.data.password' | base64 -d</w:t>
      </w:r>
      <w:r>
        <w:rPr>
          <w:rStyle w:val="Text11"/>
        </w:rPr>
        <w:t>. Save this password.</w:t>
      </w:r>
    </w:p>
    <w:p>
      <w:pPr>
        <w:pStyle w:val="Para 01"/>
      </w:pPr>
      <w:r>
        <w:t xml:space="preserve">We need to tell ArgoCD to run as a user and group 999 so our default mutation doesn't assign a user of 1000 and a group of 2000 to make sure SSH keys are read properly. Run the following patches: </w:t>
      </w:r>
    </w:p>
    <w:p>
      <w:pPr>
        <w:pStyle w:val="Para 33"/>
      </w:pPr>
      <w:r>
        <w:rPr>
          <w:rStyle w:val="Text5"/>
        </w:rPr>
        <w:t xml:space="preserve">$ </w:t>
        <w:br w:clear="none"/>
      </w:r>
      <w:r>
        <w:rPr>
          <w:rStyle w:val="Text22"/>
        </w:rPr>
        <w:t xml:space="preserve">kubectl patch deployment argocd-server -n argocd -p </w:t>
        <w:br w:clear="none"/>
      </w:r>
      <w:r>
        <w:t xml:space="preserve">'{"spec":{"template":{"spec":{"containers":[{"name":"argocd-server","securityContext":{"runAsUser":999,"runAsGroup":999}}]}}}}}'</w:t>
        <w:br w:clear="none"/>
      </w:r>
      <w:r>
        <w:rPr>
          <w:rStyle w:val="Text22"/>
        </w:rPr>
        <w:t xml:space="preserve"/>
        <w:br w:clear="none"/>
      </w:r>
      <w:r>
        <w:rPr>
          <w:rStyle w:val="Text5"/>
        </w:rPr>
        <w:t xml:space="preserve">$ </w:t>
        <w:br w:clear="none"/>
      </w:r>
      <w:r>
        <w:rPr>
          <w:rStyle w:val="Text22"/>
        </w:rPr>
        <w:t xml:space="preserve">kubectl patch deployment argocd-repo-server  -n argocd -p </w:t>
        <w:br w:clear="none"/>
      </w:r>
      <w:r>
        <w:t xml:space="preserve">'{"spec":{"template":{"spec":{"containers":[{"name":"argocd-repo-server","securityContext":{"runAsUser":999,"runAsGroup":999}}]}}}}}'</w:t>
        <w:br w:clear="none"/>
      </w:r>
      <w:r>
        <w:rPr>
          <w:rStyle w:val="Text22"/>
        </w:rPr>
        <w:t xml:space="preserve"/>
        <w:br w:clear="none"/>
      </w:r>
    </w:p>
    <w:p>
      <w:pPr>
        <w:pStyle w:val="Para 01"/>
      </w:pPr>
      <w:r>
        <w:t xml:space="preserve">Edit the </w:t>
      </w:r>
      <w:r>
        <w:rPr>
          <w:rStyle w:val="Text0"/>
        </w:rPr>
        <w:t>argocd-server</w:t>
      </w:r>
      <w:r>
        <w:t xml:space="preserve"> </w:t>
      </w:r>
      <w:r>
        <w:rPr>
          <w:rStyle w:val="Text0"/>
        </w:rPr>
        <w:t>Deployment</w:t>
      </w:r>
      <w:r>
        <w:t xml:space="preserve"> in the </w:t>
      </w:r>
      <w:r>
        <w:rPr>
          <w:rStyle w:val="Text0"/>
        </w:rPr>
        <w:t>argocd</w:t>
      </w:r>
      <w:r>
        <w:t xml:space="preserve"> namespace. Add </w:t>
      </w:r>
      <w:r>
        <w:rPr>
          <w:rStyle w:val="Text0"/>
        </w:rPr>
        <w:t>--insecure</w:t>
      </w:r>
      <w:r>
        <w:t xml:space="preserve"> to the command: </w:t>
      </w:r>
    </w:p>
    <w:p>
      <w:pPr>
        <w:pStyle w:val="Para 22"/>
      </w:pPr>
      <w:r>
        <w:rPr>
          <w:rStyle w:val="Text28"/>
        </w:rPr>
        <w:t xml:space="preserve">    </w:t>
        <w:br w:clear="none"/>
      </w:r>
      <w:r>
        <w:rPr>
          <w:rStyle w:val="Text27"/>
        </w:rPr>
        <w:t xml:space="preserve">spec:</w:t>
        <w:br w:clear="none"/>
      </w:r>
      <w:r>
        <w:rPr>
          <w:rStyle w:val="Text28"/>
        </w:rPr>
        <w:t xml:space="preserve"/>
        <w:br w:clear="none"/>
        <w:t xml:space="preserve">      </w:t>
        <w:br w:clear="none"/>
      </w:r>
      <w:r>
        <w:rPr>
          <w:rStyle w:val="Text27"/>
        </w:rPr>
        <w:t xml:space="preserve">containers:</w:t>
        <w:br w:clear="none"/>
      </w:r>
      <w:r>
        <w:rPr>
          <w:rStyle w:val="Text28"/>
        </w:rPr>
        <w:t xml:space="preserve"/>
        <w:br w:clear="none"/>
        <w:t xml:space="preserve">      </w:t>
        <w:br w:clear="none"/>
      </w:r>
      <w:r>
        <w:rPr>
          <w:rStyle w:val="Text37"/>
        </w:rPr>
        <w:t xml:space="preserve">-</w:t>
        <w:br w:clear="none"/>
      </w:r>
      <w:r>
        <w:rPr>
          <w:rStyle w:val="Text28"/>
        </w:rPr>
        <w:t xml:space="preserve"> </w:t>
        <w:br w:clear="none"/>
      </w:r>
      <w:r>
        <w:rPr>
          <w:rStyle w:val="Text27"/>
        </w:rPr>
        <w:t xml:space="preserve">command:</w:t>
        <w:br w:clear="none"/>
      </w:r>
      <w:r>
        <w:rPr>
          <w:rStyle w:val="Text28"/>
        </w:rPr>
        <w:t xml:space="preserve"/>
        <w:br w:clear="none"/>
        <w:t xml:space="preserve">        </w:t>
        <w:br w:clear="none"/>
      </w:r>
      <w:r>
        <w:rPr>
          <w:rStyle w:val="Text37"/>
        </w:rPr>
        <w:t xml:space="preserve">-</w:t>
        <w:br w:clear="none"/>
      </w:r>
      <w:r>
        <w:rPr>
          <w:rStyle w:val="Text28"/>
        </w:rPr>
        <w:t xml:space="preserve"> </w:t>
        <w:br w:clear="none"/>
      </w:r>
      <w:r>
        <w:rPr>
          <w:rStyle w:val="Text18"/>
        </w:rPr>
        <w:t xml:space="preserve">argocd-server</w:t>
        <w:br w:clear="none"/>
      </w:r>
      <w:r>
        <w:rPr>
          <w:rStyle w:val="Text28"/>
        </w:rPr>
        <w:t xml:space="preserve"/>
        <w:br w:clear="none"/>
      </w:r>
      <w:r>
        <w:rPr>
          <w:rStyle w:val="Text4"/>
        </w:rPr>
        <w:t xml:space="preserve">        </w:t>
        <w:br w:clear="none"/>
      </w:r>
      <w:r>
        <w:rPr>
          <w:rStyle w:val="Text13"/>
        </w:rPr>
        <w:t xml:space="preserve">-</w:t>
        <w:br w:clear="none"/>
      </w:r>
      <w:r>
        <w:rPr>
          <w:rStyle w:val="Text4"/>
        </w:rPr>
        <w:t xml:space="preserve"> </w:t>
        <w:br w:clear="none"/>
      </w:r>
      <w:r>
        <w:t xml:space="preserve">--repo-server</w:t>
        <w:br w:clear="none"/>
      </w:r>
      <w:r>
        <w:rPr>
          <w:rStyle w:val="Text28"/>
        </w:rPr>
        <w:t xml:space="preserve"/>
        <w:br w:clear="none"/>
      </w:r>
      <w:r>
        <w:rPr>
          <w:rStyle w:val="Text4"/>
        </w:rPr>
        <w:t xml:space="preserve">        </w:t>
        <w:br w:clear="none"/>
      </w:r>
      <w:r>
        <w:rPr>
          <w:rStyle w:val="Text13"/>
        </w:rPr>
        <w:t xml:space="preserve">-</w:t>
        <w:br w:clear="none"/>
      </w:r>
      <w:r>
        <w:rPr>
          <w:rStyle w:val="Text4"/>
        </w:rPr>
        <w:t xml:space="preserve"> </w:t>
        <w:br w:clear="none"/>
      </w:r>
      <w:r>
        <w:t xml:space="preserve">argocd-repo-server:8081</w:t>
        <w:br w:clear="none"/>
      </w:r>
      <w:r>
        <w:rPr>
          <w:rStyle w:val="Text28"/>
        </w:rPr>
        <w:t xml:space="preserve"/>
        <w:br w:clear="none"/>
      </w:r>
      <w:r>
        <w:rPr>
          <w:rStyle w:val="Text4"/>
        </w:rPr>
        <w:t xml:space="preserve">        </w:t>
        <w:br w:clear="none"/>
      </w:r>
      <w:r>
        <w:rPr>
          <w:rStyle w:val="Text13"/>
        </w:rPr>
        <w:t xml:space="preserve">-</w:t>
        <w:br w:clear="none"/>
      </w:r>
      <w:r>
        <w:rPr>
          <w:rStyle w:val="Text4"/>
        </w:rPr>
        <w:t xml:space="preserve"> </w:t>
        <w:br w:clear="none"/>
      </w:r>
      <w:r>
        <w:t xml:space="preserve">--insecure</w:t>
        <w:br w:clear="none"/>
      </w:r>
      <w:r>
        <w:rPr>
          <w:rStyle w:val="Text28"/>
        </w:rPr>
        <w:t xml:space="preserve"/>
        <w:br w:clear="none"/>
      </w:r>
    </w:p>
    <w:p>
      <w:pPr>
        <w:pStyle w:val="Para 01"/>
      </w:pPr>
      <w:r>
        <w:t xml:space="preserve">You can now log in to ArgoCD by going to the </w:t>
      </w:r>
      <w:r>
        <w:rPr>
          <w:rStyle w:val="Text0"/>
        </w:rPr>
        <w:t>Ingress</w:t>
      </w:r>
      <w:r>
        <w:t xml:space="preserve"> host you defined in </w:t>
      </w:r>
      <w:r>
        <w:rPr>
          <w:rStyle w:val="Text3"/>
        </w:rPr>
        <w:t>step 2</w:t>
      </w:r>
      <w:r>
        <w:t xml:space="preserve">. You will need to download the ArgoCD CLI utility as well from </w:t>
      </w:r>
      <w:hyperlink r:id="rId287">
        <w:r>
          <w:rPr>
            <w:rStyle w:val="Text6"/>
          </w:rPr>
          <w:t>https://github.com/argoproj/argo-cd/releases/latest</w:t>
        </w:r>
      </w:hyperlink>
      <w:r>
        <w:t xml:space="preserve">. Once downloaded, log in by running </w:t>
      </w:r>
      <w:r>
        <w:rPr>
          <w:rStyle w:val="Text0"/>
        </w:rPr>
        <w:t>./argocd login grpc-argocd.apps.192-168-2-114.nip.io</w:t>
      </w:r>
      <w:r>
        <w:t xml:space="preserve">, replacing </w:t>
      </w:r>
      <w:r>
        <w:rPr>
          <w:rStyle w:val="Text0"/>
        </w:rPr>
        <w:t>192-168-2-114</w:t>
      </w:r>
      <w:r>
        <w:t xml:space="preserve"> with the IP of your server, and with dashes instead of dots.</w:t>
      </w:r>
    </w:p>
    <w:p>
      <w:pPr>
        <w:pStyle w:val="Para 01"/>
      </w:pPr>
      <w:r>
        <w:t xml:space="preserve">Create the </w:t>
      </w:r>
      <w:r>
        <w:rPr>
          <w:rStyle w:val="Text0"/>
        </w:rPr>
        <w:t>python-hello</w:t>
      </w:r>
      <w:r>
        <w:t xml:space="preserve"> namespace.</w:t>
      </w:r>
    </w:p>
    <w:p>
      <w:pPr>
        <w:pStyle w:val="Para 01"/>
      </w:pPr>
      <w:r>
        <w:t xml:space="preserve">Add </w:t>
      </w:r>
      <w:r>
        <w:rPr>
          <w:rStyle w:val="Text0"/>
        </w:rPr>
        <w:t>chapter14/yaml/python-hello-policy.yaml</w:t>
      </w:r>
      <w:r>
        <w:t xml:space="preserve"> to your cluster so we can run our service under</w:t>
      </w:r>
      <w:r>
        <w:rPr>
          <w:rStyle w:val="Text43"/>
        </w:rPr>
        <w:bookmarkStart w:id="1874" w:name="_idIndexMarker1327"/>
        <w:t/>
        <w:bookmarkEnd w:id="1874"/>
      </w:r>
      <w:r>
        <w:t xml:space="preserve"> strict security policies. We don't need a privileged container so why run with one?</w:t>
      </w:r>
    </w:p>
    <w:p>
      <w:pPr>
        <w:pStyle w:val="Para 01"/>
      </w:pPr>
      <w:r>
        <w:t xml:space="preserve">Before we can add our GitLab repository, we need to tell ArgoCD to trust our GitLab instance's SSH host. Since we will have ArgoCD talk directly to the GitLab shell service, we'll need to generate </w:t>
      </w:r>
      <w:r>
        <w:rPr>
          <w:rStyle w:val="Text0"/>
        </w:rPr>
        <w:t>known_host</w:t>
      </w:r>
      <w:r>
        <w:t xml:space="preserve"> for that Service. To make this easier, we included a script that will run </w:t>
      </w:r>
      <w:r>
        <w:rPr>
          <w:rStyle w:val="Text0"/>
        </w:rPr>
        <w:t>known_host</w:t>
      </w:r>
      <w:r>
        <w:t xml:space="preserve"> from outside the cluster but rewrite the content as if it were from inside the cluster. Run the </w:t>
      </w:r>
      <w:r>
        <w:rPr>
          <w:rStyle w:val="Text0"/>
        </w:rPr>
        <w:t>chapter14/shell/getSshKnownHosts.sh</w:t>
      </w:r>
      <w:r>
        <w:t xml:space="preserve"> script and pipe the output into the </w:t>
      </w:r>
      <w:r>
        <w:rPr>
          <w:rStyle w:val="Text0"/>
        </w:rPr>
        <w:t>argocd</w:t>
      </w:r>
      <w:r>
        <w:t xml:space="preserve"> command to import </w:t>
      </w:r>
      <w:r>
        <w:rPr>
          <w:rStyle w:val="Text0"/>
        </w:rPr>
        <w:t>known_host</w:t>
      </w:r>
      <w:r>
        <w:t xml:space="preserve">. Remember to change the hostname to reflect your own cluster's IP address: </w:t>
      </w:r>
    </w:p>
    <w:p>
      <w:pPr>
        <w:pStyle w:val="Para 03"/>
      </w:pPr>
      <w:r>
        <w:rPr>
          <w:rStyle w:val="Text5"/>
        </w:rPr>
        <w:t xml:space="preserve">$ </w:t>
        <w:br w:clear="none"/>
      </w:r>
      <w:r>
        <w:t xml:space="preserve">./chapter14/argocd/getSshKnownHosts.sh gitlab.apps.192-168-2-114.nip.io | argocd cert add-ssh --batch</w:t>
        <w:br w:clear="none"/>
        <w:t xml:space="preserve">Enter SSH known hosts entries, one per line. Press CTRL-D when finished.</w:t>
        <w:br w:clear="none"/>
        <w:t xml:space="preserve">Successfully created 3 SSH known host entries</w:t>
        <w:br w:clear="none"/>
      </w:r>
    </w:p>
    <w:p>
      <w:pPr>
        <w:pStyle w:val="Para 01"/>
      </w:pPr>
      <w:r>
        <w:t xml:space="preserve">Next, we need to generate an SSH key to access the </w:t>
      </w:r>
      <w:r>
        <w:rPr>
          <w:rStyle w:val="Text0"/>
        </w:rPr>
        <w:t>python-hello-operations</w:t>
      </w:r>
      <w:r>
        <w:t xml:space="preserve"> repository: </w:t>
      </w:r>
    </w:p>
    <w:p>
      <w:pPr>
        <w:pStyle w:val="Para 03"/>
      </w:pPr>
      <w:r>
        <w:rPr>
          <w:rStyle w:val="Text5"/>
        </w:rPr>
        <w:t xml:space="preserve">$ </w:t>
        <w:br w:clear="none"/>
      </w:r>
      <w:r>
        <w:t xml:space="preserve">ssh-keygen -t rsa -m PEM -f ./argocd-python-hello</w:t>
        <w:br w:clear="none"/>
      </w:r>
    </w:p>
    <w:p>
      <w:pPr>
        <w:pStyle w:val="Para 01"/>
      </w:pPr>
      <w:r>
        <w:t xml:space="preserve">In GitLab, add the public key to the </w:t>
      </w:r>
      <w:r>
        <w:rPr>
          <w:rStyle w:val="Text0"/>
        </w:rPr>
        <w:t>python-hello-operations</w:t>
      </w:r>
      <w:r>
        <w:t xml:space="preserve"> repository by going to the project and clicking on </w:t>
      </w:r>
      <w:r>
        <w:rPr>
          <w:rStyle w:val="Text1"/>
        </w:rPr>
        <w:t>Settings</w:t>
      </w:r>
      <w:r>
        <w:t xml:space="preserve"> | </w:t>
      </w:r>
      <w:r>
        <w:rPr>
          <w:rStyle w:val="Text1"/>
        </w:rPr>
        <w:t>Repository</w:t>
      </w:r>
      <w:r>
        <w:t xml:space="preserve">. Next to </w:t>
      </w:r>
      <w:r>
        <w:rPr>
          <w:rStyle w:val="Text1"/>
        </w:rPr>
        <w:t>Deploy Keys</w:t>
      </w:r>
      <w:r>
        <w:t xml:space="preserve">, click </w:t>
      </w:r>
      <w:r>
        <w:rPr>
          <w:rStyle w:val="Text1"/>
        </w:rPr>
        <w:t>Expand</w:t>
      </w:r>
      <w:r>
        <w:t xml:space="preserve">. For </w:t>
      </w:r>
      <w:r>
        <w:rPr>
          <w:rStyle w:val="Text1"/>
        </w:rPr>
        <w:t>Title</w:t>
      </w:r>
      <w:r>
        <w:t xml:space="preserve">, use </w:t>
      </w:r>
      <w:r>
        <w:rPr>
          <w:rStyle w:val="Text0"/>
        </w:rPr>
        <w:t>argocd</w:t>
      </w:r>
      <w:r>
        <w:t xml:space="preserve">. Use the contents of </w:t>
      </w:r>
      <w:r>
        <w:rPr>
          <w:rStyle w:val="Text0"/>
        </w:rPr>
        <w:t>argocd-python-hello.pub</w:t>
      </w:r>
      <w:r>
        <w:t xml:space="preserve"> and click </w:t>
      </w:r>
      <w:r>
        <w:rPr>
          <w:rStyle w:val="Text1"/>
        </w:rPr>
        <w:t>Add key</w:t>
      </w:r>
      <w:r>
        <w:t xml:space="preserve">. Then, add the key to ArgoCD using the CLI and replace the public GitLab host with the </w:t>
      </w:r>
      <w:r>
        <w:rPr>
          <w:rStyle w:val="Text0"/>
        </w:rPr>
        <w:t>gitlab-gitlab-shell</w:t>
      </w:r>
      <w:r>
        <w:t xml:space="preserve"> </w:t>
      </w:r>
      <w:r>
        <w:rPr>
          <w:rStyle w:val="Text0"/>
        </w:rPr>
        <w:t>Service</w:t>
      </w:r>
      <w:r>
        <w:t xml:space="preserve"> hostname: </w:t>
      </w:r>
    </w:p>
    <w:p>
      <w:pPr>
        <w:pStyle w:val="Para 03"/>
      </w:pPr>
      <w:r>
        <w:rPr>
          <w:rStyle w:val="Text5"/>
        </w:rPr>
        <w:t xml:space="preserve">$ </w:t>
        <w:br w:clear="none"/>
      </w:r>
      <w:r>
        <w:t xml:space="preserve">argocd repo add git@gitlab-gitlab-shell.gitlab.svc.cluster.local:root/hello-python-operations.git --ssh-private-key-path ./argocd-python-hello</w:t>
        <w:br w:clear="none"/>
        <w:t xml:space="preserve">repository 'git@gitlab-gitlab-shell.gitlab.svc.cluster.local:root/hello-python-operations.git' added</w:t>
        <w:br w:clear="none"/>
      </w:r>
    </w:p>
    <w:p>
      <w:pPr>
        <w:pStyle w:val="Para 01"/>
      </w:pPr>
      <w:r>
        <w:t xml:space="preserve">Our last step is to create an </w:t>
      </w:r>
      <w:r>
        <w:rPr>
          <w:rStyle w:val="Text0"/>
        </w:rPr>
        <w:t>Application</w:t>
      </w:r>
      <w:r>
        <w:t xml:space="preserve"> object. You can create it through the web UI or the CLI. You</w:t>
      </w:r>
      <w:r>
        <w:rPr>
          <w:rStyle w:val="Text43"/>
        </w:rPr>
        <w:bookmarkStart w:id="1875" w:name="_idIndexMarker1328"/>
        <w:t/>
        <w:bookmarkEnd w:id="1875"/>
      </w:r>
      <w:r>
        <w:t xml:space="preserve"> can also create it by creating an </w:t>
      </w:r>
      <w:r>
        <w:rPr>
          <w:rStyle w:val="Text0"/>
        </w:rPr>
        <w:t>Application</w:t>
      </w:r>
      <w:r>
        <w:t xml:space="preserve"> object in the </w:t>
      </w:r>
      <w:r>
        <w:rPr>
          <w:rStyle w:val="Text0"/>
        </w:rPr>
        <w:t>argocd</w:t>
      </w:r>
      <w:r>
        <w:t xml:space="preserve"> namespace, which is what we'll do. Create the following object in your cluster (</w:t>
      </w:r>
      <w:r>
        <w:rPr>
          <w:rStyle w:val="Text0"/>
        </w:rPr>
        <w:t>chapter14/example-apps/argocd/argocd-python-hello.yaml</w:t>
      </w:r>
      <w:r>
        <w:t xml:space="preserve">): </w:t>
      </w:r>
    </w:p>
    <w:p>
      <w:pPr>
        <w:pStyle w:val="Para 08"/>
      </w:pPr>
      <w:r>
        <w:rPr>
          <w:rStyle w:val="Text2"/>
        </w:rPr>
        <w:t xml:space="preserve">apiVersion:</w:t>
        <w:br w:clear="none"/>
      </w:r>
      <w:r>
        <w:rPr>
          <w:rStyle w:val="Text4"/>
        </w:rPr>
        <w:t xml:space="preserve"> </w:t>
        <w:br w:clear="none"/>
      </w:r>
      <w:r>
        <w:t xml:space="preserve">argoproj.io/v1alpha1</w:t>
        <w:br w:clear="none"/>
      </w:r>
      <w:r>
        <w:rPr>
          <w:rStyle w:val="Text4"/>
        </w:rPr>
        <w:t xml:space="preserve"/>
        <w:br w:clear="none"/>
      </w:r>
      <w:r>
        <w:rPr>
          <w:rStyle w:val="Text2"/>
        </w:rPr>
        <w:t xml:space="preserve">kind:</w:t>
        <w:br w:clear="none"/>
      </w:r>
      <w:r>
        <w:rPr>
          <w:rStyle w:val="Text4"/>
        </w:rPr>
        <w:t xml:space="preserve"> </w:t>
        <w:br w:clear="none"/>
      </w:r>
      <w:r>
        <w:t xml:space="preserve">Application</w:t>
        <w:br w:clear="none"/>
      </w:r>
      <w:r>
        <w:rPr>
          <w:rStyle w:val="Text4"/>
        </w:rPr>
        <w:t xml:space="preserve"/>
        <w:br w:clear="none"/>
      </w:r>
      <w:r>
        <w:rPr>
          <w:rStyle w:val="Text2"/>
        </w:rPr>
        <w:t xml:space="preserve">metadata:</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python-hello</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argocd</w:t>
        <w:br w:clear="none"/>
      </w:r>
      <w:r>
        <w:rPr>
          <w:rStyle w:val="Text4"/>
        </w:rPr>
        <w:t xml:space="preserve"/>
        <w:br w:clear="none"/>
      </w:r>
      <w:r>
        <w:rPr>
          <w:rStyle w:val="Text2"/>
        </w:rPr>
        <w:t xml:space="preserve">spec:</w:t>
        <w:br w:clear="none"/>
      </w:r>
      <w:r>
        <w:rPr>
          <w:rStyle w:val="Text4"/>
        </w:rPr>
        <w:t xml:space="preserve"/>
        <w:br w:clear="none"/>
        <w:t xml:space="preserve">  </w:t>
        <w:br w:clear="none"/>
      </w:r>
      <w:r>
        <w:rPr>
          <w:rStyle w:val="Text2"/>
        </w:rPr>
        <w:t xml:space="preserve">destination:</w:t>
        <w:br w:clear="none"/>
      </w:r>
      <w:r>
        <w:rPr>
          <w:rStyle w:val="Text4"/>
        </w:rPr>
        <w:t xml:space="preserve"/>
        <w:br w:clear="none"/>
        <w:t xml:space="preserve">    </w:t>
        <w:br w:clear="none"/>
      </w:r>
      <w:r>
        <w:rPr>
          <w:rStyle w:val="Text2"/>
        </w:rPr>
        <w:t xml:space="preserve">namespace:</w:t>
        <w:br w:clear="none"/>
      </w:r>
      <w:r>
        <w:rPr>
          <w:rStyle w:val="Text4"/>
        </w:rPr>
        <w:t xml:space="preserve"> </w:t>
        <w:br w:clear="none"/>
      </w:r>
      <w:r>
        <w:t xml:space="preserve">python-hello</w:t>
        <w:br w:clear="none"/>
      </w:r>
      <w:r>
        <w:rPr>
          <w:rStyle w:val="Text4"/>
        </w:rPr>
        <w:t xml:space="preserve"/>
        <w:br w:clear="none"/>
        <w:t xml:space="preserve">    </w:t>
        <w:br w:clear="none"/>
      </w:r>
      <w:r>
        <w:rPr>
          <w:rStyle w:val="Text2"/>
        </w:rPr>
        <w:t xml:space="preserve">server:</w:t>
        <w:br w:clear="none"/>
      </w:r>
      <w:r>
        <w:rPr>
          <w:rStyle w:val="Text4"/>
        </w:rPr>
        <w:t xml:space="preserve"> </w:t>
        <w:br w:clear="none"/>
      </w:r>
      <w:r>
        <w:t xml:space="preserve">https://kubernetes.default.svc</w:t>
        <w:br w:clear="none"/>
      </w:r>
      <w:r>
        <w:rPr>
          <w:rStyle w:val="Text4"/>
        </w:rPr>
        <w:t xml:space="preserve"/>
        <w:br w:clear="none"/>
        <w:t xml:space="preserve">  </w:t>
        <w:br w:clear="none"/>
      </w:r>
      <w:r>
        <w:rPr>
          <w:rStyle w:val="Text2"/>
        </w:rPr>
        <w:t xml:space="preserve">project:</w:t>
        <w:br w:clear="none"/>
      </w:r>
      <w:r>
        <w:rPr>
          <w:rStyle w:val="Text4"/>
        </w:rPr>
        <w:t xml:space="preserve"> </w:t>
        <w:br w:clear="none"/>
      </w:r>
      <w:r>
        <w:t xml:space="preserve">default</w:t>
        <w:br w:clear="none"/>
      </w:r>
      <w:r>
        <w:rPr>
          <w:rStyle w:val="Text4"/>
        </w:rPr>
        <w:t xml:space="preserve"/>
        <w:br w:clear="none"/>
        <w:t xml:space="preserve">  </w:t>
        <w:br w:clear="none"/>
      </w:r>
      <w:r>
        <w:rPr>
          <w:rStyle w:val="Text2"/>
        </w:rPr>
        <w:t xml:space="preserve">source:</w:t>
        <w:br w:clear="none"/>
      </w:r>
      <w:r>
        <w:rPr>
          <w:rStyle w:val="Text4"/>
        </w:rPr>
        <w:t xml:space="preserve"/>
        <w:br w:clear="none"/>
        <w:t xml:space="preserve">    </w:t>
        <w:br w:clear="none"/>
      </w:r>
      <w:r>
        <w:rPr>
          <w:rStyle w:val="Text2"/>
        </w:rPr>
        <w:t xml:space="preserve">directory:</w:t>
        <w:br w:clear="none"/>
      </w:r>
      <w:r>
        <w:rPr>
          <w:rStyle w:val="Text4"/>
        </w:rPr>
        <w:t xml:space="preserve"/>
        <w:br w:clear="none"/>
        <w:t xml:space="preserve">      </w:t>
        <w:br w:clear="none"/>
      </w:r>
      <w:r>
        <w:rPr>
          <w:rStyle w:val="Text2"/>
        </w:rPr>
        <w:t xml:space="preserve">jsonnet:</w:t>
        <w:br w:clear="none"/>
      </w:r>
      <w:r>
        <w:rPr>
          <w:rStyle w:val="Text4"/>
        </w:rPr>
        <w:t xml:space="preserve"> {}</w:t>
        <w:br w:clear="none"/>
        <w:t xml:space="preserve">      </w:t>
        <w:br w:clear="none"/>
      </w:r>
      <w:r>
        <w:rPr>
          <w:rStyle w:val="Text2"/>
        </w:rPr>
        <w:t xml:space="preserve">recurse:</w:t>
        <w:br w:clear="none"/>
      </w:r>
      <w:r>
        <w:rPr>
          <w:rStyle w:val="Text4"/>
        </w:rPr>
        <w:t xml:space="preserve"> </w:t>
        <w:br w:clear="none"/>
      </w:r>
      <w:r>
        <w:rPr>
          <w:rStyle w:val="Text17"/>
        </w:rPr>
        <w:t xml:space="preserve">true</w:t>
        <w:br w:clear="none"/>
      </w:r>
      <w:r>
        <w:rPr>
          <w:rStyle w:val="Text4"/>
        </w:rPr>
        <w:t xml:space="preserve"/>
        <w:br w:clear="none"/>
        <w:t xml:space="preserve">    </w:t>
        <w:br w:clear="none"/>
      </w:r>
      <w:r>
        <w:rPr>
          <w:rStyle w:val="Text2"/>
        </w:rPr>
        <w:t xml:space="preserve">path:</w:t>
        <w:br w:clear="none"/>
      </w:r>
      <w:r>
        <w:rPr>
          <w:rStyle w:val="Text4"/>
        </w:rPr>
        <w:t xml:space="preserve"> </w:t>
        <w:br w:clear="none"/>
      </w:r>
      <w:r>
        <w:t xml:space="preserve">src</w:t>
        <w:br w:clear="none"/>
      </w:r>
      <w:r>
        <w:rPr>
          <w:rStyle w:val="Text4"/>
        </w:rPr>
        <w:t xml:space="preserve"/>
        <w:br w:clear="none"/>
        <w:t xml:space="preserve">    </w:t>
        <w:br w:clear="none"/>
      </w:r>
      <w:r>
        <w:rPr>
          <w:rStyle w:val="Text2"/>
        </w:rPr>
        <w:t xml:space="preserve">repoURL:</w:t>
        <w:br w:clear="none"/>
      </w:r>
      <w:r>
        <w:rPr>
          <w:rStyle w:val="Text4"/>
        </w:rPr>
        <w:t xml:space="preserve"> </w:t>
        <w:br w:clear="none"/>
      </w:r>
      <w:r>
        <w:t xml:space="preserve">git@gitlab-gitlab-shell.gitlab.svc.cluster.local:root/hello-python-operations.git</w:t>
        <w:br w:clear="none"/>
      </w:r>
      <w:r>
        <w:rPr>
          <w:rStyle w:val="Text4"/>
        </w:rPr>
        <w:t xml:space="preserve"/>
        <w:br w:clear="none"/>
        <w:t xml:space="preserve">    </w:t>
        <w:br w:clear="none"/>
      </w:r>
      <w:r>
        <w:rPr>
          <w:rStyle w:val="Text2"/>
        </w:rPr>
        <w:t xml:space="preserve">targetRevision:</w:t>
        <w:br w:clear="none"/>
      </w:r>
      <w:r>
        <w:rPr>
          <w:rStyle w:val="Text4"/>
        </w:rPr>
        <w:t xml:space="preserve"> </w:t>
        <w:br w:clear="none"/>
      </w:r>
      <w:r>
        <w:t xml:space="preserve">HEAD</w:t>
        <w:br w:clear="none"/>
      </w:r>
      <w:r>
        <w:rPr>
          <w:rStyle w:val="Text4"/>
        </w:rPr>
        <w:t xml:space="preserve"/>
        <w:br w:clear="none"/>
        <w:t xml:space="preserve">  </w:t>
        <w:br w:clear="none"/>
      </w:r>
      <w:r>
        <w:rPr>
          <w:rStyle w:val="Text2"/>
        </w:rPr>
        <w:t xml:space="preserve">syncPolicy:</w:t>
        <w:br w:clear="none"/>
      </w:r>
      <w:r>
        <w:rPr>
          <w:rStyle w:val="Text4"/>
        </w:rPr>
        <w:t xml:space="preserve"/>
        <w:br w:clear="none"/>
        <w:t xml:space="preserve">    </w:t>
        <w:br w:clear="none"/>
      </w:r>
      <w:r>
        <w:rPr>
          <w:rStyle w:val="Text2"/>
        </w:rPr>
        <w:t xml:space="preserve">automated:</w:t>
        <w:br w:clear="none"/>
      </w:r>
      <w:r>
        <w:rPr>
          <w:rStyle w:val="Text4"/>
        </w:rPr>
        <w:t xml:space="preserve"> {}</w:t>
        <w:br w:clear="none"/>
      </w:r>
    </w:p>
    <w:p>
      <w:pPr>
        <w:pStyle w:val="Normal"/>
      </w:pPr>
      <w:r>
        <w:t xml:space="preserve">This is about as basic a configuration as is possible. We're working off simple manifests. ArgoCD can work from JSONnet and Helm too. After this application is created, look at the Pods in the </w:t>
      </w:r>
      <w:r>
        <w:rPr>
          <w:rStyle w:val="Text0"/>
        </w:rPr>
        <w:t>python-hello</w:t>
      </w:r>
      <w:r>
        <w:t xml:space="preserve"> namespace. You should have one running! Making updates to your code will result in updates to the namespace.</w:t>
      </w:r>
    </w:p>
    <w:p>
      <w:pPr>
        <w:pStyle w:val="Normal"/>
      </w:pPr>
      <w:r>
        <w:t>We now have a code base that can be deployed automatically with a commit. We spent two dozen pages, ran dozens of commands, and created more than 20 objects to get there. Instead of manually creating these objects, it would be best to automate the process. Now that we</w:t>
      </w:r>
      <w:r>
        <w:rPr>
          <w:rStyle w:val="Text43"/>
        </w:rPr>
        <w:bookmarkStart w:id="1876" w:name="_idIndexMarker1329"/>
        <w:t/>
        <w:bookmarkEnd w:id="1876"/>
      </w:r>
      <w:r>
        <w:t xml:space="preserve"> have the objects that need to be created, we can automate the onboarding. In the next section, we will take the manual process of building the links between GitLab, Tekton, and ArgoCD to line up with our business processes.</w:t>
      </w:r>
    </w:p>
    <w:p>
      <w:bookmarkStart w:id="1877" w:name="Automating_project_onboarding_us"/>
      <w:pPr>
        <w:pStyle w:val="Heading 1"/>
      </w:pPr>
      <w:r>
        <w:t>Automating project onboarding using OpenUnison</w:t>
      </w:r>
      <w:bookmarkEnd w:id="1877"/>
    </w:p>
    <w:p>
      <w:pPr>
        <w:pStyle w:val="Normal"/>
      </w:pPr>
      <w:r>
        <w:t xml:space="preserve">Earlier in this </w:t>
      </w:r>
      <w:r>
        <w:rPr>
          <w:rStyle w:val="Text43"/>
        </w:rPr>
        <w:bookmarkStart w:id="1878" w:name="_idIndexMarker1330"/>
        <w:t/>
        <w:bookmarkEnd w:id="1878"/>
      </w:r>
      <w:r>
        <w:t>chapter, we deployed the</w:t>
      </w:r>
      <w:r>
        <w:rPr>
          <w:rStyle w:val="Text43"/>
        </w:rPr>
        <w:bookmarkStart w:id="1879" w:name="_idIndexMarker1331"/>
        <w:t/>
        <w:bookmarkEnd w:id="1879"/>
      </w:r>
      <w:r>
        <w:t xml:space="preserve"> OpenUnison NaaS portal. This portal lets users request new namespaces to be created and allows developers to request access to these namespaces via a self-service interface. The workflows built into this portal are very basic but create the namespace and appropriate </w:t>
      </w:r>
      <w:r>
        <w:rPr>
          <w:rStyle w:val="Text0"/>
        </w:rPr>
        <w:t>RoleBinding</w:t>
      </w:r>
      <w:r>
        <w:t xml:space="preserve"> objects. What we want to do is build a workflow that integrates our platform and creates all of the objects we created manually earlier in this chapter. The goal is that we're able to deploy a new application into our environment without having to run the </w:t>
      </w:r>
      <w:r>
        <w:rPr>
          <w:rStyle w:val="Text0"/>
        </w:rPr>
        <w:t>kubectl</w:t>
      </w:r>
      <w:r>
        <w:t xml:space="preserve"> command (or at least minimize its use).</w:t>
      </w:r>
    </w:p>
    <w:p>
      <w:pPr>
        <w:pStyle w:val="Normal"/>
      </w:pPr>
      <w:r>
        <w:t>This will require careful planning. Here's how our developer workflow will run: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708400"/>
            <wp:effectExtent l="0" r="0" t="0" b="0"/>
            <wp:wrapTopAndBottom/>
            <wp:docPr id="208" name="B17950_14_06.png" descr="Figure 14.6 – Platform developer workflow "/>
            <wp:cNvGraphicFramePr>
              <a:graphicFrameLocks noChangeAspect="1"/>
            </wp:cNvGraphicFramePr>
            <a:graphic>
              <a:graphicData uri="http://schemas.openxmlformats.org/drawingml/2006/picture">
                <pic:pic>
                  <pic:nvPicPr>
                    <pic:cNvPr id="0" name="B17950_14_06.png" descr="Figure 14.6 – Platform developer workflow "/>
                    <pic:cNvPicPr/>
                  </pic:nvPicPr>
                  <pic:blipFill>
                    <a:blip r:embed="rId168"/>
                    <a:stretch>
                      <a:fillRect/>
                    </a:stretch>
                  </pic:blipFill>
                  <pic:spPr>
                    <a:xfrm>
                      <a:off x="0" y="0"/>
                      <a:ext cx="4483100" cy="3708400"/>
                    </a:xfrm>
                    <a:prstGeom prst="rect">
                      <a:avLst/>
                    </a:prstGeom>
                  </pic:spPr>
                </pic:pic>
              </a:graphicData>
            </a:graphic>
          </wp:anchor>
        </w:drawing>
      </w:r>
    </w:p>
    <w:p>
      <w:pPr>
        <w:pStyle w:val="Normal"/>
      </w:pPr>
      <w:r>
        <w:t>Figure 14.6: Platform developer workflow</w:t>
      </w:r>
    </w:p>
    <w:p>
      <w:pPr>
        <w:pStyle w:val="Normal"/>
      </w:pPr>
      <w:r>
        <w:t>Let's quickly run</w:t>
      </w:r>
      <w:r>
        <w:rPr>
          <w:rStyle w:val="Text43"/>
        </w:rPr>
        <w:bookmarkStart w:id="1880" w:name="_idIndexMarker1332"/>
        <w:t/>
        <w:bookmarkEnd w:id="1880"/>
      </w:r>
      <w:r>
        <w:t xml:space="preserve"> through the workflow that we see in the preceding figure:</w:t>
      </w:r>
    </w:p>
    <w:p>
      <w:pPr>
        <w:pStyle w:val="Para 01"/>
      </w:pPr>
      <w:r>
        <w:t>An application owner will request an application be created.</w:t>
      </w:r>
    </w:p>
    <w:p>
      <w:pPr>
        <w:pStyle w:val="Para 01"/>
      </w:pPr>
      <w:r>
        <w:t>The infrastructure admin approves the creation.</w:t>
      </w:r>
    </w:p>
    <w:p>
      <w:pPr>
        <w:pStyle w:val="Para 01"/>
      </w:pPr>
      <w:r>
        <w:t>At this point, OpenUnison will deploy the objects we created manually. We'll detail those objects shortly.</w:t>
      </w:r>
    </w:p>
    <w:p>
      <w:pPr>
        <w:pStyle w:val="Para 01"/>
      </w:pPr>
      <w:r>
        <w:t>Once created, a developer is able to request access to the application.</w:t>
      </w:r>
    </w:p>
    <w:p>
      <w:pPr>
        <w:pStyle w:val="Para 01"/>
      </w:pPr>
      <w:r>
        <w:t>The application owner(s) approves access to the application.</w:t>
      </w:r>
    </w:p>
    <w:p>
      <w:pPr>
        <w:pStyle w:val="Para 01"/>
      </w:pPr>
      <w:r>
        <w:t xml:space="preserve">Once approved, the developer will fork the application source base and do their work. They can launch the application in their developer workspace. They can also fork the build project to create a pipeline and the development environment operations project to create manifests for the application. </w:t>
      </w:r>
    </w:p>
    <w:p>
      <w:pPr>
        <w:pStyle w:val="Para 01"/>
      </w:pPr>
      <w:r>
        <w:t>Once the work is done and tested locally, the developer will push the code into their own fork and then request a merge request.</w:t>
      </w:r>
    </w:p>
    <w:p>
      <w:pPr>
        <w:pStyle w:val="Para 01"/>
      </w:pPr>
      <w:r>
        <w:t>The application owner will approve the request and merge the code from GitLab.</w:t>
      </w:r>
    </w:p>
    <w:p>
      <w:pPr>
        <w:pStyle w:val="Normal"/>
      </w:pPr>
      <w:r>
        <w:t>Once the code is merged, ArgoCD will synchronize the build and operations projects. The webhook in the application project will kick off a Tekton pipeline that will build our container and update the development operations project with the tag for the latest container. ArgoCD will synchronize the updated manifest into our application's development namespace. Once testing is completed, the application owner submits a merge request from the development operations workspace to the production operations workspace, triggering ArgoCD to launch into production.</w:t>
      </w:r>
    </w:p>
    <w:p>
      <w:pPr>
        <w:pStyle w:val="Normal"/>
      </w:pPr>
      <w:r>
        <w:t xml:space="preserve">Nowhere in this flow is there a step called "operations staff uses </w:t>
      </w:r>
      <w:r>
        <w:rPr>
          <w:rStyle w:val="Text0"/>
        </w:rPr>
        <w:t>kubectl</w:t>
      </w:r>
      <w:r>
        <w:t xml:space="preserve"> to create a namespace." This is a simple flow and won't totally avoid your operations staff from using </w:t>
      </w:r>
      <w:r>
        <w:rPr>
          <w:rStyle w:val="Text0"/>
        </w:rPr>
        <w:t>kubectl</w:t>
      </w:r>
      <w:r>
        <w:t>, but it should be a good starting point. All this automation requires an extensive set of</w:t>
      </w:r>
      <w:r>
        <w:rPr>
          <w:rStyle w:val="Text43"/>
        </w:rPr>
        <w:bookmarkStart w:id="1881" w:name="_idIndexMarker1333"/>
        <w:t/>
        <w:bookmarkEnd w:id="1881"/>
      </w:r>
      <w:r>
        <w:t xml:space="preserve"> objects to be created:</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3289300"/>
            <wp:effectExtent l="0" r="0" t="0" b="0"/>
            <wp:wrapTopAndBottom/>
            <wp:docPr id="209" name="B17950_14_07.png" descr="B17950_14_07.png"/>
            <wp:cNvGraphicFramePr>
              <a:graphicFrameLocks noChangeAspect="1"/>
            </wp:cNvGraphicFramePr>
            <a:graphic>
              <a:graphicData uri="http://schemas.openxmlformats.org/drawingml/2006/picture">
                <pic:pic>
                  <pic:nvPicPr>
                    <pic:cNvPr id="0" name="B17950_14_07.png" descr="B17950_14_07.png"/>
                    <pic:cNvPicPr/>
                  </pic:nvPicPr>
                  <pic:blipFill>
                    <a:blip r:embed="rId169"/>
                    <a:stretch>
                      <a:fillRect/>
                    </a:stretch>
                  </pic:blipFill>
                  <pic:spPr>
                    <a:xfrm>
                      <a:off x="0" y="0"/>
                      <a:ext cx="4495800" cy="3289300"/>
                    </a:xfrm>
                    <a:prstGeom prst="rect">
                      <a:avLst/>
                    </a:prstGeom>
                  </pic:spPr>
                </pic:pic>
              </a:graphicData>
            </a:graphic>
          </wp:anchor>
        </w:drawing>
      </w:r>
    </w:p>
    <w:p>
      <w:pPr>
        <w:pStyle w:val="Normal"/>
      </w:pPr>
      <w:r>
        <w:t>Figure 14.7: Application onboarding object map</w:t>
      </w:r>
    </w:p>
    <w:p>
      <w:pPr>
        <w:pStyle w:val="Normal"/>
      </w:pPr>
      <w:r>
        <w:t>The above diagram shows the objects that need to be created in our environment and the relationships between them. With so many moving parts, it's important to automate the process. Creating these objects manually is both time-consuming and error-prone. We'll work through that automation later in this chapter.</w:t>
      </w:r>
    </w:p>
    <w:p>
      <w:pPr>
        <w:pStyle w:val="Normal"/>
      </w:pPr>
      <w:r>
        <w:t>In GitLab, we create a project for our application code, operations, and build pipeline. We also fork the operations project as a development operations project. For each project, we generate deploy keys and register webhooks. We also create groups to match the roles we defined earlier in this chapter.</w:t>
      </w:r>
    </w:p>
    <w:p>
      <w:pPr>
        <w:pStyle w:val="Normal"/>
      </w:pPr>
      <w:r>
        <w:t xml:space="preserve">For Kubernetes, we create namespaces for the development and production environments. We also create a namespace for the Tekton pipeline. We add the keys as needed to </w:t>
      </w:r>
      <w:r>
        <w:rPr>
          <w:rStyle w:val="Text0"/>
        </w:rPr>
        <w:t>Secrets</w:t>
      </w:r>
      <w:r>
        <w:t>. In the build namespace, we create all the scaffolding to support the webhook that will trigger automatic builds. That way, our developers only need to worry about creating their pipeline objects.</w:t>
      </w:r>
    </w:p>
    <w:p>
      <w:pPr>
        <w:pStyle w:val="Normal"/>
      </w:pPr>
      <w:r>
        <w:t xml:space="preserve">In our last application, ArgoCD, we will create an </w:t>
      </w:r>
      <w:r>
        <w:rPr>
          <w:rStyle w:val="Text0"/>
        </w:rPr>
        <w:t>AppProject</w:t>
      </w:r>
      <w:r>
        <w:t xml:space="preserve"> that hosts both our build and operations namespaces. We will also add the SSH keys we generated when creating our GitLab </w:t>
      </w:r>
      <w:r>
        <w:rPr>
          <w:rStyle w:val="Text43"/>
        </w:rPr>
        <w:bookmarkStart w:id="1882" w:name="_idIndexMarker1334"/>
        <w:t/>
        <w:bookmarkEnd w:id="1882"/>
      </w:r>
      <w:r>
        <w:t xml:space="preserve">projects. Each project also gets an </w:t>
      </w:r>
      <w:r>
        <w:rPr>
          <w:rStyle w:val="Text0"/>
        </w:rPr>
        <w:t>Application</w:t>
      </w:r>
      <w:r>
        <w:t xml:space="preserve"> object in our </w:t>
      </w:r>
      <w:r>
        <w:rPr>
          <w:rStyle w:val="Text0"/>
        </w:rPr>
        <w:t>AppProject</w:t>
      </w:r>
      <w:r>
        <w:t xml:space="preserve"> that instructs ArgoCD how to synchronize from GitLab. Finally, we add RBAC rules to ArgoCD so that our developers can view their application synchronization status but owners and operations can make updates and changes.</w:t>
      </w:r>
    </w:p>
    <w:p>
      <w:bookmarkStart w:id="1883" w:name="Designing_a_GitOps_strategy"/>
      <w:pPr>
        <w:pStyle w:val="Heading 2"/>
      </w:pPr>
      <w:r>
        <w:t>Designing a GitOps strategy</w:t>
      </w:r>
      <w:bookmarkEnd w:id="1883"/>
    </w:p>
    <w:p>
      <w:pPr>
        <w:pStyle w:val="Normal"/>
      </w:pPr>
      <w:r>
        <w:t>We have outlined</w:t>
      </w:r>
      <w:r>
        <w:rPr>
          <w:rStyle w:val="Text43"/>
        </w:rPr>
        <w:bookmarkStart w:id="1884" w:name="_idIndexMarker1335"/>
        <w:t/>
        <w:bookmarkEnd w:id="1884"/>
      </w:r>
      <w:r>
        <w:t xml:space="preserve"> the</w:t>
      </w:r>
      <w:r>
        <w:rPr>
          <w:rStyle w:val="Text43"/>
        </w:rPr>
        <w:bookmarkStart w:id="1885" w:name="_idIndexMarker1336"/>
        <w:t/>
        <w:bookmarkEnd w:id="1885"/>
      </w:r>
      <w:r>
        <w:t xml:space="preserve"> steps we want for our developer workflow and how we'll build those objects. Before we get into talking about implementation, let's work through how ArgoCD, OpenUnison, and Kubernetes will interact with each other. </w:t>
      </w:r>
    </w:p>
    <w:p>
      <w:pPr>
        <w:pStyle w:val="Normal"/>
      </w:pPr>
      <w:r>
        <w:t xml:space="preserve">So far, we've deployed everything manually in our cluster by running </w:t>
      </w:r>
      <w:r>
        <w:rPr>
          <w:rStyle w:val="Text0"/>
        </w:rPr>
        <w:t>kubectl</w:t>
      </w:r>
      <w:r>
        <w:t xml:space="preserve"> commands off of manifests that we put in this book's Git repo. That's not really the ideal way to do this. What if you needed to rebuild your cluster? Instead of manually recreating everything, wouldn't it be better to just let ArgoCD deploy everything from Git? We're not going to do that for this chapter, but it's something you should aim for as you design your own GitOps-based cluster. The more you can keep in Git, the better.</w:t>
      </w:r>
    </w:p>
    <w:p>
      <w:pPr>
        <w:pStyle w:val="Normal"/>
      </w:pPr>
      <w:r>
        <w:t>That said, how will OpenUnison communicate with the API server when it performs all this automation for us? The "easiest" way for OpenUnison is to just call the API server.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752600"/>
            <wp:effectExtent l="0" r="0" t="0" b="0"/>
            <wp:wrapTopAndBottom/>
            <wp:docPr id="210" name="B17950_14_08.png" descr="B17950_14_08.png"/>
            <wp:cNvGraphicFramePr>
              <a:graphicFrameLocks noChangeAspect="1"/>
            </wp:cNvGraphicFramePr>
            <a:graphic>
              <a:graphicData uri="http://schemas.openxmlformats.org/drawingml/2006/picture">
                <pic:pic>
                  <pic:nvPicPr>
                    <pic:cNvPr id="0" name="B17950_14_08.png" descr="B17950_14_08.png"/>
                    <pic:cNvPicPr/>
                  </pic:nvPicPr>
                  <pic:blipFill>
                    <a:blip r:embed="rId170"/>
                    <a:stretch>
                      <a:fillRect/>
                    </a:stretch>
                  </pic:blipFill>
                  <pic:spPr>
                    <a:xfrm>
                      <a:off x="0" y="0"/>
                      <a:ext cx="4483100" cy="1752600"/>
                    </a:xfrm>
                    <a:prstGeom prst="rect">
                      <a:avLst/>
                    </a:prstGeom>
                  </pic:spPr>
                </pic:pic>
              </a:graphicData>
            </a:graphic>
          </wp:anchor>
        </w:drawing>
      </w:r>
    </w:p>
    <w:p>
      <w:pPr>
        <w:pStyle w:val="Normal"/>
      </w:pPr>
      <w:r>
        <w:t>Figure 14.8: Writing objects directly to the API server</w:t>
      </w:r>
    </w:p>
    <w:p>
      <w:pPr>
        <w:pStyle w:val="Normal"/>
      </w:pPr>
      <w:r>
        <w:t xml:space="preserve">This will work. We'll get to our end goal of a developer workflow using GitOps, but what about our </w:t>
      </w:r>
      <w:r>
        <w:rPr>
          <w:rStyle w:val="Text43"/>
        </w:rPr>
        <w:bookmarkStart w:id="1886" w:name="_idIndexMarker1337"/>
        <w:t/>
        <w:bookmarkEnd w:id="1886"/>
      </w:r>
      <w:r>
        <w:t>cluster management workflow? We want to get as many of the benefits from GitOps as</w:t>
      </w:r>
      <w:r>
        <w:rPr>
          <w:rStyle w:val="Text43"/>
        </w:rPr>
        <w:bookmarkStart w:id="1887" w:name="_idIndexMarker1338"/>
        <w:t/>
        <w:bookmarkEnd w:id="1887"/>
      </w:r>
      <w:r>
        <w:t xml:space="preserve"> cluster operators as our developers do! To that end, a better strategy would be to write our objects to a Git repository. That way, when OpenUnison creates these objects, they're tracked in Git, and if changes need to be made outside of OpenUnison, those changes are tracked too.</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30400"/>
            <wp:effectExtent l="0" r="0" t="0" b="0"/>
            <wp:wrapTopAndBottom/>
            <wp:docPr id="211" name="B17950_14_09.png" descr="B17950_14_09.png"/>
            <wp:cNvGraphicFramePr>
              <a:graphicFrameLocks noChangeAspect="1"/>
            </wp:cNvGraphicFramePr>
            <a:graphic>
              <a:graphicData uri="http://schemas.openxmlformats.org/drawingml/2006/picture">
                <pic:pic>
                  <pic:nvPicPr>
                    <pic:cNvPr id="0" name="B17950_14_09.png" descr="B17950_14_09.png"/>
                    <pic:cNvPicPr/>
                  </pic:nvPicPr>
                  <pic:blipFill>
                    <a:blip r:embed="rId171"/>
                    <a:stretch>
                      <a:fillRect/>
                    </a:stretch>
                  </pic:blipFill>
                  <pic:spPr>
                    <a:xfrm>
                      <a:off x="0" y="0"/>
                      <a:ext cx="4483100" cy="1930400"/>
                    </a:xfrm>
                    <a:prstGeom prst="rect">
                      <a:avLst/>
                    </a:prstGeom>
                  </pic:spPr>
                </pic:pic>
              </a:graphicData>
            </a:graphic>
          </wp:anchor>
        </w:drawing>
      </w:r>
    </w:p>
    <w:p>
      <w:pPr>
        <w:pStyle w:val="Normal"/>
      </w:pPr>
      <w:r>
        <w:t>Figure 14.9: Writing objects to Git</w:t>
      </w:r>
    </w:p>
    <w:p>
      <w:pPr>
        <w:pStyle w:val="Normal"/>
      </w:pPr>
      <w:r>
        <w:t xml:space="preserve">When OpenUnison needs to create objects in Kubernetes, instead of writing them directly to the API server, it will write them into a management project in GitLab. ArgoCD will </w:t>
      </w:r>
      <w:r>
        <w:rPr>
          <w:rStyle w:val="Text43"/>
        </w:rPr>
        <w:bookmarkStart w:id="1888" w:name="_idIndexMarker1339"/>
        <w:t/>
        <w:bookmarkEnd w:id="1888"/>
      </w:r>
      <w:r>
        <w:t>synchronize</w:t>
      </w:r>
      <w:r>
        <w:rPr>
          <w:rStyle w:val="Text43"/>
        </w:rPr>
        <w:bookmarkStart w:id="1889" w:name="_idIndexMarker1340"/>
        <w:t/>
        <w:bookmarkEnd w:id="1889"/>
      </w:r>
      <w:r>
        <w:t xml:space="preserve"> these manifests into the API server. </w:t>
      </w:r>
    </w:p>
    <w:p>
      <w:pPr>
        <w:pStyle w:val="Normal"/>
      </w:pPr>
      <w:r>
        <w:t xml:space="preserve">This is where we'll write any objects we don't want our users to have access to. This would include cluster-level objects, such as </w:t>
      </w:r>
      <w:r>
        <w:rPr>
          <w:rStyle w:val="Text0"/>
        </w:rPr>
        <w:t>Namespaces</w:t>
      </w:r>
      <w:r>
        <w:t xml:space="preserve">, but also namespace objects we don't want our users to have write access to, such as </w:t>
      </w:r>
      <w:r>
        <w:rPr>
          <w:rStyle w:val="Text0"/>
        </w:rPr>
        <w:t>RoleBindings</w:t>
      </w:r>
      <w:r>
        <w:t>. This way, we can separate operations object management from application object management.</w:t>
      </w:r>
    </w:p>
    <w:p>
      <w:pPr>
        <w:pStyle w:val="Normal"/>
      </w:pPr>
      <w:r>
        <w:t xml:space="preserve">Here's an important security question to answer: if ArgoCD is writing these objects for us, what's stopping a developer from checking in a </w:t>
      </w:r>
      <w:r>
        <w:rPr>
          <w:rStyle w:val="Text0"/>
        </w:rPr>
        <w:t>RoleBinding</w:t>
      </w:r>
      <w:r>
        <w:t xml:space="preserve"> or a </w:t>
      </w:r>
      <w:r>
        <w:rPr>
          <w:rStyle w:val="Text0"/>
        </w:rPr>
        <w:t>ResourceQuota</w:t>
      </w:r>
      <w:r>
        <w:t xml:space="preserve"> into their repo and letting ArgoCD synchronize it into the API server? At the time of publication, the only way to limit this is to tell ArgoCD which objects can be synchronized in the </w:t>
      </w:r>
      <w:r>
        <w:rPr>
          <w:rStyle w:val="Text0"/>
        </w:rPr>
        <w:t>AppProject</w:t>
      </w:r>
      <w:r>
        <w:t xml:space="preserve"> object. This isn't quite as useful as relying on RBAC, but should cover most use cases. For our deployments, we're going to allow just </w:t>
      </w:r>
      <w:r>
        <w:rPr>
          <w:rStyle w:val="Text0"/>
        </w:rPr>
        <w:t>Deployment</w:t>
      </w:r>
      <w:r>
        <w:t xml:space="preserve">, </w:t>
      </w:r>
      <w:r>
        <w:rPr>
          <w:rStyle w:val="Text0"/>
        </w:rPr>
        <w:t>Service</w:t>
      </w:r>
      <w:r>
        <w:t xml:space="preserve">, and </w:t>
      </w:r>
      <w:r>
        <w:rPr>
          <w:rStyle w:val="Text0"/>
        </w:rPr>
        <w:t>Ingress</w:t>
      </w:r>
      <w:r>
        <w:t xml:space="preserve"> objects. It wouldn't be unreasonable to add additional types for different use cases. Those updates can be made quite easily by updating an </w:t>
      </w:r>
      <w:r>
        <w:rPr>
          <w:rStyle w:val="Text0"/>
        </w:rPr>
        <w:t>AppProject</w:t>
      </w:r>
      <w:r>
        <w:t xml:space="preserve"> object in the management Git repo.</w:t>
      </w:r>
    </w:p>
    <w:p>
      <w:pPr>
        <w:pStyle w:val="Normal"/>
      </w:pPr>
      <w:r>
        <w:t xml:space="preserve">Finally, look at </w:t>
      </w:r>
      <w:r>
        <w:rPr>
          <w:rStyle w:val="Text3"/>
        </w:rPr>
        <w:t>Figure 14.9</w:t>
      </w:r>
      <w:r>
        <w:t xml:space="preserve"> and you'll notice that we're still writing </w:t>
      </w:r>
      <w:r>
        <w:rPr>
          <w:rStyle w:val="Text0"/>
        </w:rPr>
        <w:t>Secret</w:t>
      </w:r>
      <w:r>
        <w:t xml:space="preserve"> objects to the API server. Don't write your secret information to Git. It doesn't matter if the data is encrypted or not; either way, you're asking for trouble. Git is specifically designed to make it easier to share code in a decentralized way, whereas your secret data should be tracked carefully by a centralized repository. These are two opposing requirements. </w:t>
      </w:r>
    </w:p>
    <w:p>
      <w:pPr>
        <w:pStyle w:val="Normal"/>
      </w:pPr>
      <w:r>
        <w:t xml:space="preserve">As an example of how easy it is to lose track of sensitive data, let's say you have a repo with </w:t>
      </w:r>
      <w:r>
        <w:rPr>
          <w:rStyle w:val="Text0"/>
        </w:rPr>
        <w:t>Secrets</w:t>
      </w:r>
      <w:r>
        <w:t xml:space="preserve"> in it on your workstation. A simple </w:t>
      </w:r>
      <w:r>
        <w:rPr>
          <w:rStyle w:val="Text0"/>
        </w:rPr>
        <w:t>git archive HEAD</w:t>
      </w:r>
      <w:r>
        <w:t xml:space="preserve"> will remove all Git metadata and give you clean files that can no longer be tracked. How easy is it to accidentally push a repo to a public repository by accident? It's just too easy to lose track of the code base.</w:t>
      </w:r>
    </w:p>
    <w:p>
      <w:pPr>
        <w:pStyle w:val="Normal"/>
      </w:pPr>
      <w:r>
        <w:t>Another example of why Git is a bad place to store secret information is that Git doesn't have any built-in authentication. When you use SSH or HTTPS when accessing a Git repo, either GitHub or GitLab is authenticating you, but Git itself has no form of built-in authentication. If you have followed the exercises in this chapter, go look at your Git commits. Do they say "root" or do they have your name? Git just takes the data from your Git configuration. There's nothing that ties that data to you. Is that an audit trail that will work for you as regards your organization's secret data? Probably not.</w:t>
      </w:r>
    </w:p>
    <w:p>
      <w:pPr>
        <w:pStyle w:val="Normal"/>
      </w:pPr>
      <w:r>
        <w:t>Some projects</w:t>
      </w:r>
      <w:r>
        <w:rPr>
          <w:rStyle w:val="Text43"/>
        </w:rPr>
        <w:bookmarkStart w:id="1890" w:name="_idIndexMarker1341"/>
        <w:t/>
        <w:bookmarkEnd w:id="1890"/>
      </w:r>
      <w:r>
        <w:t xml:space="preserve"> attempt</w:t>
      </w:r>
      <w:r>
        <w:rPr>
          <w:rStyle w:val="Text43"/>
        </w:rPr>
        <w:bookmarkStart w:id="1891" w:name="_idIndexMarker1342"/>
        <w:t/>
        <w:bookmarkEnd w:id="1891"/>
      </w:r>
      <w:r>
        <w:t xml:space="preserve"> to fix this by encrypting sensitive data in the repo. That way, even if the repo were leaked, you would still need the keys to decrypt the data. Where's the </w:t>
      </w:r>
      <w:r>
        <w:rPr>
          <w:rStyle w:val="Text0"/>
        </w:rPr>
        <w:t>Secret</w:t>
      </w:r>
      <w:r>
        <w:t xml:space="preserve"> for the encryption being stored? Is it in use by developers? Is there special tooling that's required? There are several places where it could go wrong. It's better to not use Git at all for sensitive data, such as </w:t>
      </w:r>
      <w:r>
        <w:rPr>
          <w:rStyle w:val="Text0"/>
        </w:rPr>
        <w:t>Secrets</w:t>
      </w:r>
      <w:r>
        <w:t>.</w:t>
      </w:r>
    </w:p>
    <w:p>
      <w:pPr>
        <w:pStyle w:val="Normal"/>
      </w:pPr>
      <w:r>
        <w:t xml:space="preserve">In a production environment, you want to externalize your </w:t>
      </w:r>
      <w:r>
        <w:rPr>
          <w:rStyle w:val="Text0"/>
        </w:rPr>
        <w:t>Secrets</w:t>
      </w:r>
      <w:r>
        <w:t xml:space="preserve"> though, just like your other manifests. There are multiple </w:t>
      </w:r>
      <w:r>
        <w:rPr>
          <w:rStyle w:val="Text0"/>
        </w:rPr>
        <w:t>Secret</w:t>
      </w:r>
      <w:r>
        <w:t xml:space="preserve"> management systems out there such as HashiCorp's Vault. These tools deserve their own chapter, or book, and are well outside the scope of this chapter, but you should certainly include them as part of your cluster management plan.</w:t>
      </w:r>
    </w:p>
    <w:p>
      <w:pPr>
        <w:pStyle w:val="Normal"/>
      </w:pPr>
      <w:r>
        <w:t xml:space="preserve">You don't need to build this out yourself! </w:t>
      </w:r>
      <w:r>
        <w:rPr>
          <w:rStyle w:val="Text0"/>
        </w:rPr>
        <w:t>chapter14/naas-gitops</w:t>
      </w:r>
      <w:r>
        <w:t xml:space="preserve"> is a Helm chart we'll deploy that has all this automation built-in. We also included </w:t>
      </w:r>
      <w:r>
        <w:rPr>
          <w:rStyle w:val="Text0"/>
        </w:rPr>
        <w:t>chapter14/example-app/python-hello</w:t>
      </w:r>
      <w:r>
        <w:t xml:space="preserve"> as our example application, </w:t>
      </w:r>
      <w:r>
        <w:rPr>
          <w:rStyle w:val="Text0"/>
        </w:rPr>
        <w:t>chapter14/example-app/python-hello-operations</w:t>
      </w:r>
      <w:r>
        <w:t xml:space="preserve"> for our manifests, and </w:t>
      </w:r>
      <w:r>
        <w:rPr>
          <w:rStyle w:val="Text0"/>
        </w:rPr>
        <w:t>chapter14/example-app/python-hello-build</w:t>
      </w:r>
      <w:r>
        <w:t xml:space="preserve"> as our pipeline. You'll need to tweak some of the objects in these three folders to match your environment, mostly updating the hostnames.</w:t>
      </w:r>
    </w:p>
    <w:p>
      <w:pPr>
        <w:pStyle w:val="Normal"/>
      </w:pPr>
      <w:r>
        <w:t>With our developer workflow designed and example projects ready to go, next, we'll update OpenUnison, GitLab, and ArgoCD to get all this automation to work!</w:t>
      </w:r>
    </w:p>
    <w:p>
      <w:bookmarkStart w:id="1892" w:name="Integrating_GitLab"/>
      <w:pPr>
        <w:pStyle w:val="Heading 2"/>
      </w:pPr>
      <w:r>
        <w:t>Integrating GitLab</w:t>
      </w:r>
      <w:bookmarkEnd w:id="1892"/>
    </w:p>
    <w:p>
      <w:pPr>
        <w:pStyle w:val="Normal"/>
      </w:pPr>
      <w:r>
        <w:t xml:space="preserve">We configured </w:t>
      </w:r>
      <w:r>
        <w:rPr>
          <w:rStyle w:val="Text43"/>
        </w:rPr>
        <w:bookmarkStart w:id="1893" w:name="_idIndexMarker1343"/>
        <w:t/>
        <w:bookmarkEnd w:id="1893"/>
      </w:r>
      <w:r>
        <w:t xml:space="preserve">GitLab </w:t>
      </w:r>
      <w:r>
        <w:rPr>
          <w:rStyle w:val="Text43"/>
        </w:rPr>
        <w:bookmarkStart w:id="1894" w:name="_idIndexMarker1344"/>
        <w:t/>
        <w:bookmarkEnd w:id="1894"/>
      </w:r>
      <w:r>
        <w:t xml:space="preserve">for SSO when we first deployed the Helm chart. The </w:t>
      </w:r>
      <w:r>
        <w:rPr>
          <w:rStyle w:val="Text0"/>
        </w:rPr>
        <w:t>gitlab-oidc</w:t>
      </w:r>
      <w:r>
        <w:t xml:space="preserve"> </w:t>
      </w:r>
      <w:r>
        <w:rPr>
          <w:rStyle w:val="Text0"/>
        </w:rPr>
        <w:t>Secret</w:t>
      </w:r>
      <w:r>
        <w:t xml:space="preserve"> we deployed has all the information GitLab needs to access SSO from OpenUnison. The </w:t>
      </w:r>
      <w:r>
        <w:rPr>
          <w:rStyle w:val="Text0"/>
        </w:rPr>
        <w:t>naas-gitops</w:t>
      </w:r>
      <w:r>
        <w:t xml:space="preserve"> Helm chart will configure SSO with GitLab and add a badge to the front page, just like for tokens and the dashboard. First, we need to update our OpenUnison Secret to complete the integration:</w:t>
      </w:r>
    </w:p>
    <w:p>
      <w:pPr>
        <w:pStyle w:val="Para 01"/>
      </w:pPr>
      <w:r>
        <w:t xml:space="preserve">Log in to GitLab as root. Go to your user's profile area and click on </w:t>
      </w:r>
      <w:r>
        <w:rPr>
          <w:rStyle w:val="Text1"/>
        </w:rPr>
        <w:t>Access Tokens</w:t>
      </w:r>
      <w:r>
        <w:t xml:space="preserve">. For </w:t>
      </w:r>
      <w:r>
        <w:rPr>
          <w:rStyle w:val="Text1"/>
        </w:rPr>
        <w:t>Name</w:t>
      </w:r>
      <w:r>
        <w:t xml:space="preserve">, use </w:t>
      </w:r>
      <w:r>
        <w:rPr>
          <w:rStyle w:val="Text0"/>
        </w:rPr>
        <w:t>openunison</w:t>
      </w:r>
      <w:r>
        <w:t xml:space="preserve">. Leave </w:t>
      </w:r>
      <w:r>
        <w:rPr>
          <w:rStyle w:val="Text1"/>
        </w:rPr>
        <w:t>Expires</w:t>
      </w:r>
      <w:r>
        <w:t xml:space="preserve"> blank and check the API scope. Click </w:t>
      </w:r>
      <w:r>
        <w:rPr>
          <w:rStyle w:val="Text1"/>
        </w:rPr>
        <w:t>Create personal access token</w:t>
      </w:r>
      <w:r>
        <w:t>. Copy and paste the token into a notepad or some other place. Once you leave this screen, you can't retrieve this token again.</w:t>
      </w:r>
    </w:p>
    <w:p>
      <w:pPr>
        <w:pStyle w:val="Para 01"/>
      </w:pPr>
      <w:r>
        <w:t xml:space="preserve">Edit the </w:t>
      </w:r>
      <w:r>
        <w:rPr>
          <w:rStyle w:val="Text0"/>
        </w:rPr>
        <w:t>orchestra-secrets-source</w:t>
      </w:r>
      <w:r>
        <w:t xml:space="preserve"> Secret in the </w:t>
      </w:r>
      <w:r>
        <w:rPr>
          <w:rStyle w:val="Text0"/>
        </w:rPr>
        <w:t>openunison</w:t>
      </w:r>
      <w:r>
        <w:t xml:space="preserve"> namespace. Add two keys: </w:t>
      </w:r>
    </w:p>
    <w:p>
      <w:pPr>
        <w:pStyle w:val="Para 11"/>
      </w:pPr>
      <w:r>
        <w:t xml:space="preserve">apiVersion:</w:t>
        <w:br w:clear="none"/>
      </w:r>
      <w:r>
        <w:rPr>
          <w:rStyle w:val="Text4"/>
        </w:rPr>
        <w:t xml:space="preserve"> </w:t>
        <w:br w:clear="none"/>
      </w:r>
      <w:r>
        <w:rPr>
          <w:rStyle w:val="Text5"/>
        </w:rPr>
        <w:t xml:space="preserve">v1</w:t>
        <w:br w:clear="none"/>
      </w:r>
      <w:r>
        <w:rPr>
          <w:rStyle w:val="Text4"/>
        </w:rPr>
        <w:t xml:space="preserve"/>
        <w:br w:clear="none"/>
      </w:r>
      <w:r>
        <w:t xml:space="preserve">data:</w:t>
        <w:br w:clear="none"/>
      </w:r>
      <w:r>
        <w:rPr>
          <w:rStyle w:val="Text4"/>
        </w:rPr>
        <w:t xml:space="preserve"/>
        <w:br w:clear="none"/>
        <w:t xml:space="preserve">  </w:t>
        <w:br w:clear="none"/>
      </w:r>
      <w:r>
        <w:t xml:space="preserve">K8S_DB_SECRET:</w:t>
        <w:br w:clear="none"/>
      </w:r>
      <w:r>
        <w:rPr>
          <w:rStyle w:val="Text4"/>
        </w:rPr>
        <w:t xml:space="preserve"> </w:t>
        <w:br w:clear="none"/>
      </w:r>
      <w:r>
        <w:rPr>
          <w:rStyle w:val="Text5"/>
        </w:rPr>
        <w:t xml:space="preserve">aW0gYSBzZWNyZXQ=</w:t>
        <w:br w:clear="none"/>
      </w:r>
      <w:r>
        <w:rPr>
          <w:rStyle w:val="Text4"/>
        </w:rPr>
        <w:t xml:space="preserve"/>
        <w:br w:clear="none"/>
        <w:t xml:space="preserve">  </w:t>
        <w:br w:clear="none"/>
      </w:r>
      <w:r>
        <w:t xml:space="preserve">OU_JDBC_PASSWORD:</w:t>
        <w:br w:clear="none"/>
      </w:r>
      <w:r>
        <w:rPr>
          <w:rStyle w:val="Text4"/>
        </w:rPr>
        <w:t xml:space="preserve"> </w:t>
        <w:br w:clear="none"/>
      </w:r>
      <w:r>
        <w:rPr>
          <w:rStyle w:val="Text5"/>
        </w:rPr>
        <w:t xml:space="preserve">c3RhcnR0MTIz</w:t>
        <w:br w:clear="none"/>
      </w:r>
      <w:r>
        <w:rPr>
          <w:rStyle w:val="Text4"/>
        </w:rPr>
        <w:t xml:space="preserve"/>
        <w:br w:clear="none"/>
        <w:t xml:space="preserve">  </w:t>
        <w:br w:clear="none"/>
      </w:r>
      <w:r>
        <w:t xml:space="preserve">SMTP_PASSWORD:</w:t>
        <w:br w:clear="none"/>
      </w:r>
      <w:r>
        <w:rPr>
          <w:rStyle w:val="Text4"/>
        </w:rPr>
        <w:t xml:space="preserve"> </w:t>
        <w:br w:clear="none"/>
      </w:r>
      <w:r>
        <w:rPr>
          <w:rStyle w:val="Text5"/>
        </w:rPr>
        <w:t xml:space="preserve">""</w:t>
        <w:br w:clear="none"/>
      </w:r>
      <w:r>
        <w:rPr>
          <w:rStyle w:val="Text4"/>
        </w:rPr>
        <w:t xml:space="preserve"/>
        <w:br w:clear="none"/>
        <w:t xml:space="preserve">  </w:t>
        <w:br w:clear="none"/>
      </w:r>
      <w:r>
        <w:t xml:space="preserve">unisonKeystorePassword:</w:t>
        <w:br w:clear="none"/>
      </w:r>
      <w:r>
        <w:rPr>
          <w:rStyle w:val="Text4"/>
        </w:rPr>
        <w:t xml:space="preserve"> </w:t>
        <w:br w:clear="none"/>
      </w:r>
      <w:r>
        <w:rPr>
          <w:rStyle w:val="Text5"/>
        </w:rPr>
        <w:t xml:space="preserve">aW0gYSBzZWNyZXQ=</w:t>
        <w:br w:clear="none"/>
      </w:r>
      <w:r>
        <w:rPr>
          <w:rStyle w:val="Text4"/>
        </w:rPr>
        <w:t xml:space="preserve"/>
        <w:br w:clear="none"/>
      </w:r>
      <w:r>
        <w:rPr>
          <w:rStyle w:val="Text15"/>
        </w:rPr>
        <w:t xml:space="preserve">  </w:t>
        <w:br w:clear="none"/>
      </w:r>
      <w:r>
        <w:rPr>
          <w:rStyle w:val="Text10"/>
        </w:rPr>
        <w:t xml:space="preserve">gitlab:</w:t>
        <w:br w:clear="none"/>
      </w:r>
      <w:r>
        <w:rPr>
          <w:rStyle w:val="Text15"/>
        </w:rPr>
        <w:t xml:space="preserve"> </w:t>
        <w:br w:clear="none"/>
      </w:r>
      <w:r>
        <w:rPr>
          <w:rStyle w:val="Text23"/>
        </w:rPr>
        <w:t xml:space="preserve">c2VjcmV0</w:t>
        <w:br w:clear="none"/>
      </w:r>
      <w:r>
        <w:rPr>
          <w:rStyle w:val="Text4"/>
        </w:rPr>
        <w:t xml:space="preserve"/>
        <w:br w:clear="none"/>
      </w:r>
      <w:r>
        <w:rPr>
          <w:rStyle w:val="Text15"/>
        </w:rPr>
        <w:t xml:space="preserve">  </w:t>
        <w:br w:clear="none"/>
      </w:r>
      <w:r>
        <w:rPr>
          <w:rStyle w:val="Text10"/>
        </w:rPr>
        <w:t xml:space="preserve">GITLAB_TOKEN:</w:t>
        <w:br w:clear="none"/>
      </w:r>
      <w:r>
        <w:rPr>
          <w:rStyle w:val="Text15"/>
        </w:rPr>
        <w:t xml:space="preserve"> </w:t>
        <w:br w:clear="none"/>
      </w:r>
      <w:r>
        <w:rPr>
          <w:rStyle w:val="Text23"/>
        </w:rPr>
        <w:t xml:space="preserve">S7CCuqHfpw3a6GmAqEYg</w:t>
        <w:br w:clear="none"/>
      </w:r>
      <w:r>
        <w:rPr>
          <w:rStyle w:val="Text4"/>
        </w:rPr>
        <w:t xml:space="preserve"/>
        <w:br w:clear="none"/>
      </w:r>
      <w:r>
        <w:t xml:space="preserve">kind:</w:t>
        <w:br w:clear="none"/>
      </w:r>
      <w:r>
        <w:rPr>
          <w:rStyle w:val="Text4"/>
        </w:rPr>
        <w:t xml:space="preserve"> </w:t>
        <w:br w:clear="none"/>
      </w:r>
      <w:r>
        <w:rPr>
          <w:rStyle w:val="Text5"/>
        </w:rPr>
        <w:t xml:space="preserve">Secret</w:t>
        <w:br w:clear="none"/>
      </w:r>
      <w:r>
        <w:rPr>
          <w:rStyle w:val="Text4"/>
        </w:rPr>
        <w:t xml:space="preserve"/>
        <w:br w:clear="none"/>
      </w:r>
    </w:p>
    <w:p>
      <w:pPr>
        <w:pStyle w:val="Normal"/>
      </w:pPr>
      <w:r>
        <w:t xml:space="preserve">Remember to Base64-encode the values. The </w:t>
      </w:r>
      <w:r>
        <w:rPr>
          <w:rStyle w:val="Text0"/>
        </w:rPr>
        <w:t>gitlab</w:t>
      </w:r>
      <w:r>
        <w:t xml:space="preserve"> key matches the secret in our </w:t>
      </w:r>
      <w:r>
        <w:rPr>
          <w:rStyle w:val="Text0"/>
        </w:rPr>
        <w:t>oidc-provider</w:t>
      </w:r>
      <w:r>
        <w:t xml:space="preserve"> Secret. </w:t>
      </w:r>
      <w:r>
        <w:rPr>
          <w:rStyle w:val="Text0"/>
        </w:rPr>
        <w:t>GITLAB_TOKEN</w:t>
      </w:r>
      <w:r>
        <w:t xml:space="preserve"> is going to be used by OpenUnison to interact with GitLab to provision the projects and groups we defined in our onboarding workflow. With GitLab configured, next is the TektonCD dashboard.</w:t>
      </w:r>
    </w:p>
    <w:p>
      <w:bookmarkStart w:id="1895" w:name="Integrating_the_TektonCD_dashboa"/>
      <w:pPr>
        <w:pStyle w:val="Heading 2"/>
      </w:pPr>
      <w:r>
        <w:t>Integrating the TektonCD dashboard</w:t>
      </w:r>
      <w:bookmarkEnd w:id="1895"/>
    </w:p>
    <w:p>
      <w:pPr>
        <w:pStyle w:val="Normal"/>
      </w:pPr>
      <w:r>
        <w:t xml:space="preserve">The TektonCD </w:t>
      </w:r>
      <w:r>
        <w:rPr>
          <w:rStyle w:val="Text43"/>
        </w:rPr>
        <w:bookmarkStart w:id="1896" w:name="_idIndexMarker1345"/>
        <w:t/>
        <w:bookmarkEnd w:id="1896"/>
      </w:r>
      <w:r>
        <w:t>project</w:t>
      </w:r>
      <w:r>
        <w:rPr>
          <w:rStyle w:val="Text43"/>
        </w:rPr>
        <w:bookmarkStart w:id="1897" w:name="_idIndexMarker1346"/>
        <w:t/>
        <w:bookmarkEnd w:id="1897"/>
      </w:r>
      <w:r>
        <w:t xml:space="preserve"> has a great dashboard that makes it very easy to visualize pipelines and follow their execution. We didn't include it in the first edition of this book because there was no security integrated. Now, however, the TektonCD dashboard works with security and authentication the same way the Kubernetes dashboard does. Using a reverse proxy, we can provide either a user's </w:t>
      </w:r>
      <w:r>
        <w:rPr>
          <w:rStyle w:val="Text0"/>
        </w:rPr>
        <w:t>id_token</w:t>
      </w:r>
      <w:r>
        <w:t xml:space="preserve"> or impersonation headers. The </w:t>
      </w:r>
      <w:r>
        <w:rPr>
          <w:rStyle w:val="Text0"/>
        </w:rPr>
        <w:t>naas-gitops</w:t>
      </w:r>
      <w:r>
        <w:t xml:space="preserve"> chart has all of the OpenUnison-specific configuration, and there's nothing special we need to do to integrate the two. That said, let's deploy:</w:t>
      </w:r>
    </w:p>
    <w:p>
      <w:pPr>
        <w:pStyle w:val="Para 03"/>
      </w:pPr>
      <w:r>
        <w:rPr>
          <w:rStyle w:val="Text5"/>
        </w:rPr>
        <w:t xml:space="preserve">$ </w:t>
        <w:br w:clear="none"/>
      </w:r>
      <w:r>
        <w:t xml:space="preserve">kubectl apply --filename https://storage.googleapis.com/tekton-releases/dashboard/latest/tekton-dashboard-release.yaml</w:t>
        <w:br w:clear="none"/>
      </w:r>
    </w:p>
    <w:p>
      <w:pPr>
        <w:pStyle w:val="Normal"/>
      </w:pPr>
      <w:r>
        <w:t xml:space="preserve">This will deploy the TektonCD dashboard to the </w:t>
      </w:r>
      <w:r>
        <w:rPr>
          <w:rStyle w:val="Text0"/>
        </w:rPr>
        <w:t>tekton-pipelines</w:t>
      </w:r>
      <w:r>
        <w:t xml:space="preserve"> namespace, so we don't need to worry about adding node policies. We do need to remove several RBAC bindings though. We want the dashboard to run without any privileges to make sure that if someone did circumvent OpenUnison, they couldn't abuse it:</w:t>
      </w:r>
    </w:p>
    <w:p>
      <w:pPr>
        <w:pStyle w:val="Para 03"/>
      </w:pPr>
      <w:r>
        <w:t xml:space="preserve">kubectl delete clusterrole tekton-dashboard-backend</w:t>
        <w:br w:clear="none"/>
        <w:t xml:space="preserve">kubectl delete clusterrole tekton-dashboard-dashboard</w:t>
        <w:br w:clear="none"/>
        <w:t xml:space="preserve">kubectl delete clusterrole tekton-dashboard-pipelines</w:t>
        <w:br w:clear="none"/>
        <w:t xml:space="preserve">kubectl delete clusterrole tekton-dashboard-tenant</w:t>
        <w:br w:clear="none"/>
        <w:t xml:space="preserve">kubectl delete clusterrole tekton-dashboard-triggers</w:t>
        <w:br w:clear="none"/>
        <w:t xml:space="preserve">kubectl delete clusterrolebinding tekton-dashboard-backend</w:t>
        <w:br w:clear="none"/>
        <w:t xml:space="preserve">kubectl delete rolebinding tekton-dashboard-pipelines -n tekton-pipelines</w:t>
        <w:br w:clear="none"/>
        <w:t xml:space="preserve">kubectl delete rolebinding tekton-dashboard-dashboard -n tekton-pipelines</w:t>
        <w:br w:clear="none"/>
        <w:t xml:space="preserve">kubectl delete rolebinding tekton-dashboard-triggers -n tekton-pipelines</w:t>
        <w:br w:clear="none"/>
        <w:t xml:space="preserve">kubectl delete clusterrolebinding tekton-dashboard-tenant</w:t>
        <w:br w:clear="none"/>
      </w:r>
    </w:p>
    <w:p>
      <w:pPr>
        <w:pStyle w:val="Normal"/>
      </w:pPr>
      <w:r>
        <w:t>With the RBAC</w:t>
      </w:r>
      <w:r>
        <w:rPr>
          <w:rStyle w:val="Text43"/>
        </w:rPr>
        <w:bookmarkStart w:id="1898" w:name="_idIndexMarker1347"/>
        <w:t/>
        <w:bookmarkEnd w:id="1898"/>
      </w:r>
      <w:r>
        <w:t xml:space="preserve"> bindings </w:t>
      </w:r>
      <w:r>
        <w:rPr>
          <w:rStyle w:val="Text43"/>
        </w:rPr>
        <w:bookmarkStart w:id="1899" w:name="_idIndexMarker1348"/>
        <w:t/>
        <w:bookmarkEnd w:id="1899"/>
      </w:r>
      <w:r>
        <w:t>deleted, next, we'll integrate ArgoCD.</w:t>
      </w:r>
    </w:p>
    <w:p>
      <w:bookmarkStart w:id="1900" w:name="Integrating_ArgoCD"/>
      <w:pPr>
        <w:pStyle w:val="Heading 2"/>
      </w:pPr>
      <w:r>
        <w:t>Integrating ArgoCD</w:t>
      </w:r>
      <w:bookmarkEnd w:id="1900"/>
    </w:p>
    <w:p>
      <w:pPr>
        <w:pStyle w:val="Normal"/>
      </w:pPr>
      <w:r>
        <w:t xml:space="preserve">ArgoCD has built-in </w:t>
      </w:r>
      <w:r>
        <w:rPr>
          <w:rStyle w:val="Text43"/>
        </w:rPr>
        <w:bookmarkStart w:id="1901" w:name="_idIndexMarker1349"/>
        <w:t/>
        <w:bookmarkEnd w:id="1901"/>
      </w:r>
      <w:r>
        <w:t>support</w:t>
      </w:r>
      <w:r>
        <w:rPr>
          <w:rStyle w:val="Text43"/>
        </w:rPr>
        <w:bookmarkStart w:id="1902" w:name="_idIndexMarker1350"/>
        <w:t/>
        <w:bookmarkEnd w:id="1902"/>
      </w:r>
      <w:r>
        <w:t xml:space="preserve"> for OpenID Connect. It wasn't configured for us in the deployment, though:</w:t>
      </w:r>
    </w:p>
    <w:p>
      <w:pPr>
        <w:pStyle w:val="Para 01"/>
      </w:pPr>
      <w:r>
        <w:t xml:space="preserve">Edit </w:t>
      </w:r>
      <w:r>
        <w:rPr>
          <w:rStyle w:val="Text0"/>
        </w:rPr>
        <w:t>argocd-cm</w:t>
      </w:r>
      <w:r>
        <w:t xml:space="preserve"> </w:t>
      </w:r>
      <w:r>
        <w:rPr>
          <w:rStyle w:val="Text0"/>
        </w:rPr>
        <w:t>ConfigMap</w:t>
      </w:r>
      <w:r>
        <w:t xml:space="preserve"> in the </w:t>
      </w:r>
      <w:r>
        <w:rPr>
          <w:rStyle w:val="Text0"/>
        </w:rPr>
        <w:t>argocd</w:t>
      </w:r>
      <w:r>
        <w:t xml:space="preserve"> namespace, adding the </w:t>
      </w:r>
      <w:r>
        <w:rPr>
          <w:rStyle w:val="Text0"/>
        </w:rPr>
        <w:t>url</w:t>
      </w:r>
      <w:r>
        <w:t xml:space="preserve"> and </w:t>
      </w:r>
      <w:r>
        <w:rPr>
          <w:rStyle w:val="Text0"/>
        </w:rPr>
        <w:t>oidc.config</w:t>
      </w:r>
      <w:r>
        <w:t xml:space="preserve"> keys, as shown in the following code block. Make sure to update </w:t>
      </w:r>
      <w:r>
        <w:rPr>
          <w:rStyle w:val="Text0"/>
        </w:rPr>
        <w:t>192-168-2-140</w:t>
      </w:r>
      <w:r>
        <w:t xml:space="preserve"> to match your cluster's IP address. Mine is </w:t>
      </w:r>
      <w:r>
        <w:rPr>
          <w:rStyle w:val="Text0"/>
        </w:rPr>
        <w:t>192.168.2.114</w:t>
      </w:r>
      <w:r>
        <w:t xml:space="preserve">, so I'll be using </w:t>
      </w:r>
      <w:r>
        <w:rPr>
          <w:rStyle w:val="Text0"/>
        </w:rPr>
        <w:t>192-168-2-114</w:t>
      </w:r>
      <w:r>
        <w:t xml:space="preserve">: </w:t>
      </w:r>
    </w:p>
    <w:p>
      <w:pPr>
        <w:pStyle w:val="Para 08"/>
      </w:pPr>
      <w:r>
        <w:rPr>
          <w:rStyle w:val="Text2"/>
        </w:rPr>
        <w:t xml:space="preserve">apiVersion:</w:t>
        <w:br w:clear="none"/>
      </w:r>
      <w:r>
        <w:rPr>
          <w:rStyle w:val="Text4"/>
        </w:rPr>
        <w:t xml:space="preserve"> </w:t>
        <w:br w:clear="none"/>
      </w:r>
      <w:r>
        <w:t xml:space="preserve">v1</w:t>
        <w:br w:clear="none"/>
      </w:r>
      <w:r>
        <w:rPr>
          <w:rStyle w:val="Text4"/>
        </w:rPr>
        <w:t xml:space="preserve"/>
        <w:br w:clear="none"/>
      </w:r>
      <w:r>
        <w:rPr>
          <w:rStyle w:val="Text2"/>
        </w:rPr>
        <w:t xml:space="preserve">data:</w:t>
        <w:br w:clear="none"/>
      </w:r>
      <w:r>
        <w:rPr>
          <w:rStyle w:val="Text4"/>
        </w:rPr>
        <w:t xml:space="preserve"/>
        <w:br w:clear="none"/>
        <w:t xml:space="preserve">  </w:t>
        <w:br w:clear="none"/>
      </w:r>
      <w:r>
        <w:rPr>
          <w:rStyle w:val="Text2"/>
        </w:rPr>
        <w:t xml:space="preserve">url:</w:t>
        <w:br w:clear="none"/>
      </w:r>
      <w:r>
        <w:rPr>
          <w:rStyle w:val="Text4"/>
        </w:rPr>
        <w:t xml:space="preserve"> </w:t>
        <w:br w:clear="none"/>
      </w:r>
      <w:r>
        <w:t xml:space="preserve">https://argocd.apps.192-168-2-140.nip.io</w:t>
        <w:br w:clear="none"/>
      </w:r>
      <w:r>
        <w:rPr>
          <w:rStyle w:val="Text4"/>
        </w:rPr>
        <w:t xml:space="preserve"/>
        <w:br w:clear="none"/>
        <w:t xml:space="preserve">  </w:t>
        <w:br w:clear="none"/>
      </w:r>
      <w:r>
        <w:rPr>
          <w:rStyle w:val="Text2"/>
        </w:rPr>
        <w:t xml:space="preserve">oidc.config:</w:t>
        <w:br w:clear="none"/>
      </w:r>
      <w:r>
        <w:rPr>
          <w:rStyle w:val="Text4"/>
        </w:rPr>
        <w:t xml:space="preserve"> </w:t>
        <w:br w:clear="none"/>
      </w:r>
      <w:r>
        <w:t xml:space="preserve">|-</w:t>
        <w:br w:clear="none"/>
      </w:r>
      <w:r>
        <w:rPr>
          <w:rStyle w:val="Text4"/>
        </w:rPr>
        <w:t xml:space="preserve"/>
        <w:br w:clear="none"/>
        <w:t xml:space="preserve">    </w:t>
        <w:br w:clear="none"/>
      </w:r>
      <w:r>
        <w:rPr>
          <w:rStyle w:val="Text2"/>
        </w:rPr>
        <w:t xml:space="preserve">name:</w:t>
        <w:br w:clear="none"/>
      </w:r>
      <w:r>
        <w:rPr>
          <w:rStyle w:val="Text4"/>
        </w:rPr>
        <w:t xml:space="preserve"> </w:t>
        <w:br w:clear="none"/>
      </w:r>
      <w:r>
        <w:t xml:space="preserve">OpenUnison</w:t>
        <w:br w:clear="none"/>
      </w:r>
      <w:r>
        <w:rPr>
          <w:rStyle w:val="Text4"/>
        </w:rPr>
        <w:t xml:space="preserve"/>
        <w:br w:clear="none"/>
        <w:t xml:space="preserve">    </w:t>
        <w:br w:clear="none"/>
      </w:r>
      <w:r>
        <w:rPr>
          <w:rStyle w:val="Text2"/>
        </w:rPr>
        <w:t xml:space="preserve">issuer:</w:t>
        <w:br w:clear="none"/>
      </w:r>
      <w:r>
        <w:rPr>
          <w:rStyle w:val="Text4"/>
        </w:rPr>
        <w:t xml:space="preserve"> </w:t>
        <w:br w:clear="none"/>
      </w:r>
      <w:r>
        <w:t xml:space="preserve">https://k8sou.apps.192-168-2-140.nip.io/auth/idp/k8sIdp</w:t>
        <w:br w:clear="none"/>
      </w:r>
      <w:r>
        <w:rPr>
          <w:rStyle w:val="Text4"/>
        </w:rPr>
        <w:t xml:space="preserve"/>
        <w:br w:clear="none"/>
        <w:t xml:space="preserve">    </w:t>
        <w:br w:clear="none"/>
      </w:r>
      <w:r>
        <w:rPr>
          <w:rStyle w:val="Text2"/>
        </w:rPr>
        <w:t xml:space="preserve">clientID:</w:t>
        <w:br w:clear="none"/>
      </w:r>
      <w:r>
        <w:rPr>
          <w:rStyle w:val="Text4"/>
        </w:rPr>
        <w:t xml:space="preserve"> </w:t>
        <w:br w:clear="none"/>
      </w:r>
      <w:r>
        <w:t xml:space="preserve">argocd</w:t>
        <w:br w:clear="none"/>
      </w:r>
      <w:r>
        <w:rPr>
          <w:rStyle w:val="Text4"/>
        </w:rPr>
        <w:t xml:space="preserve"/>
        <w:br w:clear="none"/>
        <w:t xml:space="preserve">    </w:t>
        <w:br w:clear="none"/>
      </w:r>
      <w:r>
        <w:rPr>
          <w:rStyle w:val="Text2"/>
        </w:rPr>
        <w:t xml:space="preserve">requestedScopes:</w:t>
        <w:br w:clear="none"/>
      </w:r>
      <w:r>
        <w:rPr>
          <w:rStyle w:val="Text4"/>
        </w:rPr>
        <w:t xml:space="preserve"> [</w:t>
        <w:br w:clear="none"/>
      </w:r>
      <w:r>
        <w:t xml:space="preserve">"openid"</w:t>
        <w:br w:clear="none"/>
      </w:r>
      <w:r>
        <w:rPr>
          <w:rStyle w:val="Text4"/>
        </w:rPr>
        <w:t xml:space="preserve">, </w:t>
        <w:br w:clear="none"/>
      </w:r>
      <w:r>
        <w:t xml:space="preserve">"profile"</w:t>
        <w:br w:clear="none"/>
      </w:r>
      <w:r>
        <w:rPr>
          <w:rStyle w:val="Text4"/>
        </w:rPr>
        <w:t xml:space="preserve">, </w:t>
        <w:br w:clear="none"/>
      </w:r>
      <w:r>
        <w:t xml:space="preserve">"email"</w:t>
        <w:br w:clear="none"/>
      </w:r>
      <w:r>
        <w:rPr>
          <w:rStyle w:val="Text4"/>
        </w:rPr>
        <w:t xml:space="preserve">, </w:t>
        <w:br w:clear="none"/>
      </w:r>
      <w:r>
        <w:t xml:space="preserve">"groups"</w:t>
        <w:br w:clear="none"/>
      </w:r>
      <w:r>
        <w:rPr>
          <w:rStyle w:val="Text4"/>
        </w:rPr>
        <w:t xml:space="preserve">]</w:t>
        <w:br w:clear="none"/>
      </w:r>
    </w:p>
    <w:p>
      <w:pPr>
        <w:pStyle w:val="Para 09"/>
      </w:pPr>
      <w:r>
        <w:t>We don't specify a client secret with ArgoCD because it has both a CLI and a web component. Just like with the API server, it makes no sense to worry about a client secret that will need to reside on every single workstation that will be known to the user. It doesn't add any security in this case, so we will skip it.</w:t>
      </w:r>
    </w:p>
    <w:p>
      <w:pPr>
        <w:pStyle w:val="Para 01"/>
      </w:pPr>
      <w:r>
        <w:t>While most of ArgoCD is controlled with Kubernetes custom resources, there are some</w:t>
      </w:r>
      <w:r>
        <w:rPr>
          <w:rStyle w:val="Text43"/>
        </w:rPr>
        <w:bookmarkStart w:id="1903" w:name="_idIndexMarker1351"/>
        <w:t/>
        <w:bookmarkEnd w:id="1903"/>
      </w:r>
      <w:r>
        <w:t xml:space="preserve"> ArgoCD-specific</w:t>
      </w:r>
      <w:r>
        <w:rPr>
          <w:rStyle w:val="Text43"/>
        </w:rPr>
        <w:bookmarkStart w:id="1904" w:name="_idIndexMarker1352"/>
        <w:t/>
        <w:bookmarkEnd w:id="1904"/>
      </w:r>
      <w:r>
        <w:t xml:space="preserve"> APIs. To work with these APIs, we need to create a service account. We'll need to create this account and generate a key for it: </w:t>
      </w:r>
    </w:p>
    <w:p>
      <w:pPr>
        <w:pStyle w:val="Para 03"/>
      </w:pPr>
      <w:r>
        <w:rPr>
          <w:rStyle w:val="Text5"/>
        </w:rPr>
        <w:t xml:space="preserve">$ </w:t>
        <w:br w:clear="none"/>
      </w:r>
      <w:r>
        <w:t xml:space="preserve">kubectl patch configmap argocd-cm -n argocd -p </w:t>
        <w:br w:clear="none"/>
      </w:r>
      <w:r>
        <w:rPr>
          <w:rStyle w:val="Text14"/>
        </w:rPr>
        <w:t xml:space="preserve">'{"data":{"accounts.openunison":"apiKey","accounts.openunison.enabled":"true"}}'</w:t>
        <w:br w:clear="none"/>
      </w:r>
      <w:r>
        <w:t xml:space="preserve"/>
        <w:br w:clear="none"/>
      </w:r>
      <w:r>
        <w:rPr>
          <w:rStyle w:val="Text5"/>
        </w:rPr>
        <w:t xml:space="preserve">$ </w:t>
        <w:br w:clear="none"/>
      </w:r>
      <w:r>
        <w:t xml:space="preserve">argocd account generate-token --account openunison</w:t>
        <w:br w:clear="none"/>
      </w:r>
    </w:p>
    <w:p>
      <w:pPr>
        <w:pStyle w:val="Para 01"/>
      </w:pPr>
      <w:r>
        <w:t xml:space="preserve">Take the output of the </w:t>
      </w:r>
      <w:r>
        <w:rPr>
          <w:rStyle w:val="Text0"/>
        </w:rPr>
        <w:t>generate-token</w:t>
      </w:r>
      <w:r>
        <w:t xml:space="preserve"> command and add it as the </w:t>
      </w:r>
      <w:r>
        <w:rPr>
          <w:rStyle w:val="Text0"/>
        </w:rPr>
        <w:t>ARGOCD_TOKEN</w:t>
      </w:r>
      <w:r>
        <w:t xml:space="preserve"> key to </w:t>
      </w:r>
      <w:r>
        <w:rPr>
          <w:rStyle w:val="Text0"/>
        </w:rPr>
        <w:t>orchestra-secrets-source</w:t>
      </w:r>
      <w:r>
        <w:t xml:space="preserve"> </w:t>
      </w:r>
      <w:r>
        <w:rPr>
          <w:rStyle w:val="Text0"/>
        </w:rPr>
        <w:t>Secret</w:t>
      </w:r>
      <w:r>
        <w:t xml:space="preserve"> in the </w:t>
      </w:r>
      <w:r>
        <w:rPr>
          <w:rStyle w:val="Text0"/>
        </w:rPr>
        <w:t>openunison</w:t>
      </w:r>
      <w:r>
        <w:t xml:space="preserve"> namespace. Don't forget to Base64-encode it.</w:t>
      </w:r>
    </w:p>
    <w:p>
      <w:pPr>
        <w:pStyle w:val="Para 01"/>
      </w:pPr>
      <w:r>
        <w:t xml:space="preserve">Finally, we want to create ArgoCD RBAC rules so that we can control who can access the web UI and the CLI. Edit </w:t>
      </w:r>
      <w:r>
        <w:rPr>
          <w:rStyle w:val="Text0"/>
        </w:rPr>
        <w:t>argocd-rbac-cm</w:t>
      </w:r>
      <w:r>
        <w:t xml:space="preserve"> </w:t>
      </w:r>
      <w:r>
        <w:rPr>
          <w:rStyle w:val="Text0"/>
        </w:rPr>
        <w:t>ConfigMap</w:t>
      </w:r>
      <w:r>
        <w:t xml:space="preserve"> and add the following keys. The first key will let our systems administrators and our API key do anything in ArgoCD. The second key maps all users that aren't mapped by </w:t>
      </w:r>
      <w:r>
        <w:rPr>
          <w:rStyle w:val="Text0"/>
        </w:rPr>
        <w:t>policy.csv</w:t>
      </w:r>
      <w:r>
        <w:t xml:space="preserve"> into a role into a non-existent role so that they won't have access to anything: </w:t>
      </w:r>
    </w:p>
    <w:p>
      <w:pPr>
        <w:pStyle w:val="Para 08"/>
      </w:pPr>
      <w:r>
        <w:rPr>
          <w:rStyle w:val="Text2"/>
        </w:rPr>
        <w:t xml:space="preserve">data:</w:t>
        <w:br w:clear="none"/>
      </w:r>
      <w:r>
        <w:rPr>
          <w:rStyle w:val="Text4"/>
        </w:rPr>
        <w:t xml:space="preserve">  </w:t>
        <w:br w:clear="none"/>
        <w:t xml:space="preserve">  </w:t>
        <w:br w:clear="none"/>
      </w:r>
      <w:r>
        <w:rPr>
          <w:rStyle w:val="Text2"/>
        </w:rPr>
        <w:t xml:space="preserve">policy.csv:</w:t>
        <w:br w:clear="none"/>
      </w:r>
      <w:r>
        <w:rPr>
          <w:rStyle w:val="Text4"/>
        </w:rPr>
        <w:t xml:space="preserve"> </w:t>
        <w:br w:clear="none"/>
      </w:r>
      <w:r>
        <w:t xml:space="preserve">|-</w:t>
        <w:br w:clear="none"/>
      </w:r>
      <w:r>
        <w:rPr>
          <w:rStyle w:val="Text4"/>
        </w:rPr>
        <w:t xml:space="preserve"/>
        <w:br w:clear="none"/>
        <w:t xml:space="preserve">    </w:t>
        <w:br w:clear="none"/>
      </w:r>
      <w:r>
        <w:t xml:space="preserve">g,</w:t>
        <w:br w:clear="none"/>
      </w:r>
      <w:r>
        <w:rPr>
          <w:rStyle w:val="Text4"/>
        </w:rPr>
        <w:t xml:space="preserve"> </w:t>
        <w:br w:clear="none"/>
      </w:r>
      <w:r>
        <w:t xml:space="preserve">k8s-cluster-k8s-administrators,role:admin</w:t>
        <w:br w:clear="none"/>
      </w:r>
      <w:r>
        <w:rPr>
          <w:rStyle w:val="Text4"/>
        </w:rPr>
        <w:t xml:space="preserve"/>
        <w:br w:clear="none"/>
        <w:t xml:space="preserve">    </w:t>
        <w:br w:clear="none"/>
      </w:r>
      <w:r>
        <w:t xml:space="preserve">g,</w:t>
        <w:br w:clear="none"/>
      </w:r>
      <w:r>
        <w:rPr>
          <w:rStyle w:val="Text4"/>
        </w:rPr>
        <w:t xml:space="preserve"> </w:t>
        <w:br w:clear="none"/>
      </w:r>
      <w:r>
        <w:t xml:space="preserve">openunison,role:admin</w:t>
        <w:br w:clear="none"/>
      </w:r>
      <w:r>
        <w:rPr>
          <w:rStyle w:val="Text4"/>
        </w:rPr>
        <w:t xml:space="preserve"/>
        <w:br w:clear="none"/>
        <w:t xml:space="preserve">  </w:t>
        <w:br w:clear="none"/>
      </w:r>
      <w:r>
        <w:rPr>
          <w:rStyle w:val="Text2"/>
        </w:rPr>
        <w:t xml:space="preserve">policy.default:</w:t>
        <w:br w:clear="none"/>
      </w:r>
      <w:r>
        <w:rPr>
          <w:rStyle w:val="Text4"/>
        </w:rPr>
        <w:t xml:space="preserve"> </w:t>
        <w:br w:clear="none"/>
      </w:r>
      <w:r>
        <w:t xml:space="preserve">role:none</w:t>
        <w:br w:clear="none"/>
      </w:r>
      <w:r>
        <w:rPr>
          <w:rStyle w:val="Text4"/>
        </w:rPr>
        <w:t xml:space="preserve"/>
        <w:br w:clear="none"/>
      </w:r>
    </w:p>
    <w:p>
      <w:pPr>
        <w:pStyle w:val="Normal"/>
      </w:pPr>
      <w:r>
        <w:t>With ArgoCD integrated, the final step involves deploying our custom chart!</w:t>
      </w:r>
    </w:p>
    <w:p>
      <w:bookmarkStart w:id="1905" w:name="Updating_OpenUnison"/>
      <w:pPr>
        <w:pStyle w:val="Heading 2"/>
      </w:pPr>
      <w:r>
        <w:t>Updating OpenUnison</w:t>
      </w:r>
      <w:bookmarkEnd w:id="1905"/>
    </w:p>
    <w:p>
      <w:pPr>
        <w:pStyle w:val="Normal"/>
      </w:pPr>
      <w:r>
        <w:t xml:space="preserve">OpenUnison is </w:t>
      </w:r>
      <w:r>
        <w:rPr>
          <w:rStyle w:val="Text43"/>
        </w:rPr>
        <w:bookmarkStart w:id="1906" w:name="_idIndexMarker1353"/>
        <w:t/>
        <w:bookmarkEnd w:id="1906"/>
      </w:r>
      <w:r>
        <w:t xml:space="preserve">already deployed. We need to deploy our Helm chart, which includes the automation that reflects our workflow: </w:t>
      </w:r>
    </w:p>
    <w:p>
      <w:pPr>
        <w:pStyle w:val="Para 03"/>
      </w:pPr>
      <w:r>
        <w:rPr>
          <w:rStyle w:val="Text5"/>
        </w:rPr>
        <w:t xml:space="preserve">$ </w:t>
        <w:br w:clear="none"/>
      </w:r>
      <w:r>
        <w:rPr>
          <w:rStyle w:val="Text25"/>
        </w:rPr>
        <w:t xml:space="preserve">cd</w:t>
        <w:br w:clear="none"/>
      </w:r>
      <w:r>
        <w:t xml:space="preserve"> chapter14/naas-gitops</w:t>
        <w:br w:clear="none"/>
      </w:r>
      <w:r>
        <w:rPr>
          <w:rStyle w:val="Text5"/>
        </w:rPr>
        <w:t xml:space="preserve">$ </w:t>
        <w:br w:clear="none"/>
      </w:r>
      <w:r>
        <w:t xml:space="preserve"> kubectl delete configmap myvd-book -n openunison</w:t>
        <w:br w:clear="none"/>
        <w:t xml:space="preserve">configmap "myvd-book" deleted</w:t>
        <w:br w:clear="none"/>
      </w:r>
      <w:r>
        <w:rPr>
          <w:rStyle w:val="Text5"/>
        </w:rPr>
        <w:t xml:space="preserve">$ </w:t>
        <w:br w:clear="none"/>
      </w:r>
      <w:r>
        <w:t xml:space="preserve">helm install orchestra-naas . -n openunison -f /tmp/openunison-values.yaml</w:t>
        <w:br w:clear="none"/>
        <w:t xml:space="preserve">NAME: orchestra-naas</w:t>
        <w:br w:clear="none"/>
        <w:t xml:space="preserve">LAST DEPLOYED: Thu Oct  7 13:51:19 2021</w:t>
        <w:br w:clear="none"/>
        <w:t xml:space="preserve">NAMESPACE: openunison</w:t>
        <w:br w:clear="none"/>
        <w:t xml:space="preserve">STATUS: deployed</w:t>
        <w:br w:clear="none"/>
        <w:t xml:space="preserve">REVISION: 1</w:t>
        <w:br w:clear="none"/>
        <w:t xml:space="preserve">TEST SUITE: None</w:t>
        <w:br w:clear="none"/>
      </w:r>
      <w:r>
        <w:rPr>
          <w:rStyle w:val="Text5"/>
        </w:rPr>
        <w:t xml:space="preserve">$ </w:t>
        <w:br w:clear="none"/>
      </w:r>
      <w:r>
        <w:t xml:space="preserve">helm upgrade orchestra tremolo/orchestra -n openunison -f /tmp/openunison-values.yaml</w:t>
        <w:br w:clear="none"/>
      </w:r>
    </w:p>
    <w:p>
      <w:pPr>
        <w:pStyle w:val="Normal"/>
      </w:pPr>
      <w:r>
        <w:t xml:space="preserve">Once the </w:t>
      </w:r>
      <w:r>
        <w:rPr>
          <w:rStyle w:val="Text0"/>
        </w:rPr>
        <w:t>openunison-orchestra</w:t>
      </w:r>
      <w:r>
        <w:t xml:space="preserve"> Pod is running again, log in to OpenUnison by going to </w:t>
      </w:r>
      <w:r>
        <w:rPr>
          <w:rStyle w:val="Text0"/>
        </w:rPr>
        <w:t>https://k8sou.apps.192-168-2-119.nip.io/</w:t>
      </w:r>
      <w:r>
        <w:t xml:space="preserve">, replacing "192-168-2-119" with your own IP address, but with dashes instead of dots. </w:t>
      </w:r>
    </w:p>
    <w:p>
      <w:pPr>
        <w:pStyle w:val="Normal"/>
      </w:pPr>
      <w:r>
        <w:t xml:space="preserve">Use the username </w:t>
      </w:r>
      <w:r>
        <w:rPr>
          <w:rStyle w:val="Text0"/>
        </w:rPr>
        <w:t>mmosley</w:t>
      </w:r>
      <w:r>
        <w:t xml:space="preserve"> and the password </w:t>
      </w:r>
      <w:r>
        <w:rPr>
          <w:rStyle w:val="Text0"/>
        </w:rPr>
        <w:t>start123</w:t>
      </w:r>
      <w:r>
        <w:t>. You'll notice that we have several new badges besides tokens and the dashboard.</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4457700"/>
            <wp:effectExtent l="0" r="0" t="0" b="0"/>
            <wp:wrapTopAndBottom/>
            <wp:docPr id="212" name="B17950_14_10.png" descr="B17950_14_10.png"/>
            <wp:cNvGraphicFramePr>
              <a:graphicFrameLocks noChangeAspect="1"/>
            </wp:cNvGraphicFramePr>
            <a:graphic>
              <a:graphicData uri="http://schemas.openxmlformats.org/drawingml/2006/picture">
                <pic:pic>
                  <pic:nvPicPr>
                    <pic:cNvPr id="0" name="B17950_14_10.png" descr="B17950_14_10.png"/>
                    <pic:cNvPicPr/>
                  </pic:nvPicPr>
                  <pic:blipFill>
                    <a:blip r:embed="rId172"/>
                    <a:stretch>
                      <a:fillRect/>
                    </a:stretch>
                  </pic:blipFill>
                  <pic:spPr>
                    <a:xfrm>
                      <a:off x="0" y="0"/>
                      <a:ext cx="4483100" cy="4457700"/>
                    </a:xfrm>
                    <a:prstGeom prst="rect">
                      <a:avLst/>
                    </a:prstGeom>
                  </pic:spPr>
                </pic:pic>
              </a:graphicData>
            </a:graphic>
          </wp:anchor>
        </w:drawing>
      </w:r>
    </w:p>
    <w:p>
      <w:pPr>
        <w:pStyle w:val="Normal"/>
      </w:pPr>
      <w:r>
        <w:t>Figure 14.10: OpenUnison NaaS portal</w:t>
      </w:r>
    </w:p>
    <w:p>
      <w:pPr>
        <w:pStyle w:val="Normal"/>
      </w:pPr>
      <w:r>
        <w:t xml:space="preserve">Since we're the first </w:t>
      </w:r>
      <w:r>
        <w:rPr>
          <w:rStyle w:val="Text43"/>
        </w:rPr>
        <w:bookmarkStart w:id="1907" w:name="_idIndexMarker1354"/>
        <w:t/>
        <w:bookmarkEnd w:id="1907"/>
      </w:r>
      <w:r>
        <w:t xml:space="preserve">person to log in, we automatically have admin access to the portal and cluster management access for the cluster. The ArgoCD and GitLab badges will lead you to those apps. Click on the </w:t>
      </w:r>
      <w:r>
        <w:rPr>
          <w:rStyle w:val="Text1"/>
        </w:rPr>
        <w:t>OpenID Connect</w:t>
      </w:r>
      <w:r>
        <w:t xml:space="preserve"> login button and you'll SSO into both. The Tekton badge gives you SSO access to Tekton's dashboard. This will be helpful in debugging pipelines. The </w:t>
      </w:r>
      <w:r>
        <w:rPr>
          <w:rStyle w:val="Text1"/>
        </w:rPr>
        <w:t>New Application</w:t>
      </w:r>
      <w:r>
        <w:t xml:space="preserve"> badge is where the magic happens. That's where you can create a new application that will generate all the linkages you need between GitLab, ArgoCD, Kubernetes, and Tekton.</w:t>
      </w:r>
    </w:p>
    <w:p>
      <w:pPr>
        <w:pStyle w:val="Normal"/>
      </w:pPr>
      <w:r>
        <w:t xml:space="preserve">Before we create a new application, we need to create our cluster management project in GitLab and set up ArgoCD to synchronize it to our cluster. We could do this manually, but that would be painful, so we have a workflow that will do it for you: </w:t>
      </w:r>
    </w:p>
    <w:p>
      <w:pPr>
        <w:pStyle w:val="Para 01"/>
      </w:pPr>
      <w:r>
        <w:t xml:space="preserve">Click on the </w:t>
      </w:r>
      <w:r>
        <w:rPr>
          <w:rStyle w:val="Text1"/>
        </w:rPr>
        <w:t>Operator's Console</w:t>
      </w:r>
      <w:r>
        <w:t xml:space="preserve"> badge</w:t>
      </w:r>
    </w:p>
    <w:p>
      <w:pPr>
        <w:pStyle w:val="Para 01"/>
      </w:pPr>
      <w:r>
        <w:t xml:space="preserve">Check </w:t>
      </w:r>
      <w:r>
        <w:rPr>
          <w:rStyle w:val="Text1"/>
        </w:rPr>
        <w:t>Last Name</w:t>
      </w:r>
      <w:r>
        <w:t xml:space="preserve"> and type </w:t>
      </w:r>
      <w:r>
        <w:rPr>
          <w:rStyle w:val="Text0"/>
        </w:rPr>
        <w:t>Mosley</w:t>
      </w:r>
      <w:r>
        <w:t xml:space="preserve"> in the box</w:t>
      </w:r>
    </w:p>
    <w:p>
      <w:pPr>
        <w:pStyle w:val="Para 01"/>
      </w:pPr>
      <w:r>
        <w:t xml:space="preserve">Click </w:t>
      </w:r>
      <w:r>
        <w:rPr>
          <w:rStyle w:val="Text1"/>
        </w:rPr>
        <w:t>Search</w:t>
      </w:r>
    </w:p>
    <w:p>
      <w:pPr>
        <w:pStyle w:val="Para 01"/>
      </w:pPr>
      <w:r>
        <w:t xml:space="preserve">Check the box next to </w:t>
      </w:r>
      <w:r>
        <w:rPr>
          <w:rStyle w:val="Text1"/>
        </w:rPr>
        <w:t>Matt</w:t>
      </w:r>
      <w:r>
        <w:t xml:space="preserve"> and then click on </w:t>
      </w:r>
      <w:r>
        <w:rPr>
          <w:rStyle w:val="Text1"/>
        </w:rPr>
        <w:t>Initialization</w:t>
      </w:r>
      <w:r>
        <w:t xml:space="preserve"> in the new tree that appears below</w:t>
      </w:r>
    </w:p>
    <w:p>
      <w:pPr>
        <w:pStyle w:val="Para 01"/>
      </w:pPr>
      <w:r>
        <w:t xml:space="preserve">In the </w:t>
      </w:r>
      <w:r>
        <w:rPr>
          <w:rStyle w:val="Text1"/>
        </w:rPr>
        <w:t>Reason</w:t>
      </w:r>
      <w:r>
        <w:t xml:space="preserve"> field, type </w:t>
      </w:r>
      <w:r>
        <w:rPr>
          <w:rStyle w:val="Text0"/>
        </w:rPr>
        <w:t>initialization</w:t>
      </w:r>
    </w:p>
    <w:p>
      <w:pPr>
        <w:pStyle w:val="Para 29"/>
      </w:pPr>
      <w:r>
        <w:rPr>
          <w:rStyle w:val="Text1"/>
        </w:rPr>
        <w:t xml:space="preserve">Click </w:t>
      </w:r>
      <w:r>
        <w:t>Submit Workflow</w:t>
      </w:r>
      <w:r>
        <w:rPr>
          <w:rStyle w:val="Text1"/>
        </w:rPr>
        <w:t xml:space="preserve"> </w:t>
      </w:r>
    </w:p>
    <w:p>
      <w:pPr>
        <w:pStyle w:val="Para 1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89400" cy="2425700"/>
            <wp:effectExtent l="0" r="0" t="0" b="0"/>
            <wp:wrapTopAndBottom/>
            <wp:docPr id="213" name="B17950_14_11.png" descr="B17950_14_11.png"/>
            <wp:cNvGraphicFramePr>
              <a:graphicFrameLocks noChangeAspect="1"/>
            </wp:cNvGraphicFramePr>
            <a:graphic>
              <a:graphicData uri="http://schemas.openxmlformats.org/drawingml/2006/picture">
                <pic:pic>
                  <pic:nvPicPr>
                    <pic:cNvPr id="0" name="B17950_14_11.png" descr="B17950_14_11.png"/>
                    <pic:cNvPicPr/>
                  </pic:nvPicPr>
                  <pic:blipFill>
                    <a:blip r:embed="rId173"/>
                    <a:stretch>
                      <a:fillRect/>
                    </a:stretch>
                  </pic:blipFill>
                  <pic:spPr>
                    <a:xfrm>
                      <a:off x="0" y="0"/>
                      <a:ext cx="4089400" cy="2425700"/>
                    </a:xfrm>
                    <a:prstGeom prst="rect">
                      <a:avLst/>
                    </a:prstGeom>
                  </pic:spPr>
                </pic:pic>
              </a:graphicData>
            </a:graphic>
          </wp:anchor>
        </w:drawing>
      </w:r>
    </w:p>
    <w:p>
      <w:pPr>
        <w:pStyle w:val="Normal"/>
      </w:pPr>
      <w:r>
        <w:t>Figure 14.11: Initializing the cluster repo</w:t>
      </w:r>
    </w:p>
    <w:p>
      <w:pPr>
        <w:pStyle w:val="Normal"/>
      </w:pPr>
      <w:r>
        <w:t xml:space="preserve">If you watch the </w:t>
      </w:r>
      <w:r>
        <w:rPr>
          <w:rStyle w:val="Text43"/>
        </w:rPr>
        <w:bookmarkStart w:id="1908" w:name="_idIndexMarker1355"/>
        <w:t/>
        <w:bookmarkEnd w:id="1908"/>
      </w:r>
      <w:r>
        <w:t>OpenUnison logs, you'll see quite a bit of action. This workflow:</w:t>
      </w:r>
    </w:p>
    <w:p>
      <w:pPr>
        <w:pStyle w:val="Para 01"/>
      </w:pPr>
      <w:r>
        <w:t xml:space="preserve">Creates the </w:t>
      </w:r>
      <w:r>
        <w:rPr>
          <w:rStyle w:val="Text1"/>
        </w:rPr>
        <w:t>cluster-operations</w:t>
      </w:r>
      <w:r>
        <w:t xml:space="preserve"> project in GitLab</w:t>
      </w:r>
    </w:p>
    <w:p>
      <w:pPr>
        <w:pStyle w:val="Para 01"/>
      </w:pPr>
      <w:r>
        <w:t xml:space="preserve">Creates the </w:t>
      </w:r>
      <w:r>
        <w:rPr>
          <w:rStyle w:val="Text1"/>
        </w:rPr>
        <w:t>cluster-operations</w:t>
      </w:r>
      <w:r>
        <w:t xml:space="preserve"> </w:t>
      </w:r>
      <w:r>
        <w:rPr>
          <w:rStyle w:val="Text0"/>
        </w:rPr>
        <w:t>Application</w:t>
      </w:r>
      <w:r>
        <w:t xml:space="preserve"> in ArgoCD</w:t>
      </w:r>
    </w:p>
    <w:p>
      <w:pPr>
        <w:pStyle w:val="Para 01"/>
      </w:pPr>
      <w:r>
        <w:t xml:space="preserve">Creates a webhook on the </w:t>
      </w:r>
      <w:r>
        <w:rPr>
          <w:rStyle w:val="Text1"/>
        </w:rPr>
        <w:t>cluster-operations</w:t>
      </w:r>
      <w:r>
        <w:t xml:space="preserve"> project in GitLab to automatically trigger a synchronization event in ArgoCD when a push is merged into the main branch</w:t>
      </w:r>
    </w:p>
    <w:p>
      <w:pPr>
        <w:pStyle w:val="Normal"/>
      </w:pPr>
      <w:r>
        <w:t>With our technology stack in place, now it's time to roll out our first application.</w:t>
      </w:r>
    </w:p>
    <w:p>
      <w:bookmarkStart w:id="1909" w:name="Deploying_an_application"/>
      <w:pPr>
        <w:pStyle w:val="Heading 1"/>
      </w:pPr>
      <w:r>
        <w:t>Deploying an application</w:t>
      </w:r>
      <w:bookmarkEnd w:id="1909"/>
    </w:p>
    <w:p>
      <w:pPr>
        <w:pStyle w:val="Normal"/>
      </w:pPr>
      <w:r>
        <w:t xml:space="preserve">So far, we've </w:t>
      </w:r>
      <w:r>
        <w:rPr>
          <w:rStyle w:val="Text43"/>
        </w:rPr>
        <w:bookmarkStart w:id="1910" w:name="_idIndexMarker1356"/>
        <w:t/>
        <w:bookmarkEnd w:id="1910"/>
      </w:r>
      <w:r>
        <w:t>explored the theory of building pipelines and workflows, and we have also deployed a technology stack that implements that theory. The last step is to walk through the process of deploying an application in our cluster. There will be three actors in this flow.</w:t>
      </w:r>
    </w:p>
    <w:tbl>
      <w:tblPr>
        <w:tblW w:type="auto" w:w="0"/>
      </w:tblPr>
      <w:tr>
        <w:tc>
          <w:tcPr>
            <w:tcW w:type="auto" w:w="0"/>
            <w:tcMar>
              <w:left w:type="dxa" w:w="200"/>
              <w:top w:type="dxa" w:w="200"/>
              <w:right w:type="dxa" w:w="200"/>
              <w:bottom w:type="dxa" w:w="200"/>
            </w:tcMar>
            <w:vAlign w:val="center"/>
          </w:tcPr>
          <w:p>
            <w:bookmarkStart w:id="1911" w:name="_18"/>
            <w:pPr>
              <w:pStyle w:val="Para 34"/>
            </w:pPr>
            <w:r>
              <w:t/>
            </w:r>
            <w:bookmarkEnd w:id="1911"/>
          </w:p>
          <w:p>
            <w:pPr>
              <w:pStyle w:val="Para 05"/>
            </w:pPr>
            <w:r>
              <w:t>Username</w:t>
            </w:r>
          </w:p>
        </w:tc>
        <w:tc>
          <w:tcPr>
            <w:tcW w:type="auto" w:w="0"/>
            <w:tcMar>
              <w:left w:type="dxa" w:w="200"/>
              <w:top w:type="dxa" w:w="200"/>
              <w:right w:type="dxa" w:w="200"/>
              <w:bottom w:type="dxa" w:w="200"/>
            </w:tcMar>
            <w:vAlign w:val="center"/>
          </w:tcPr>
          <w:p>
            <w:pPr>
              <w:pStyle w:val="Para 05"/>
            </w:pPr>
            <w:r>
              <w:t>Role</w:t>
            </w:r>
          </w:p>
        </w:tc>
        <w:tc>
          <w:tcPr>
            <w:tcW w:type="auto" w:w="0"/>
            <w:tcMar>
              <w:left w:type="dxa" w:w="200"/>
              <w:top w:type="dxa" w:w="200"/>
              <w:right w:type="dxa" w:w="200"/>
              <w:bottom w:type="dxa" w:w="200"/>
            </w:tcMar>
            <w:vAlign w:val="center"/>
          </w:tcPr>
          <w:p>
            <w:pPr>
              <w:pStyle w:val="Para 05"/>
            </w:pPr>
            <w:r>
              <w:t>Notes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mmosley</w:t>
            </w:r>
          </w:p>
        </w:tc>
        <w:tc>
          <w:tcPr>
            <w:tcW w:type="auto" w:w="0"/>
            <w:shd w:val="clear" w:color="auto" w:fill="EEF2F6"/>
            <w:tcMar>
              <w:left w:type="dxa" w:w="200"/>
              <w:top w:type="dxa" w:w="200"/>
              <w:right w:type="dxa" w:w="200"/>
              <w:bottom w:type="dxa" w:w="200"/>
            </w:tcMar>
            <w:vAlign w:val="center"/>
          </w:tcPr>
          <w:p>
            <w:pPr>
              <w:pStyle w:val="Para 05"/>
            </w:pPr>
            <w:r>
              <w:t>System administrator</w:t>
            </w:r>
          </w:p>
        </w:tc>
        <w:tc>
          <w:tcPr>
            <w:tcW w:type="auto" w:w="0"/>
            <w:shd w:val="clear" w:color="auto" w:fill="EEF2F6"/>
            <w:tcMar>
              <w:left w:type="dxa" w:w="200"/>
              <w:top w:type="dxa" w:w="200"/>
              <w:right w:type="dxa" w:w="200"/>
              <w:bottom w:type="dxa" w:w="200"/>
            </w:tcMar>
            <w:vAlign w:val="center"/>
          </w:tcPr>
          <w:p>
            <w:pPr>
              <w:pStyle w:val="Para 05"/>
            </w:pPr>
            <w:r>
              <w:t>Has overall control of the cluster. Responsible for approving new applications.</w:t>
            </w:r>
          </w:p>
        </w:tc>
      </w:tr>
    </w:tbl>
    <w:tbl>
      <w:tblPr>
        <w:tblW w:type="auto" w:w="0"/>
      </w:tblPr>
      <w:tr>
        <w:tc>
          <w:tcPr>
            <w:tcW w:type="auto" w:w="0"/>
            <w:tcMar>
              <w:left w:type="dxa" w:w="200"/>
              <w:top w:type="dxa" w:w="200"/>
              <w:right w:type="dxa" w:w="200"/>
              <w:bottom w:type="dxa" w:w="200"/>
            </w:tcMar>
            <w:vAlign w:val="center"/>
          </w:tcPr>
          <w:p>
            <w:pPr>
              <w:pStyle w:val="Para 13"/>
            </w:pPr>
            <w:r>
              <w:t>jjackson</w:t>
            </w:r>
          </w:p>
        </w:tc>
        <w:tc>
          <w:tcPr>
            <w:tcW w:type="auto" w:w="0"/>
            <w:tcMar>
              <w:left w:type="dxa" w:w="200"/>
              <w:top w:type="dxa" w:w="200"/>
              <w:right w:type="dxa" w:w="200"/>
              <w:bottom w:type="dxa" w:w="200"/>
            </w:tcMar>
            <w:vAlign w:val="center"/>
          </w:tcPr>
          <w:p>
            <w:pPr>
              <w:pStyle w:val="Para 05"/>
            </w:pPr>
            <w:r>
              <w:t>Application owner</w:t>
            </w:r>
          </w:p>
        </w:tc>
        <w:tc>
          <w:tcPr>
            <w:tcW w:type="auto" w:w="0"/>
            <w:tcMar>
              <w:left w:type="dxa" w:w="200"/>
              <w:top w:type="dxa" w:w="200"/>
              <w:right w:type="dxa" w:w="200"/>
              <w:bottom w:type="dxa" w:w="200"/>
            </w:tcMar>
            <w:vAlign w:val="center"/>
          </w:tcPr>
          <w:p>
            <w:pPr>
              <w:pStyle w:val="Para 05"/>
            </w:pPr>
            <w:r>
              <w:t>Requests a new application. Is responsible for adding developers and merging pull requests.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app-dev</w:t>
            </w:r>
          </w:p>
        </w:tc>
        <w:tc>
          <w:tcPr>
            <w:tcW w:type="auto" w:w="0"/>
            <w:shd w:val="clear" w:color="auto" w:fill="EEF2F6"/>
            <w:tcMar>
              <w:left w:type="dxa" w:w="200"/>
              <w:top w:type="dxa" w:w="200"/>
              <w:right w:type="dxa" w:w="200"/>
              <w:bottom w:type="dxa" w:w="200"/>
            </w:tcMar>
            <w:vAlign w:val="center"/>
          </w:tcPr>
          <w:p>
            <w:pPr>
              <w:pStyle w:val="Para 05"/>
            </w:pPr>
            <w:r>
              <w:t>Application developer</w:t>
            </w:r>
          </w:p>
        </w:tc>
        <w:tc>
          <w:tcPr>
            <w:tcW w:type="auto" w:w="0"/>
            <w:shd w:val="clear" w:color="auto" w:fill="EEF2F6"/>
            <w:tcMar>
              <w:left w:type="dxa" w:w="200"/>
              <w:top w:type="dxa" w:w="200"/>
              <w:right w:type="dxa" w:w="200"/>
              <w:bottom w:type="dxa" w:w="200"/>
            </w:tcMar>
            <w:vAlign w:val="center"/>
          </w:tcPr>
          <w:p>
            <w:pPr>
              <w:pStyle w:val="Para 05"/>
            </w:pPr>
            <w:r>
              <w:t>Responsible for building code and manifests. Must work from forked versions of repos in GitLab.</w:t>
            </w:r>
          </w:p>
        </w:tc>
      </w:tr>
    </w:tbl>
    <w:p>
      <w:pPr>
        <w:pStyle w:val="Normal"/>
      </w:pPr>
      <w:r>
        <w:t>Table 14.1: Users of the system</w:t>
      </w:r>
    </w:p>
    <w:p>
      <w:pPr>
        <w:pStyle w:val="Normal"/>
      </w:pPr>
      <w:r>
        <w:t>Through the remainder of this section, we'll walk through creating a new application and deploying it using our automated framework.</w:t>
      </w:r>
    </w:p>
    <w:p>
      <w:bookmarkStart w:id="1912" w:name="Creating_the_application_in_Kube"/>
      <w:pPr>
        <w:pStyle w:val="Heading 2"/>
      </w:pPr>
      <w:r>
        <w:t>Creating the application in Kubernetes</w:t>
      </w:r>
      <w:bookmarkEnd w:id="1912"/>
    </w:p>
    <w:p>
      <w:pPr>
        <w:pStyle w:val="Normal"/>
      </w:pPr>
      <w:r>
        <w:t>As we move</w:t>
      </w:r>
      <w:r>
        <w:rPr>
          <w:rStyle w:val="Text43"/>
        </w:rPr>
        <w:bookmarkStart w:id="1913" w:name="_idIndexMarker1357"/>
        <w:t/>
        <w:bookmarkEnd w:id="1913"/>
      </w:r>
      <w:r>
        <w:t xml:space="preserve"> through </w:t>
      </w:r>
      <w:r>
        <w:rPr>
          <w:rStyle w:val="Text43"/>
        </w:rPr>
        <w:bookmarkStart w:id="1914" w:name="_idIndexMarker1358"/>
        <w:t/>
        <w:bookmarkEnd w:id="1914"/>
      </w:r>
      <w:r>
        <w:t xml:space="preserve">this process, it will be helpful to have all three users able to log in. I generally use one browser with an incognito/private window for two users and a separate browser for the third. The password for all three users is </w:t>
      </w:r>
      <w:r>
        <w:rPr>
          <w:rStyle w:val="Text0"/>
        </w:rPr>
        <w:t>start123</w:t>
      </w:r>
      <w:r>
        <w:t>.</w:t>
      </w:r>
    </w:p>
    <w:p>
      <w:pPr>
        <w:pStyle w:val="Normal"/>
      </w:pPr>
      <w:r>
        <w:t xml:space="preserve">Our first step is to log in to OpenUnison as </w:t>
      </w:r>
      <w:r>
        <w:rPr>
          <w:rStyle w:val="Text0"/>
        </w:rPr>
        <w:t>jjackson</w:t>
      </w:r>
      <w:r>
        <w:t xml:space="preserve">. Upon logging in, you'll see that </w:t>
      </w:r>
      <w:r>
        <w:rPr>
          <w:rStyle w:val="Text0"/>
        </w:rPr>
        <w:t>jjackson</w:t>
      </w:r>
      <w:r>
        <w:t xml:space="preserve"> has a few less badges. That's because she's not an administrator. Once logged in, click on </w:t>
      </w:r>
      <w:r>
        <w:rPr>
          <w:rStyle w:val="Text1"/>
        </w:rPr>
        <w:t>New Application</w:t>
      </w:r>
      <w:r>
        <w:t xml:space="preserve">. For </w:t>
      </w:r>
      <w:r>
        <w:rPr>
          <w:rStyle w:val="Text1"/>
        </w:rPr>
        <w:t>Application Name</w:t>
      </w:r>
      <w:r>
        <w:t xml:space="preserve">, use </w:t>
      </w:r>
      <w:r>
        <w:rPr>
          <w:rStyle w:val="Text1"/>
        </w:rPr>
        <w:t>python-hello</w:t>
      </w:r>
      <w:r>
        <w:t xml:space="preserve">, and for </w:t>
      </w:r>
      <w:r>
        <w:rPr>
          <w:rStyle w:val="Text1"/>
        </w:rPr>
        <w:t>Reason</w:t>
      </w:r>
      <w:r>
        <w:t xml:space="preserve"> use </w:t>
      </w:r>
      <w:r>
        <w:rPr>
          <w:rStyle w:val="Text1"/>
        </w:rPr>
        <w:t>demo</w:t>
      </w:r>
      <w:r>
        <w:t xml:space="preserve">. Then, click </w:t>
      </w:r>
      <w:r>
        <w:rPr>
          <w:rStyle w:val="Text1"/>
        </w:rPr>
        <w:t>Submit Registration</w:t>
      </w:r>
      <w:r>
        <w:t>.</w:t>
      </w:r>
    </w:p>
    <w:p>
      <w:pPr>
        <w:pStyle w:val="Normal"/>
      </w:pPr>
      <w:r>
        <w:t xml:space="preserve">Next, log in as </w:t>
      </w:r>
      <w:r>
        <w:rPr>
          <w:rStyle w:val="Text0"/>
        </w:rPr>
        <w:t>mmosley</w:t>
      </w:r>
      <w:r>
        <w:t xml:space="preserve">. In the menu bar at the top of the screen, you'll see </w:t>
      </w:r>
      <w:r>
        <w:rPr>
          <w:rStyle w:val="Text1"/>
        </w:rPr>
        <w:t>Open Approvals</w:t>
      </w:r>
      <w:r>
        <w:t xml:space="preserve"> with a red </w:t>
      </w:r>
      <w:r>
        <w:rPr>
          <w:rStyle w:val="Text1"/>
        </w:rPr>
        <w:t>1</w:t>
      </w:r>
      <w:r>
        <w:t xml:space="preserve"> next to it. Click on </w:t>
      </w:r>
      <w:r>
        <w:rPr>
          <w:rStyle w:val="Text1"/>
        </w:rPr>
        <w:t>Open Approvals</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244600"/>
            <wp:effectExtent l="0" r="0" t="0" b="0"/>
            <wp:wrapTopAndBottom/>
            <wp:docPr id="214" name="B17950_14_12.png" descr="B17950_14_12.png"/>
            <wp:cNvGraphicFramePr>
              <a:graphicFrameLocks noChangeAspect="1"/>
            </wp:cNvGraphicFramePr>
            <a:graphic>
              <a:graphicData uri="http://schemas.openxmlformats.org/drawingml/2006/picture">
                <pic:pic>
                  <pic:nvPicPr>
                    <pic:cNvPr id="0" name="B17950_14_12.png" descr="B17950_14_12.png"/>
                    <pic:cNvPicPr/>
                  </pic:nvPicPr>
                  <pic:blipFill>
                    <a:blip r:embed="rId174"/>
                    <a:stretch>
                      <a:fillRect/>
                    </a:stretch>
                  </pic:blipFill>
                  <pic:spPr>
                    <a:xfrm>
                      <a:off x="0" y="0"/>
                      <a:ext cx="4483100" cy="1244600"/>
                    </a:xfrm>
                    <a:prstGeom prst="rect">
                      <a:avLst/>
                    </a:prstGeom>
                  </pic:spPr>
                </pic:pic>
              </a:graphicData>
            </a:graphic>
          </wp:anchor>
        </w:drawing>
      </w:r>
    </w:p>
    <w:p>
      <w:pPr>
        <w:pStyle w:val="Normal"/>
      </w:pPr>
      <w:r>
        <w:t>Figure 14.12: Open Approvals</w:t>
      </w:r>
    </w:p>
    <w:p>
      <w:pPr>
        <w:pStyle w:val="Normal"/>
      </w:pPr>
      <w:r>
        <w:t xml:space="preserve">Next to the one open request, click </w:t>
      </w:r>
      <w:r>
        <w:rPr>
          <w:rStyle w:val="Text1"/>
        </w:rPr>
        <w:t>Review</w:t>
      </w:r>
      <w:r>
        <w:t xml:space="preserve">. Scroll to the bottom and for </w:t>
      </w:r>
      <w:r>
        <w:rPr>
          <w:rStyle w:val="Text1"/>
        </w:rPr>
        <w:t>Justification</w:t>
      </w:r>
      <w:r>
        <w:t xml:space="preserve">, put </w:t>
      </w:r>
      <w:r>
        <w:rPr>
          <w:rStyle w:val="Text1"/>
        </w:rPr>
        <w:t>demo</w:t>
      </w:r>
      <w:r>
        <w:t xml:space="preserve"> and click </w:t>
      </w:r>
      <w:r>
        <w:rPr>
          <w:rStyle w:val="Text1"/>
        </w:rPr>
        <w:t>Approve Request</w:t>
      </w:r>
      <w:r>
        <w:t xml:space="preserve">. Then, click </w:t>
      </w:r>
      <w:r>
        <w:rPr>
          <w:rStyle w:val="Text1"/>
        </w:rPr>
        <w:t>Confirm Approval</w:t>
      </w:r>
      <w:r>
        <w:t>. Now would be a good time to get a fresh cup of coffee. This will take a few minutes because multiple things are happening:</w:t>
      </w:r>
    </w:p>
    <w:p>
      <w:pPr>
        <w:pStyle w:val="Para 01"/>
      </w:pPr>
      <w:r>
        <w:t>Projects</w:t>
      </w:r>
      <w:r>
        <w:rPr>
          <w:rStyle w:val="Text43"/>
        </w:rPr>
        <w:bookmarkStart w:id="1915" w:name="_idIndexMarker1359"/>
        <w:t/>
        <w:bookmarkEnd w:id="1915"/>
      </w:r>
      <w:r>
        <w:t xml:space="preserve"> in GitLab are being created to store your </w:t>
      </w:r>
      <w:r>
        <w:rPr>
          <w:rStyle w:val="Text43"/>
        </w:rPr>
        <w:bookmarkStart w:id="1916" w:name="_idIndexMarker1360"/>
        <w:t/>
        <w:bookmarkEnd w:id="1916"/>
      </w:r>
      <w:r>
        <w:t>application code, pipelines, and manifests</w:t>
      </w:r>
    </w:p>
    <w:p>
      <w:pPr>
        <w:pStyle w:val="Para 01"/>
      </w:pPr>
      <w:r>
        <w:t>Forks are being created for your manifests project</w:t>
      </w:r>
    </w:p>
    <w:p>
      <w:pPr>
        <w:pStyle w:val="Para 01"/>
      </w:pPr>
      <w:r>
        <w:t xml:space="preserve">ArgoCD </w:t>
      </w:r>
      <w:r>
        <w:rPr>
          <w:rStyle w:val="Text0"/>
        </w:rPr>
        <w:t>AppProject</w:t>
      </w:r>
      <w:r>
        <w:t xml:space="preserve"> and </w:t>
      </w:r>
      <w:r>
        <w:rPr>
          <w:rStyle w:val="Text0"/>
        </w:rPr>
        <w:t>Applications</w:t>
      </w:r>
      <w:r>
        <w:t xml:space="preserve"> are being created</w:t>
      </w:r>
    </w:p>
    <w:p>
      <w:pPr>
        <w:pStyle w:val="Para 01"/>
      </w:pPr>
      <w:r>
        <w:t>Namespaces are being created in your cluster for a development environment, build, and production</w:t>
      </w:r>
    </w:p>
    <w:p>
      <w:pPr>
        <w:pStyle w:val="Para 01"/>
      </w:pPr>
      <w:r>
        <w:t>Tekton objects for building a pipeline are being created, with a webhook for triggers</w:t>
      </w:r>
    </w:p>
    <w:p>
      <w:pPr>
        <w:pStyle w:val="Para 01"/>
      </w:pPr>
      <w:r>
        <w:t>Node security objects in dev and production namespaces are being created, so our applications will run without privilege</w:t>
      </w:r>
    </w:p>
    <w:p>
      <w:pPr>
        <w:pStyle w:val="Para 01"/>
      </w:pPr>
      <w:r>
        <w:t>Webhooks are being created to link everything</w:t>
      </w:r>
    </w:p>
    <w:p>
      <w:pPr>
        <w:pStyle w:val="Para 01"/>
      </w:pPr>
      <w:r>
        <w:t>Groups are being created in our database to manage access</w:t>
      </w:r>
    </w:p>
    <w:p>
      <w:pPr>
        <w:pStyle w:val="Normal"/>
      </w:pPr>
      <w:r>
        <w:t xml:space="preserve">We've built all the objects from the diagram in </w:t>
      </w:r>
      <w:r>
        <w:rPr>
          <w:rStyle w:val="Text3"/>
        </w:rPr>
        <w:t>Figure 14.7</w:t>
      </w:r>
      <w:r>
        <w:t xml:space="preserve"> without editing a single </w:t>
      </w:r>
      <w:r>
        <w:rPr>
          <w:rStyle w:val="Text0"/>
        </w:rPr>
        <w:t>yaml</w:t>
      </w:r>
      <w:r>
        <w:t xml:space="preserve"> file or running kubectl. Once done, you can log in to GitLab as </w:t>
      </w:r>
      <w:r>
        <w:rPr>
          <w:rStyle w:val="Text0"/>
        </w:rPr>
        <w:t>mmosley</w:t>
      </w:r>
      <w:r>
        <w:t xml:space="preserve"> and see that the cluster-operations project now has all of our cluster-level objects. Just as we described earlier in the chapter, all of our objects, except </w:t>
      </w:r>
      <w:r>
        <w:rPr>
          <w:rStyle w:val="Text0"/>
        </w:rPr>
        <w:t>Secrets</w:t>
      </w:r>
      <w:r>
        <w:t>, are stored in Git.</w:t>
      </w:r>
    </w:p>
    <w:p>
      <w:pPr>
        <w:pStyle w:val="Normal"/>
      </w:pPr>
      <w:r>
        <w:t>With our scaffolding in place, the next step is to get our developers access so that they can start building.</w:t>
      </w:r>
    </w:p>
    <w:p>
      <w:bookmarkStart w:id="1917" w:name="Getting_access_to_developers"/>
      <w:pPr>
        <w:pStyle w:val="Heading 2"/>
      </w:pPr>
      <w:r>
        <w:t>Getting access to developers</w:t>
      </w:r>
      <w:bookmarkEnd w:id="1917"/>
    </w:p>
    <w:p>
      <w:pPr>
        <w:pStyle w:val="Normal"/>
      </w:pPr>
      <w:r>
        <w:t>Now that our</w:t>
      </w:r>
      <w:r>
        <w:rPr>
          <w:rStyle w:val="Text43"/>
        </w:rPr>
        <w:bookmarkStart w:id="1918" w:name="_idIndexMarker1361"/>
        <w:t/>
        <w:bookmarkEnd w:id="1918"/>
      </w:r>
      <w:r>
        <w:t xml:space="preserve"> development infrastructure is in place, the next step is to get our developer, </w:t>
      </w:r>
      <w:r>
        <w:rPr>
          <w:rStyle w:val="Text1"/>
        </w:rPr>
        <w:t>app-dev</w:t>
      </w:r>
      <w:r>
        <w:t xml:space="preserve">, access. </w:t>
      </w:r>
    </w:p>
    <w:p>
      <w:pPr>
        <w:pStyle w:val="Normal"/>
      </w:pPr>
      <w:r>
        <w:t xml:space="preserve">Log in to OpenUnison with the username </w:t>
      </w:r>
      <w:r>
        <w:rPr>
          <w:rStyle w:val="Text0"/>
        </w:rPr>
        <w:t>app-dev</w:t>
      </w:r>
      <w:r>
        <w:t xml:space="preserve"> and the password </w:t>
      </w:r>
      <w:r>
        <w:rPr>
          <w:rStyle w:val="Text0"/>
        </w:rPr>
        <w:t>start123</w:t>
      </w:r>
      <w:r>
        <w:t xml:space="preserve">. In the menu bar, click on </w:t>
      </w:r>
      <w:r>
        <w:rPr>
          <w:rStyle w:val="Text1"/>
        </w:rPr>
        <w:t>Request Access</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2082800"/>
            <wp:effectExtent l="0" r="0" t="0" b="0"/>
            <wp:wrapTopAndBottom/>
            <wp:docPr id="215" name="B17950_14_13.png" descr="B17950_14_13.png"/>
            <wp:cNvGraphicFramePr>
              <a:graphicFrameLocks noChangeAspect="1"/>
            </wp:cNvGraphicFramePr>
            <a:graphic>
              <a:graphicData uri="http://schemas.openxmlformats.org/drawingml/2006/picture">
                <pic:pic>
                  <pic:nvPicPr>
                    <pic:cNvPr id="0" name="B17950_14_13.png" descr="B17950_14_13.png"/>
                    <pic:cNvPicPr/>
                  </pic:nvPicPr>
                  <pic:blipFill>
                    <a:blip r:embed="rId175"/>
                    <a:stretch>
                      <a:fillRect/>
                    </a:stretch>
                  </pic:blipFill>
                  <pic:spPr>
                    <a:xfrm>
                      <a:off x="0" y="0"/>
                      <a:ext cx="5943600" cy="2082800"/>
                    </a:xfrm>
                    <a:prstGeom prst="rect">
                      <a:avLst/>
                    </a:prstGeom>
                  </pic:spPr>
                </pic:pic>
              </a:graphicData>
            </a:graphic>
          </wp:anchor>
        </w:drawing>
      </w:r>
    </w:p>
    <w:p>
      <w:pPr>
        <w:pStyle w:val="Normal"/>
      </w:pPr>
      <w:r>
        <w:t>Figure 14.13: Request Access</w:t>
      </w:r>
    </w:p>
    <w:p>
      <w:pPr>
        <w:pStyle w:val="Normal"/>
      </w:pPr>
      <w:r>
        <w:t xml:space="preserve">Next, click on the triangle next to </w:t>
      </w:r>
      <w:r>
        <w:rPr>
          <w:rStyle w:val="Text1"/>
        </w:rPr>
        <w:t>Local Deployment</w:t>
      </w:r>
      <w:r>
        <w:t xml:space="preserve"> and then click on </w:t>
      </w:r>
      <w:r>
        <w:rPr>
          <w:rStyle w:val="Text1"/>
        </w:rPr>
        <w:t>Developers</w:t>
      </w:r>
      <w:r>
        <w:t xml:space="preserve">. Click on </w:t>
      </w:r>
      <w:r>
        <w:rPr>
          <w:rStyle w:val="Text1"/>
        </w:rPr>
        <w:t>Add To Cart</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524000"/>
            <wp:effectExtent l="0" r="0" t="0" b="0"/>
            <wp:wrapTopAndBottom/>
            <wp:docPr id="216" name="B17950_14_14.png" descr="B17950_14_14.png"/>
            <wp:cNvGraphicFramePr>
              <a:graphicFrameLocks noChangeAspect="1"/>
            </wp:cNvGraphicFramePr>
            <a:graphic>
              <a:graphicData uri="http://schemas.openxmlformats.org/drawingml/2006/picture">
                <pic:pic>
                  <pic:nvPicPr>
                    <pic:cNvPr id="0" name="B17950_14_14.png" descr="B17950_14_14.png"/>
                    <pic:cNvPicPr/>
                  </pic:nvPicPr>
                  <pic:blipFill>
                    <a:blip r:embed="rId176"/>
                    <a:stretch>
                      <a:fillRect/>
                    </a:stretch>
                  </pic:blipFill>
                  <pic:spPr>
                    <a:xfrm>
                      <a:off x="0" y="0"/>
                      <a:ext cx="4483100" cy="1524000"/>
                    </a:xfrm>
                    <a:prstGeom prst="rect">
                      <a:avLst/>
                    </a:prstGeom>
                  </pic:spPr>
                </pic:pic>
              </a:graphicData>
            </a:graphic>
          </wp:anchor>
        </w:drawing>
      </w:r>
    </w:p>
    <w:p>
      <w:pPr>
        <w:pStyle w:val="Normal"/>
      </w:pPr>
      <w:r>
        <w:t>Figure 14.14: Adding developer access to the cart</w:t>
      </w:r>
    </w:p>
    <w:p>
      <w:pPr>
        <w:pStyle w:val="Normal"/>
      </w:pPr>
      <w:r>
        <w:t xml:space="preserve">Once you've added it to your cart, click on </w:t>
      </w:r>
      <w:r>
        <w:rPr>
          <w:rStyle w:val="Text1"/>
        </w:rPr>
        <w:t>Check Out</w:t>
      </w:r>
      <w:r>
        <w:t xml:space="preserve"> on the menu bar. On the right, where it says </w:t>
      </w:r>
      <w:r>
        <w:rPr>
          <w:rStyle w:val="Text1"/>
        </w:rPr>
        <w:t>Supply Reason</w:t>
      </w:r>
      <w:r>
        <w:t xml:space="preserve">, type </w:t>
      </w:r>
      <w:r>
        <w:rPr>
          <w:rStyle w:val="Text0"/>
        </w:rPr>
        <w:t>for work</w:t>
      </w:r>
      <w:r>
        <w:t xml:space="preserve"> and click </w:t>
      </w:r>
      <w:r>
        <w:rPr>
          <w:rStyle w:val="Text1"/>
        </w:rPr>
        <w:t>Submit Request</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041400"/>
            <wp:effectExtent l="0" r="0" t="0" b="0"/>
            <wp:wrapTopAndBottom/>
            <wp:docPr id="217" name="B17950_14_15.png" descr="B17950_14_15.png"/>
            <wp:cNvGraphicFramePr>
              <a:graphicFrameLocks noChangeAspect="1"/>
            </wp:cNvGraphicFramePr>
            <a:graphic>
              <a:graphicData uri="http://schemas.openxmlformats.org/drawingml/2006/picture">
                <pic:pic>
                  <pic:nvPicPr>
                    <pic:cNvPr id="0" name="B17950_14_15.png" descr="B17950_14_15.png"/>
                    <pic:cNvPicPr/>
                  </pic:nvPicPr>
                  <pic:blipFill>
                    <a:blip r:embed="rId177"/>
                    <a:stretch>
                      <a:fillRect/>
                    </a:stretch>
                  </pic:blipFill>
                  <pic:spPr>
                    <a:xfrm>
                      <a:off x="0" y="0"/>
                      <a:ext cx="4483100" cy="1041400"/>
                    </a:xfrm>
                    <a:prstGeom prst="rect">
                      <a:avLst/>
                    </a:prstGeom>
                  </pic:spPr>
                </pic:pic>
              </a:graphicData>
            </a:graphic>
          </wp:anchor>
        </w:drawing>
      </w:r>
    </w:p>
    <w:p>
      <w:pPr>
        <w:pStyle w:val="Normal"/>
      </w:pPr>
      <w:r>
        <w:t>Figure 14.15: Adding developer access to the cart</w:t>
      </w:r>
    </w:p>
    <w:p>
      <w:pPr>
        <w:pStyle w:val="Normal"/>
      </w:pPr>
      <w:r>
        <w:t xml:space="preserve">At this point, log out and log back in as </w:t>
      </w:r>
      <w:r>
        <w:rPr>
          <w:rStyle w:val="Text0"/>
        </w:rPr>
        <w:t>jjackson</w:t>
      </w:r>
      <w:r>
        <w:t xml:space="preserve">. On the upper menu bar, there will be an </w:t>
      </w:r>
      <w:r>
        <w:rPr>
          <w:rStyle w:val="Text1"/>
        </w:rPr>
        <w:t>Open Approvals</w:t>
      </w:r>
      <w:r>
        <w:t xml:space="preserve"> option with a red </w:t>
      </w:r>
      <w:r>
        <w:rPr>
          <w:rStyle w:val="Text1"/>
        </w:rPr>
        <w:t>1</w:t>
      </w:r>
      <w:r>
        <w:t xml:space="preserve"> next to it. Just as when we were initializing the system, click on </w:t>
      </w:r>
      <w:r>
        <w:rPr>
          <w:rStyle w:val="Text1"/>
        </w:rPr>
        <w:t>Open Approvals</w:t>
      </w:r>
      <w:r>
        <w:t xml:space="preserve"> and approve the request of </w:t>
      </w:r>
      <w:r>
        <w:rPr>
          <w:rStyle w:val="Text1"/>
        </w:rPr>
        <w:t>app-dev</w:t>
      </w:r>
      <w:r>
        <w:t>.</w:t>
      </w:r>
    </w:p>
    <w:p>
      <w:pPr>
        <w:pStyle w:val="Normal"/>
      </w:pPr>
      <w:r>
        <w:t xml:space="preserve">This workflow is different from the new application workflow we ran to create </w:t>
      </w:r>
      <w:r>
        <w:rPr>
          <w:rStyle w:val="Text0"/>
        </w:rPr>
        <w:t>hello-python</w:t>
      </w:r>
      <w:r>
        <w:t xml:space="preserve">. Where </w:t>
      </w:r>
      <w:r>
        <w:rPr>
          <w:rStyle w:val="Text43"/>
        </w:rPr>
        <w:bookmarkStart w:id="1919" w:name="_idIndexMarker1362"/>
        <w:t/>
        <w:bookmarkEnd w:id="1919"/>
      </w:r>
      <w:r>
        <w:t xml:space="preserve">that workflow created objects across four systems, this workflow just adds our user to a group in OpenUnison's database. Every component's access is driven by these groups, so now, instead of having to hunt down </w:t>
      </w:r>
      <w:r>
        <w:rPr>
          <w:rStyle w:val="Text0"/>
        </w:rPr>
        <w:t>RoleBindings</w:t>
      </w:r>
      <w:r>
        <w:t xml:space="preserve"> and group memberships across four platforms, we can audit access at one point.</w:t>
      </w:r>
    </w:p>
    <w:p>
      <w:pPr>
        <w:pStyle w:val="Normal"/>
      </w:pPr>
      <w:r>
        <w:t xml:space="preserve">Log out and log back in as </w:t>
      </w:r>
      <w:r>
        <w:rPr>
          <w:rStyle w:val="Text0"/>
        </w:rPr>
        <w:t>app-dev</w:t>
      </w:r>
      <w:r>
        <w:t>. Click on the GitLab badge and sign in with OpenUnison. You'll see four projects.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1536700"/>
            <wp:effectExtent l="0" r="0" t="0" b="0"/>
            <wp:wrapTopAndBottom/>
            <wp:docPr id="218" name="B17950_14_16.png" descr="B17950_14_16.png"/>
            <wp:cNvGraphicFramePr>
              <a:graphicFrameLocks noChangeAspect="1"/>
            </wp:cNvGraphicFramePr>
            <a:graphic>
              <a:graphicData uri="http://schemas.openxmlformats.org/drawingml/2006/picture">
                <pic:pic>
                  <pic:nvPicPr>
                    <pic:cNvPr id="0" name="B17950_14_16.png" descr="B17950_14_16.png"/>
                    <pic:cNvPicPr/>
                  </pic:nvPicPr>
                  <pic:blipFill>
                    <a:blip r:embed="rId178"/>
                    <a:stretch>
                      <a:fillRect/>
                    </a:stretch>
                  </pic:blipFill>
                  <pic:spPr>
                    <a:xfrm>
                      <a:off x="0" y="0"/>
                      <a:ext cx="4495800" cy="1536700"/>
                    </a:xfrm>
                    <a:prstGeom prst="rect">
                      <a:avLst/>
                    </a:prstGeom>
                  </pic:spPr>
                </pic:pic>
              </a:graphicData>
            </a:graphic>
          </wp:anchor>
        </w:drawing>
      </w:r>
    </w:p>
    <w:p>
      <w:pPr>
        <w:pStyle w:val="Normal"/>
      </w:pPr>
      <w:r>
        <w:t>Figure 14.16: Developer projects</w:t>
      </w:r>
    </w:p>
    <w:p>
      <w:pPr>
        <w:pStyle w:val="Normal"/>
      </w:pPr>
      <w:r>
        <w:t>These projects will drive your application's development and deployment. Here are the descriptions for each project:</w:t>
      </w:r>
    </w:p>
    <w:tbl>
      <w:tblPr>
        <w:tblW w:type="auto" w:w="0"/>
      </w:tblPr>
      <w:tr>
        <w:tc>
          <w:tcPr>
            <w:tcW w:type="auto" w:w="0"/>
            <w:tcMar>
              <w:left w:type="dxa" w:w="200"/>
              <w:top w:type="dxa" w:w="200"/>
              <w:right w:type="dxa" w:w="200"/>
              <w:bottom w:type="dxa" w:w="200"/>
            </w:tcMar>
            <w:vAlign w:val="center"/>
          </w:tcPr>
          <w:p>
            <w:bookmarkStart w:id="1920" w:name="_19"/>
            <w:pPr>
              <w:pStyle w:val="Para 34"/>
            </w:pPr>
            <w:r>
              <w:t/>
            </w:r>
            <w:bookmarkEnd w:id="1920"/>
          </w:p>
          <w:p>
            <w:pPr>
              <w:pStyle w:val="Para 05"/>
            </w:pPr>
            <w:r>
              <w:t>Name</w:t>
            </w:r>
          </w:p>
        </w:tc>
        <w:tc>
          <w:tcPr>
            <w:tcW w:type="auto" w:w="0"/>
            <w:tcMar>
              <w:left w:type="dxa" w:w="200"/>
              <w:top w:type="dxa" w:w="200"/>
              <w:right w:type="dxa" w:w="200"/>
              <w:bottom w:type="dxa" w:w="200"/>
            </w:tcMar>
            <w:vAlign w:val="center"/>
          </w:tcPr>
          <w:p>
            <w:pPr>
              <w:pStyle w:val="Para 05"/>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python-hello-application</w:t>
            </w:r>
          </w:p>
        </w:tc>
        <w:tc>
          <w:tcPr>
            <w:tcW w:type="auto" w:w="0"/>
            <w:shd w:val="clear" w:color="auto" w:fill="EEF2F6"/>
            <w:tcMar>
              <w:left w:type="dxa" w:w="200"/>
              <w:top w:type="dxa" w:w="200"/>
              <w:right w:type="dxa" w:w="200"/>
              <w:bottom w:type="dxa" w:w="200"/>
            </w:tcMar>
            <w:vAlign w:val="center"/>
          </w:tcPr>
          <w:p>
            <w:pPr>
              <w:pStyle w:val="Para 05"/>
            </w:pPr>
            <w:r>
              <w:t>Your application's source code.</w:t>
            </w:r>
          </w:p>
        </w:tc>
      </w:tr>
    </w:tbl>
    <w:tbl>
      <w:tblPr>
        <w:tblW w:type="auto" w:w="0"/>
      </w:tblPr>
      <w:tr>
        <w:tc>
          <w:tcPr>
            <w:tcW w:type="auto" w:w="0"/>
            <w:tcMar>
              <w:left w:type="dxa" w:w="200"/>
              <w:top w:type="dxa" w:w="200"/>
              <w:right w:type="dxa" w:w="200"/>
              <w:bottom w:type="dxa" w:w="200"/>
            </w:tcMar>
            <w:vAlign w:val="center"/>
          </w:tcPr>
          <w:p>
            <w:pPr>
              <w:pStyle w:val="Para 05"/>
            </w:pPr>
            <w:r>
              <w:t>python-hello-build</w:t>
            </w:r>
          </w:p>
        </w:tc>
        <w:tc>
          <w:tcPr>
            <w:tcW w:type="auto" w:w="0"/>
            <w:tcMar>
              <w:left w:type="dxa" w:w="200"/>
              <w:top w:type="dxa" w:w="200"/>
              <w:right w:type="dxa" w:w="200"/>
              <w:bottom w:type="dxa" w:w="200"/>
            </w:tcMar>
            <w:vAlign w:val="center"/>
          </w:tcPr>
          <w:p>
            <w:pPr>
              <w:pStyle w:val="Para 05"/>
            </w:pPr>
            <w:r>
              <w:t xml:space="preserve">Your TektonCD pipeline definition. This code is synced by ArgoCD into the python-hello-build </w:t>
            </w:r>
            <w:r>
              <w:rPr>
                <w:rStyle w:val="Text0"/>
              </w:rPr>
              <w:t>Namespace</w:t>
            </w:r>
            <w:r>
              <w:t xml:space="preserve"> in your cluster.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5"/>
            </w:pPr>
            <w:r>
              <w:t>dev/python-hello-operations</w:t>
            </w:r>
          </w:p>
        </w:tc>
        <w:tc>
          <w:tcPr>
            <w:tcW w:type="auto" w:w="0"/>
            <w:shd w:val="clear" w:color="auto" w:fill="EEF2F6"/>
            <w:tcMar>
              <w:left w:type="dxa" w:w="200"/>
              <w:top w:type="dxa" w:w="200"/>
              <w:right w:type="dxa" w:w="200"/>
              <w:bottom w:type="dxa" w:w="200"/>
            </w:tcMar>
            <w:vAlign w:val="center"/>
          </w:tcPr>
          <w:p>
            <w:pPr>
              <w:pStyle w:val="Para 05"/>
            </w:pPr>
            <w:r>
              <w:t xml:space="preserve">The manifests for your application, such as Deployment definitions. This is a fork of the production operations project and is synced to the python-hello-prod </w:t>
            </w:r>
            <w:r>
              <w:rPr>
                <w:rStyle w:val="Text16"/>
              </w:rPr>
              <w:t>Namespace</w:t>
            </w:r>
            <w:r>
              <w:t xml:space="preserve"> by ArgoCD.</w:t>
            </w:r>
          </w:p>
        </w:tc>
      </w:tr>
    </w:tbl>
    <w:tbl>
      <w:tblPr>
        <w:tblW w:type="auto" w:w="0"/>
      </w:tblPr>
      <w:tr>
        <w:tc>
          <w:tcPr>
            <w:tcW w:type="auto" w:w="0"/>
            <w:tcMar>
              <w:left w:type="dxa" w:w="200"/>
              <w:top w:type="dxa" w:w="200"/>
              <w:right w:type="dxa" w:w="200"/>
              <w:bottom w:type="dxa" w:w="200"/>
            </w:tcMar>
            <w:vAlign w:val="center"/>
          </w:tcPr>
          <w:p>
            <w:pPr>
              <w:pStyle w:val="Para 05"/>
            </w:pPr>
            <w:r>
              <w:t>production/python-hello-operations</w:t>
            </w:r>
          </w:p>
        </w:tc>
        <w:tc>
          <w:tcPr>
            <w:tcW w:type="auto" w:w="0"/>
            <w:tcMar>
              <w:left w:type="dxa" w:w="200"/>
              <w:top w:type="dxa" w:w="200"/>
              <w:right w:type="dxa" w:w="200"/>
              <w:bottom w:type="dxa" w:w="200"/>
            </w:tcMar>
            <w:vAlign w:val="center"/>
          </w:tcPr>
          <w:p>
            <w:pPr>
              <w:pStyle w:val="Para 05"/>
            </w:pPr>
            <w:r>
              <w:t xml:space="preserve">The manifests for your application in production. Changes should be pull requests from the dev operations project. ArgoCD synchronizes this project to the python-hello-prod </w:t>
            </w:r>
            <w:r>
              <w:rPr>
                <w:rStyle w:val="Text0"/>
              </w:rPr>
              <w:t>Namespace</w:t>
            </w:r>
            <w:r>
              <w:t>.</w:t>
            </w:r>
          </w:p>
        </w:tc>
      </w:tr>
    </w:tbl>
    <w:p>
      <w:pPr>
        <w:pStyle w:val="Normal"/>
      </w:pPr>
      <w:r>
        <w:t>Table 14.2: Project descriptions</w:t>
      </w:r>
    </w:p>
    <w:p>
      <w:pPr>
        <w:pStyle w:val="Normal"/>
      </w:pPr>
      <w:r>
        <w:t xml:space="preserve">Notice that on each project, our user is a </w:t>
      </w:r>
      <w:r>
        <w:rPr>
          <w:rStyle w:val="Text3"/>
        </w:rPr>
        <w:t>developer</w:t>
      </w:r>
      <w:r>
        <w:t xml:space="preserve">. This means that we can fork the repository and </w:t>
      </w:r>
      <w:r>
        <w:rPr>
          <w:rStyle w:val="Text43"/>
        </w:rPr>
        <w:bookmarkStart w:id="1921" w:name="_idIndexMarker1363"/>
        <w:t/>
        <w:bookmarkEnd w:id="1921"/>
      </w:r>
      <w:r>
        <w:t>submit pull requests (or merge requests as they are called in GitLab), but we can't edit the contents of the project ourselves. The next step is to start checking out projects and checking in code.</w:t>
      </w:r>
    </w:p>
    <w:p>
      <w:bookmarkStart w:id="1922" w:name="Deploying_dev_manifests"/>
      <w:pPr>
        <w:pStyle w:val="Heading 2"/>
      </w:pPr>
      <w:r>
        <w:t>Deploying dev manifests</w:t>
      </w:r>
      <w:bookmarkEnd w:id="1922"/>
    </w:p>
    <w:p>
      <w:pPr>
        <w:pStyle w:val="Normal"/>
      </w:pPr>
      <w:r>
        <w:t xml:space="preserve">The first thing </w:t>
      </w:r>
      <w:r>
        <w:rPr>
          <w:rStyle w:val="Text43"/>
        </w:rPr>
        <w:bookmarkStart w:id="1923" w:name="_idIndexMarker1364"/>
        <w:t/>
        <w:bookmarkEnd w:id="1923"/>
      </w:r>
      <w:r>
        <w:t xml:space="preserve">we'll need to do is deploy our operational </w:t>
      </w:r>
      <w:r>
        <w:rPr>
          <w:rStyle w:val="Text43"/>
        </w:rPr>
        <w:bookmarkStart w:id="1924" w:name="_idIndexMarker1365"/>
        <w:t/>
        <w:bookmarkEnd w:id="1924"/>
      </w:r>
      <w:r>
        <w:t xml:space="preserve">manifests into our "dev" environment. Inside GitLab, fork </w:t>
      </w:r>
      <w:r>
        <w:rPr>
          <w:rStyle w:val="Text0"/>
        </w:rPr>
        <w:t>python-hello-dev/python-hello-operations</w:t>
      </w:r>
      <w:r>
        <w:t xml:space="preserve"> into your personal namespace in GitLab. Make sure to fork from the python-hello-dev Namespace and NOT the python-hello-production Namespace. </w:t>
      </w:r>
    </w:p>
    <w:p>
      <w:pPr>
        <w:pStyle w:val="Normal"/>
      </w:pPr>
      <w:r>
        <w:t>Once forked, clone the project from your own namespace (</w:t>
      </w:r>
      <w:r>
        <w:rPr>
          <w:rStyle w:val="Text1"/>
        </w:rPr>
        <w:t>App Dev</w:t>
      </w:r>
      <w:r>
        <w:t xml:space="preserve">). You'll need to attach an SSH key to your GitLab account. When you clone the project, you'll need to convert the URL provided by GitLab into an SSH URL. For instance, when I clone the repository, GitLab gives me </w:t>
      </w:r>
      <w:r>
        <w:rPr>
          <w:rStyle w:val="Text0"/>
        </w:rPr>
        <w:t>git@gitlab.apps.192-168-2-119.nip.io:app-dev/python-hello-operations.git</w:t>
      </w:r>
      <w:r>
        <w:t xml:space="preserve">. However, when I clone the repository, I add </w:t>
      </w:r>
      <w:r>
        <w:rPr>
          <w:rStyle w:val="Text0"/>
        </w:rPr>
        <w:t>ssh://</w:t>
      </w:r>
      <w:r>
        <w:t xml:space="preserve"> to the front and </w:t>
      </w:r>
      <w:r>
        <w:rPr>
          <w:rStyle w:val="Text0"/>
        </w:rPr>
        <w:t>:2222</w:t>
      </w:r>
      <w:r>
        <w:t xml:space="preserve"> after the hostname so that Git can reach our GitLab SSH service:</w:t>
      </w:r>
    </w:p>
    <w:p>
      <w:pPr>
        <w:pStyle w:val="Para 03"/>
      </w:pPr>
      <w:r>
        <w:rPr>
          <w:rStyle w:val="Text5"/>
        </w:rPr>
        <w:t xml:space="preserve">$ </w:t>
        <w:br w:clear="none"/>
      </w:r>
      <w:r>
        <w:t xml:space="preserve">git </w:t>
        <w:br w:clear="none"/>
      </w:r>
      <w:r>
        <w:rPr>
          <w:rStyle w:val="Text25"/>
        </w:rPr>
        <w:t xml:space="preserve">clone</w:t>
        <w:br w:clear="none"/>
      </w:r>
      <w:r>
        <w:t xml:space="preserve"> ssh://git@gitlab.apps.192-168-2-119.nip.io:2222/app-dev/python-hello-operations.git</w:t>
        <w:br w:clear="none"/>
        <w:t xml:space="preserve">Cloning into 'python-hello-operations'...</w:t>
        <w:br w:clear="none"/>
        <w:t xml:space="preserve">The authenticity of host '[gitlab.apps.192-168-2-119.nip.io]:2222 ([192.168.2.119]:2222)' can't be established.</w:t>
        <w:br w:clear="none"/>
        <w:t xml:space="preserve">ECDSA key fingerprint is SHA256:F8VKUrn0ugFoRrLSBc93JNdWsRv9Zwy9wFlL0ZPqSf4.</w:t>
        <w:br w:clear="none"/>
        <w:t xml:space="preserve">Are you sure you want to continue connecting (yes/no/[fingerprint])? Yes</w:t>
        <w:br w:clear="none"/>
        <w:t xml:space="preserve">Warning: Permanently added '[gitlab.apps.192-168-2-119.nip.io]:2222,[192.168.2.119]:2222' (ECDSA) to the list of known hosts.</w:t>
        <w:br w:clear="none"/>
        <w:t xml:space="preserve">remote: Enumerating objects: 3, done.</w:t>
        <w:br w:clear="none"/>
        <w:t xml:space="preserve">remote: Counting objects: 100% (3/3), done.</w:t>
        <w:br w:clear="none"/>
        <w:t xml:space="preserve">remote: Compressing objects: 100% (2/2), done.</w:t>
        <w:br w:clear="none"/>
        <w:t xml:space="preserve">remote: Total 3 (delta 0), reused 3 (delta 0), pack-reused 0</w:t>
        <w:br w:clear="none"/>
        <w:t xml:space="preserve">Receiving objects: 100% (3/3), done.</w:t>
        <w:br w:clear="none"/>
      </w:r>
    </w:p>
    <w:p>
      <w:pPr>
        <w:pStyle w:val="Normal"/>
      </w:pPr>
      <w:r>
        <w:t>With our</w:t>
      </w:r>
      <w:r>
        <w:rPr>
          <w:rStyle w:val="Text43"/>
        </w:rPr>
        <w:bookmarkStart w:id="1925" w:name="_idIndexMarker1366"/>
        <w:t/>
        <w:bookmarkEnd w:id="1925"/>
      </w:r>
      <w:r>
        <w:t xml:space="preserve"> repository cloned, the next step is to copy in our</w:t>
      </w:r>
      <w:r>
        <w:rPr>
          <w:rStyle w:val="Text43"/>
        </w:rPr>
        <w:bookmarkStart w:id="1926" w:name="_idIndexMarker1367"/>
        <w:t/>
        <w:bookmarkEnd w:id="1926"/>
      </w:r>
      <w:r>
        <w:t xml:space="preserve"> manifests. We have a script that makes this easier by updating IP addresses and hostnames:</w:t>
      </w:r>
    </w:p>
    <w:p>
      <w:pPr>
        <w:pStyle w:val="Para 03"/>
      </w:pPr>
      <w:r>
        <w:rPr>
          <w:rStyle w:val="Text5"/>
        </w:rPr>
        <w:t xml:space="preserve">$ </w:t>
        <w:br w:clear="none"/>
      </w:r>
      <w:r>
        <w:rPr>
          <w:rStyle w:val="Text25"/>
        </w:rPr>
        <w:t xml:space="preserve">cd</w:t>
        <w:br w:clear="none"/>
      </w:r>
      <w:r>
        <w:t xml:space="preserve"> chapter14/sample-repo/python-hello-operations</w:t>
        <w:br w:clear="none"/>
      </w:r>
      <w:r>
        <w:rPr>
          <w:rStyle w:val="Text5"/>
        </w:rPr>
        <w:t xml:space="preserve">$ </w:t>
        <w:br w:clear="none"/>
      </w:r>
      <w:r>
        <w:t xml:space="preserve">./deployToGit.sh /path/to/python-hello-operations python-hello</w:t>
        <w:br w:clear="none"/>
        <w:t xml:space="preserve">[main 3ce8b5c] initial commit</w:t>
        <w:br w:clear="none"/>
        <w:t xml:space="preserve"> 2 files changed, 37 insertions(+), 2 deletions(-)</w:t>
        <w:br w:clear="none"/>
        <w:t xml:space="preserve"> create mode 100644 src/deployments/hello-python.yaml</w:t>
        <w:br w:clear="none"/>
        <w:t xml:space="preserve">Enumerating objects: 8, done.</w:t>
        <w:br w:clear="none"/>
        <w:t xml:space="preserve">Counting objects: 100% (8/8), done.</w:t>
        <w:br w:clear="none"/>
        <w:t xml:space="preserve">Delta compression using up to 8 threads</w:t>
        <w:br w:clear="none"/>
        <w:t xml:space="preserve">Compressing objects: 100% (4/4), done.</w:t>
        <w:br w:clear="none"/>
        <w:t xml:space="preserve">Writing objects: 100% (6/6), 874 bytes | 874.00 KiB/s, done.</w:t>
        <w:br w:clear="none"/>
        <w:t xml:space="preserve">Total 6 (delta 0), reused 0 (delta 0)</w:t>
        <w:br w:clear="none"/>
        <w:t xml:space="preserve">To ssh://gitlab.apps.192-168-2-119.nip.io:2222/app-dev/python-hello-operations.git 7f0fb7c..3ce8b5c  main -&gt; main</w:t>
        <w:br w:clear="none"/>
      </w:r>
    </w:p>
    <w:p>
      <w:pPr>
        <w:pStyle w:val="Normal"/>
      </w:pPr>
      <w:r>
        <w:t xml:space="preserve">Now, look in your forked project in GitLab and you will find a Deployment manifest that's ready to be synchronized into the development </w:t>
      </w:r>
      <w:r>
        <w:rPr>
          <w:rStyle w:val="Text0"/>
        </w:rPr>
        <w:t>Namespace</w:t>
      </w:r>
      <w:r>
        <w:t xml:space="preserve"> in our cluster. From inside your forked project, click on </w:t>
      </w:r>
      <w:r>
        <w:rPr>
          <w:rStyle w:val="Text1"/>
        </w:rPr>
        <w:t>Merge Requests</w:t>
      </w:r>
      <w:r>
        <w:t xml:space="preserve"> on the left-hand menu bar. </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193800"/>
            <wp:effectExtent l="0" r="0" t="0" b="0"/>
            <wp:wrapTopAndBottom/>
            <wp:docPr id="219" name="B17950_14_17.png" descr="B17950_14_17.png"/>
            <wp:cNvGraphicFramePr>
              <a:graphicFrameLocks noChangeAspect="1"/>
            </wp:cNvGraphicFramePr>
            <a:graphic>
              <a:graphicData uri="http://schemas.openxmlformats.org/drawingml/2006/picture">
                <pic:pic>
                  <pic:nvPicPr>
                    <pic:cNvPr id="0" name="B17950_14_17.png" descr="B17950_14_17.png"/>
                    <pic:cNvPicPr/>
                  </pic:nvPicPr>
                  <pic:blipFill>
                    <a:blip r:embed="rId179"/>
                    <a:stretch>
                      <a:fillRect/>
                    </a:stretch>
                  </pic:blipFill>
                  <pic:spPr>
                    <a:xfrm>
                      <a:off x="0" y="0"/>
                      <a:ext cx="4483100" cy="1193800"/>
                    </a:xfrm>
                    <a:prstGeom prst="rect">
                      <a:avLst/>
                    </a:prstGeom>
                  </pic:spPr>
                </pic:pic>
              </a:graphicData>
            </a:graphic>
          </wp:anchor>
        </w:drawing>
      </w:r>
    </w:p>
    <w:p>
      <w:pPr>
        <w:pStyle w:val="Normal"/>
      </w:pPr>
      <w:r>
        <w:t>Figure 14.17: Merge requests menu</w:t>
      </w:r>
    </w:p>
    <w:p>
      <w:pPr>
        <w:pStyle w:val="Normal"/>
      </w:pPr>
      <w:r>
        <w:t xml:space="preserve">On the next screen, click on </w:t>
      </w:r>
      <w:r>
        <w:rPr>
          <w:rStyle w:val="Text1"/>
        </w:rPr>
        <w:t>New merge request</w:t>
      </w:r>
      <w:r>
        <w:t xml:space="preserve">. This will bring up a screen to choose which branch you </w:t>
      </w:r>
      <w:r>
        <w:rPr>
          <w:rStyle w:val="Text43"/>
        </w:rPr>
        <w:bookmarkStart w:id="1927" w:name="_idIndexMarker1368"/>
        <w:t/>
        <w:bookmarkEnd w:id="1927"/>
      </w:r>
      <w:r>
        <w:t xml:space="preserve">want to merge into dev. Choose </w:t>
      </w:r>
      <w:r>
        <w:rPr>
          <w:rStyle w:val="Text1"/>
        </w:rPr>
        <w:t>main</w:t>
      </w:r>
      <w:r>
        <w:t xml:space="preserve"> and </w:t>
      </w:r>
      <w:r>
        <w:rPr>
          <w:rStyle w:val="Text43"/>
        </w:rPr>
        <w:bookmarkStart w:id="1928" w:name="_idIndexMarker1369"/>
        <w:t/>
        <w:bookmarkEnd w:id="1928"/>
      </w:r>
      <w:r>
        <w:t xml:space="preserve">then click </w:t>
      </w:r>
      <w:r>
        <w:rPr>
          <w:rStyle w:val="Text1"/>
        </w:rPr>
        <w:t>Compare branches and continue</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498600"/>
            <wp:effectExtent l="0" r="0" t="0" b="0"/>
            <wp:wrapTopAndBottom/>
            <wp:docPr id="220" name="B17950_14_18.png" descr="B17950_14_18.png"/>
            <wp:cNvGraphicFramePr>
              <a:graphicFrameLocks noChangeAspect="1"/>
            </wp:cNvGraphicFramePr>
            <a:graphic>
              <a:graphicData uri="http://schemas.openxmlformats.org/drawingml/2006/picture">
                <pic:pic>
                  <pic:nvPicPr>
                    <pic:cNvPr id="0" name="B17950_14_18.png" descr="B17950_14_18.png"/>
                    <pic:cNvPicPr/>
                  </pic:nvPicPr>
                  <pic:blipFill>
                    <a:blip r:embed="rId180"/>
                    <a:stretch>
                      <a:fillRect/>
                    </a:stretch>
                  </pic:blipFill>
                  <pic:spPr>
                    <a:xfrm>
                      <a:off x="0" y="0"/>
                      <a:ext cx="4483100" cy="1498600"/>
                    </a:xfrm>
                    <a:prstGeom prst="rect">
                      <a:avLst/>
                    </a:prstGeom>
                  </pic:spPr>
                </pic:pic>
              </a:graphicData>
            </a:graphic>
          </wp:anchor>
        </w:drawing>
      </w:r>
    </w:p>
    <w:p>
      <w:pPr>
        <w:pStyle w:val="Normal"/>
      </w:pPr>
      <w:r>
        <w:t>Figure 14.18: Merge requests</w:t>
      </w:r>
    </w:p>
    <w:p>
      <w:pPr>
        <w:pStyle w:val="Normal"/>
      </w:pPr>
      <w:r>
        <w:t xml:space="preserve">You can update the information in the merge request for additional data. Click on </w:t>
      </w:r>
      <w:r>
        <w:rPr>
          <w:rStyle w:val="Text1"/>
        </w:rPr>
        <w:t>Create merge request</w:t>
      </w:r>
      <w:r>
        <w:t xml:space="preserve"> at the bottom of the page.</w:t>
      </w:r>
    </w:p>
    <w:p>
      <w:pPr>
        <w:pStyle w:val="Normal"/>
      </w:pPr>
      <w:r>
        <w:t xml:space="preserve">After a moment, the request will be ready to merge, but the merge button will be grayed out. That's because our developer, </w:t>
      </w:r>
      <w:r>
        <w:rPr>
          <w:rStyle w:val="Text1"/>
        </w:rPr>
        <w:t>app-dev</w:t>
      </w:r>
      <w:r>
        <w:t xml:space="preserve">, does not have those rights in GitLab. The next step is to log in as </w:t>
      </w:r>
      <w:r>
        <w:rPr>
          <w:rStyle w:val="Text0"/>
        </w:rPr>
        <w:t>jjackson</w:t>
      </w:r>
      <w:r>
        <w:t xml:space="preserve"> to approve the request. This would be a good time to log in to OpenUnison as </w:t>
      </w:r>
      <w:r>
        <w:rPr>
          <w:rStyle w:val="Text0"/>
        </w:rPr>
        <w:t>jjackson</w:t>
      </w:r>
      <w:r>
        <w:t xml:space="preserve"> in another browser or private/incognito browser window.</w:t>
      </w:r>
    </w:p>
    <w:p>
      <w:pPr>
        <w:pStyle w:val="Normal"/>
      </w:pPr>
      <w:r>
        <w:t xml:space="preserve">Once logged into GitLab as </w:t>
      </w:r>
      <w:r>
        <w:rPr>
          <w:rStyle w:val="Text0"/>
        </w:rPr>
        <w:t>jjackson</w:t>
      </w:r>
      <w:r>
        <w:t xml:space="preserve">, navigate to the </w:t>
      </w:r>
      <w:r>
        <w:rPr>
          <w:rStyle w:val="Text1"/>
        </w:rPr>
        <w:t>python-hello-dev-python-hello-operations</w:t>
      </w:r>
      <w:r>
        <w:t xml:space="preserve"> project and click on </w:t>
      </w:r>
      <w:r>
        <w:rPr>
          <w:rStyle w:val="Text1"/>
        </w:rPr>
        <w:t>Merge requests</w:t>
      </w:r>
      <w:r>
        <w:t xml:space="preserve"> on the left-hand side, just as you did with the </w:t>
      </w:r>
      <w:r>
        <w:rPr>
          <w:rStyle w:val="Text0"/>
        </w:rPr>
        <w:t>app-dev</w:t>
      </w:r>
      <w:r>
        <w:t xml:space="preserve"> user. This time, you'll see the open merge request. Click on the request and click the merge button. You've now successfully merged the changes from app-dev into your application's dev environment.</w:t>
      </w:r>
    </w:p>
    <w:p>
      <w:pPr>
        <w:pStyle w:val="Normal"/>
      </w:pPr>
      <w:r>
        <w:t xml:space="preserve">Within 3 minutes, ArgoCD will pick up these changes and sync them into your </w:t>
      </w:r>
      <w:r>
        <w:rPr>
          <w:rStyle w:val="Text0"/>
        </w:rPr>
        <w:t>python-hello-dev</w:t>
      </w:r>
      <w:r>
        <w:t xml:space="preserve"> </w:t>
      </w:r>
      <w:r>
        <w:rPr>
          <w:rStyle w:val="Text0"/>
        </w:rPr>
        <w:t>Namespace</w:t>
      </w:r>
      <w:r>
        <w:t xml:space="preserve">. Log in to ArgoCD as </w:t>
      </w:r>
      <w:r>
        <w:rPr>
          <w:rStyle w:val="Text0"/>
        </w:rPr>
        <w:t>app-dev</w:t>
      </w:r>
      <w:r>
        <w:t xml:space="preserve">, and you'll see that the </w:t>
      </w:r>
      <w:r>
        <w:rPr>
          <w:rStyle w:val="Text1"/>
        </w:rPr>
        <w:t>python-hello-dev</w:t>
      </w:r>
      <w:r>
        <w:t xml:space="preserve"> application has synchronized, but it's in a broken state. That's because Kubernetes is trying to pull an image that doesn't yet exist. </w:t>
      </w:r>
    </w:p>
    <w:p>
      <w:pPr>
        <w:pStyle w:val="Normal"/>
      </w:pPr>
      <w:r>
        <w:t>Now that we've</w:t>
      </w:r>
      <w:r>
        <w:rPr>
          <w:rStyle w:val="Text43"/>
        </w:rPr>
        <w:bookmarkStart w:id="1929" w:name="_idIndexMarker1370"/>
        <w:t/>
        <w:bookmarkEnd w:id="1929"/>
      </w:r>
      <w:r>
        <w:t xml:space="preserve"> got our development manifests ready to </w:t>
      </w:r>
      <w:r>
        <w:rPr>
          <w:rStyle w:val="Text43"/>
        </w:rPr>
        <w:bookmarkStart w:id="1930" w:name="_idIndexMarker1371"/>
        <w:t/>
        <w:bookmarkEnd w:id="1930"/>
      </w:r>
      <w:r>
        <w:t>go, the next step is to deploy our Tekton pipeline.</w:t>
      </w:r>
    </w:p>
    <w:p>
      <w:bookmarkStart w:id="1931" w:name="Deploying_a_Tekton_pipeline"/>
      <w:pPr>
        <w:pStyle w:val="Heading 2"/>
      </w:pPr>
      <w:r>
        <w:t>Deploying a Tekton pipeline</w:t>
      </w:r>
      <w:bookmarkEnd w:id="1931"/>
    </w:p>
    <w:p>
      <w:pPr>
        <w:pStyle w:val="Normal"/>
      </w:pPr>
      <w:r>
        <w:t xml:space="preserve">With our </w:t>
      </w:r>
      <w:r>
        <w:rPr>
          <w:rStyle w:val="Text43"/>
        </w:rPr>
        <w:bookmarkStart w:id="1932" w:name="_idIndexMarker1372"/>
        <w:t/>
        <w:bookmarkEnd w:id="1932"/>
      </w:r>
      <w:r>
        <w:t xml:space="preserve">development manifests deployed, next we </w:t>
      </w:r>
      <w:r>
        <w:rPr>
          <w:rStyle w:val="Text43"/>
        </w:rPr>
        <w:bookmarkStart w:id="1933" w:name="_idIndexMarker1373"/>
        <w:t/>
        <w:bookmarkEnd w:id="1933"/>
      </w:r>
      <w:r>
        <w:t xml:space="preserve">need to deploy a pipeline that will build a container and update our dev environment's manifests to point to that new container. We covered the manual steps on how to do this earlier in this chapter, so here we're going to focus on the process of deploying via GitOps. Log in to GitLab as </w:t>
      </w:r>
      <w:r>
        <w:rPr>
          <w:rStyle w:val="Text0"/>
        </w:rPr>
        <w:t>app-dev</w:t>
      </w:r>
      <w:r>
        <w:rPr>
          <w:rStyle w:val="Text1"/>
        </w:rPr>
        <w:t xml:space="preserve"> </w:t>
      </w:r>
      <w:r>
        <w:t xml:space="preserve">and fork the </w:t>
      </w:r>
      <w:r>
        <w:rPr>
          <w:rStyle w:val="Text0"/>
        </w:rPr>
        <w:t>python-hello-build</w:t>
      </w:r>
      <w:r>
        <w:t xml:space="preserve"> project. There's only one of these! Just as before, clone the repository, remembering to use the SSH URL. Next, deploy our pipeline into the cloned repository:</w:t>
      </w:r>
    </w:p>
    <w:p>
      <w:pPr>
        <w:pStyle w:val="Para 03"/>
      </w:pPr>
      <w:r>
        <w:rPr>
          <w:rStyle w:val="Text5"/>
        </w:rPr>
        <w:t xml:space="preserve">$ </w:t>
        <w:br w:clear="none"/>
      </w:r>
      <w:r>
        <w:rPr>
          <w:rStyle w:val="Text25"/>
        </w:rPr>
        <w:t xml:space="preserve">cd</w:t>
        <w:br w:clear="none"/>
      </w:r>
      <w:r>
        <w:t xml:space="preserve"> chapter14/sample-repo/python-hello-build/</w:t>
        <w:br w:clear="none"/>
      </w:r>
      <w:r>
        <w:rPr>
          <w:rStyle w:val="Text5"/>
        </w:rPr>
        <w:t xml:space="preserve">$ </w:t>
        <w:br w:clear="none"/>
      </w:r>
      <w:r>
        <w:t xml:space="preserve">./deployToGit.sh ~/demo-deploy/python-hello-build python-hello</w:t>
        <w:br w:clear="none"/>
        <w:t xml:space="preserve"> [main 0a6e833] initial commit</w:t>
        <w:br w:clear="none"/>
        <w:t xml:space="preserve"> 6 files changed, 204 insertions(+), 2 deletions(-)</w:t>
        <w:br w:clear="none"/>
        <w:t xml:space="preserve"> create mode 100644 src/pipelineresources/tekton-image-result.yaml</w:t>
        <w:br w:clear="none"/>
        <w:t xml:space="preserve"> create mode 100644 src/pipelines/tekton-pipeline.yaml</w:t>
        <w:br w:clear="none"/>
        <w:t xml:space="preserve"> create mode 100644 src/tasks/tekton-task1.yaml</w:t>
        <w:br w:clear="none"/>
        <w:t xml:space="preserve"> create mode 100644 src/tasks/tekton-task2.yaml</w:t>
        <w:br w:clear="none"/>
        <w:t xml:space="preserve"> create mode 100644 src/tasks/tekton-task3.yaml</w:t>
        <w:br w:clear="none"/>
        <w:t xml:space="preserve">Enumerating objects: 18, done.</w:t>
        <w:br w:clear="none"/>
        <w:t xml:space="preserve">Counting objects: 100% (18/18), done.</w:t>
        <w:br w:clear="none"/>
        <w:t xml:space="preserve">Delta compression using up to 8 threads</w:t>
        <w:br w:clear="none"/>
        <w:t xml:space="preserve">Compressing objects: 100% (12/12), done.</w:t>
        <w:br w:clear="none"/>
        <w:t xml:space="preserve">Writing objects: 100% (13/13), 3.18 KiB | 3.18 MiB/s, done.</w:t>
        <w:br w:clear="none"/>
        <w:t xml:space="preserve">Total 13 (delta 1), reused 0 (delta 0)</w:t>
        <w:br w:clear="none"/>
        <w:t xml:space="preserve">To ssh://gitlab.apps.192-168-2-119.nip.io:2222/app-dev/python-hello-build.git</w:t>
        <w:br w:clear="none"/>
        <w:t xml:space="preserve">   7120c3f..0a6e833  main -&gt; main</w:t>
        <w:br w:clear="none"/>
      </w:r>
    </w:p>
    <w:p>
      <w:pPr>
        <w:pStyle w:val="Normal"/>
      </w:pPr>
      <w:r>
        <w:t xml:space="preserve">Earlier in this chapter, we manually configured the objects needed to set up a webhook so that when developers merge their changes, the pipeline will kick off automatically. OpenUnison deployed all that boilerplate code for us, so we don't need to set it up on our own. If you look in the python-hello-build </w:t>
      </w:r>
      <w:r>
        <w:rPr>
          <w:rStyle w:val="Text0"/>
        </w:rPr>
        <w:t>Namespace</w:t>
      </w:r>
      <w:r>
        <w:t xml:space="preserve"> in our cluster, it already has a webhook running. </w:t>
      </w:r>
    </w:p>
    <w:p>
      <w:pPr>
        <w:pStyle w:val="Normal"/>
      </w:pPr>
      <w:r>
        <w:t xml:space="preserve">Just as with our manifests, create a merge request as </w:t>
      </w:r>
      <w:r>
        <w:rPr>
          <w:rStyle w:val="Text1"/>
        </w:rPr>
        <w:t>app-dev</w:t>
      </w:r>
      <w:r>
        <w:t xml:space="preserve">, and merge it as </w:t>
      </w:r>
      <w:r>
        <w:rPr>
          <w:rStyle w:val="Text1"/>
        </w:rPr>
        <w:t>jjackson</w:t>
      </w:r>
      <w:r>
        <w:t xml:space="preserve">. Taking a look at ArgoCD, you'll see that the python-hello-build </w:t>
      </w:r>
      <w:r>
        <w:rPr>
          <w:rStyle w:val="Text0"/>
        </w:rPr>
        <w:t>Application</w:t>
      </w:r>
      <w:r>
        <w:t xml:space="preserve"> has our new </w:t>
      </w:r>
      <w:r>
        <w:rPr>
          <w:rStyle w:val="Text43"/>
        </w:rPr>
        <w:bookmarkStart w:id="1934" w:name="_idIndexMarker1374"/>
        <w:t/>
        <w:bookmarkEnd w:id="1934"/>
      </w:r>
      <w:r>
        <w:t xml:space="preserve">objects in it. With our pipeline deployed, the </w:t>
      </w:r>
      <w:r>
        <w:rPr>
          <w:rStyle w:val="Text43"/>
        </w:rPr>
        <w:bookmarkStart w:id="1935" w:name="_idIndexMarker1375"/>
        <w:t/>
        <w:bookmarkEnd w:id="1935"/>
      </w:r>
      <w:r>
        <w:t>next step is to run our pipeline by checking in some code.</w:t>
      </w:r>
    </w:p>
    <w:p>
      <w:bookmarkStart w:id="1936" w:name="Running_our_pipeline"/>
      <w:pPr>
        <w:pStyle w:val="Heading 2"/>
      </w:pPr>
      <w:r>
        <w:t>Running our pipeline</w:t>
      </w:r>
      <w:bookmarkEnd w:id="1936"/>
    </w:p>
    <w:p>
      <w:pPr>
        <w:pStyle w:val="Normal"/>
      </w:pPr>
      <w:r>
        <w:t xml:space="preserve">Everything is </w:t>
      </w:r>
      <w:r>
        <w:rPr>
          <w:rStyle w:val="Text43"/>
        </w:rPr>
        <w:bookmarkStart w:id="1937" w:name="_idIndexMarker1376"/>
        <w:t/>
        <w:bookmarkEnd w:id="1937"/>
      </w:r>
      <w:r>
        <w:t>ready for us to build our code and deploy it into the</w:t>
      </w:r>
      <w:r>
        <w:rPr>
          <w:rStyle w:val="Text43"/>
        </w:rPr>
        <w:bookmarkStart w:id="1938" w:name="_idIndexMarker1377"/>
        <w:t/>
        <w:bookmarkEnd w:id="1938"/>
      </w:r>
      <w:r>
        <w:t xml:space="preserve"> development environment. First, as </w:t>
      </w:r>
      <w:r>
        <w:rPr>
          <w:rStyle w:val="Text1"/>
        </w:rPr>
        <w:t>app-dev</w:t>
      </w:r>
      <w:r>
        <w:t xml:space="preserve">, fork the </w:t>
      </w:r>
      <w:r>
        <w:rPr>
          <w:rStyle w:val="Text0"/>
        </w:rPr>
        <w:t>python-hello-application</w:t>
      </w:r>
      <w:r>
        <w:t xml:space="preserve"> project and clone it. Once cloned, copy the application source into your repository:</w:t>
      </w:r>
    </w:p>
    <w:p>
      <w:pPr>
        <w:pStyle w:val="Para 03"/>
      </w:pPr>
      <w:r>
        <w:rPr>
          <w:rStyle w:val="Text5"/>
        </w:rPr>
        <w:t xml:space="preserve">$ </w:t>
        <w:br w:clear="none"/>
      </w:r>
      <w:r>
        <w:rPr>
          <w:rStyle w:val="Text25"/>
        </w:rPr>
        <w:t xml:space="preserve">cd</w:t>
        <w:br w:clear="none"/>
      </w:r>
      <w:r>
        <w:t xml:space="preserve"> chapter14/example-apps/python-hello</w:t>
        <w:br w:clear="none"/>
      </w:r>
      <w:r>
        <w:rPr>
          <w:rStyle w:val="Text5"/>
        </w:rPr>
        <w:t xml:space="preserve">$ </w:t>
        <w:br w:clear="none"/>
      </w:r>
      <w:r>
        <w:t xml:space="preserve">git archive --format=tar HEAD | tar xvf - -C /path/to/python-hello-application/</w:t>
        <w:br w:clear="none"/>
      </w:r>
      <w:r>
        <w:rPr>
          <w:rStyle w:val="Text5"/>
        </w:rPr>
        <w:t xml:space="preserve">$ </w:t>
        <w:br w:clear="none"/>
      </w:r>
      <w:r>
        <w:rPr>
          <w:rStyle w:val="Text25"/>
        </w:rPr>
        <w:t xml:space="preserve">cd</w:t>
        <w:br w:clear="none"/>
      </w:r>
      <w:r>
        <w:t xml:space="preserve"> /path/to/python-hello-application/</w:t>
        <w:br w:clear="none"/>
      </w:r>
      <w:r>
        <w:rPr>
          <w:rStyle w:val="Text5"/>
        </w:rPr>
        <w:t xml:space="preserve">$ </w:t>
        <w:br w:clear="none"/>
      </w:r>
      <w:r>
        <w:t xml:space="preserve">git add *</w:t>
        <w:br w:clear="none"/>
      </w:r>
      <w:r>
        <w:rPr>
          <w:rStyle w:val="Text5"/>
        </w:rPr>
        <w:t xml:space="preserve">$ </w:t>
        <w:br w:clear="none"/>
      </w:r>
      <w:r>
        <w:t xml:space="preserve">git commit -m 'initial commit'</w:t>
        <w:br w:clear="none"/>
      </w:r>
      <w:r>
        <w:rPr>
          <w:rStyle w:val="Text5"/>
        </w:rPr>
        <w:t xml:space="preserve">$ </w:t>
        <w:br w:clear="none"/>
      </w:r>
      <w:r>
        <w:t xml:space="preserve">git push</w:t>
        <w:br w:clear="none"/>
      </w:r>
    </w:p>
    <w:p>
      <w:pPr>
        <w:pStyle w:val="Normal"/>
      </w:pPr>
      <w:r>
        <w:t xml:space="preserve">Just as with the other repositories, open a merge request as </w:t>
      </w:r>
      <w:r>
        <w:rPr>
          <w:rStyle w:val="Text1"/>
        </w:rPr>
        <w:t>app-dev</w:t>
      </w:r>
      <w:r>
        <w:t xml:space="preserve">, and merge as </w:t>
      </w:r>
      <w:r>
        <w:rPr>
          <w:rStyle w:val="Text1"/>
        </w:rPr>
        <w:t>jjackson</w:t>
      </w:r>
      <w:r>
        <w:t xml:space="preserve">. Then, go to your Tekton dashboard and pick </w:t>
      </w:r>
      <w:r>
        <w:rPr>
          <w:rStyle w:val="Text1"/>
        </w:rPr>
        <w:t>python-hello-build</w:t>
      </w:r>
      <w:r>
        <w:t xml:space="preserve"> from the namespace picker in the upper right-hand corner.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3365500"/>
            <wp:effectExtent l="0" r="0" t="0" b="0"/>
            <wp:wrapTopAndBottom/>
            <wp:docPr id="221" name="B17950_14_19.png" descr="B17950_14_19.png"/>
            <wp:cNvGraphicFramePr>
              <a:graphicFrameLocks noChangeAspect="1"/>
            </wp:cNvGraphicFramePr>
            <a:graphic>
              <a:graphicData uri="http://schemas.openxmlformats.org/drawingml/2006/picture">
                <pic:pic>
                  <pic:nvPicPr>
                    <pic:cNvPr id="0" name="B17950_14_19.png" descr="B17950_14_19.png"/>
                    <pic:cNvPicPr/>
                  </pic:nvPicPr>
                  <pic:blipFill>
                    <a:blip r:embed="rId181"/>
                    <a:stretch>
                      <a:fillRect/>
                    </a:stretch>
                  </pic:blipFill>
                  <pic:spPr>
                    <a:xfrm>
                      <a:off x="0" y="0"/>
                      <a:ext cx="5943600" cy="3365500"/>
                    </a:xfrm>
                    <a:prstGeom prst="rect">
                      <a:avLst/>
                    </a:prstGeom>
                  </pic:spPr>
                </pic:pic>
              </a:graphicData>
            </a:graphic>
          </wp:anchor>
        </w:drawing>
      </w:r>
    </w:p>
    <w:p>
      <w:pPr>
        <w:pStyle w:val="Normal"/>
      </w:pPr>
      <w:r>
        <w:t>Figure 14.19: Tekton Dashboard</w:t>
      </w:r>
    </w:p>
    <w:p>
      <w:pPr>
        <w:pStyle w:val="Normal"/>
      </w:pPr>
      <w:r>
        <w:t xml:space="preserve">If everything went smoothly, you should now have a pipeline running to build a container and update our development environment. If we look in our dev operations project, we'll see that there's a new commit by Tekton that merged in a change to the image of our dev environment to match the image we just built. The commit has the hash of the commit to our application project, so we can tie them together. Lastly, go to ArgoCD and look at the python-hello-dev application. It's now synchronizing (or will within 3 minutes) our update to dev and rolling out our new image. </w:t>
      </w:r>
    </w:p>
    <w:p>
      <w:pPr>
        <w:pStyle w:val="Normal"/>
      </w:pPr>
      <w:r>
        <w:t xml:space="preserve">Taking a look at the deployed manifest, we will see that it has the default user and group ID configuration, drops all capabilities, and runs without privilege. That's because we deployed </w:t>
      </w:r>
      <w:r>
        <w:rPr>
          <w:rStyle w:val="Text43"/>
        </w:rPr>
        <w:bookmarkStart w:id="1939" w:name="_idIndexMarker1378"/>
        <w:t/>
        <w:bookmarkEnd w:id="1939"/>
      </w:r>
      <w:r>
        <w:t xml:space="preserve">GateKeeper and automated the policies that keep our </w:t>
      </w:r>
      <w:r>
        <w:rPr>
          <w:rStyle w:val="Text43"/>
        </w:rPr>
        <w:bookmarkStart w:id="1940" w:name="_idIndexMarker1379"/>
        <w:t/>
        <w:bookmarkEnd w:id="1940"/>
      </w:r>
      <w:r>
        <w:t>nodes safe from our Pods.</w:t>
      </w:r>
    </w:p>
    <w:p>
      <w:pPr>
        <w:pStyle w:val="Normal"/>
      </w:pPr>
      <w:r>
        <w:t>We now have a running Pod in dev, so it's time to promote to production.</w:t>
      </w:r>
    </w:p>
    <w:p>
      <w:bookmarkStart w:id="1941" w:name="Promoting_to_production"/>
      <w:pPr>
        <w:pStyle w:val="Heading 2"/>
      </w:pPr>
      <w:r>
        <w:t>Promoting to production</w:t>
      </w:r>
      <w:bookmarkEnd w:id="1941"/>
    </w:p>
    <w:p>
      <w:pPr>
        <w:pStyle w:val="Normal"/>
      </w:pPr>
      <w:r>
        <w:t xml:space="preserve">We've rolled out </w:t>
      </w:r>
      <w:r>
        <w:rPr>
          <w:rStyle w:val="Text43"/>
        </w:rPr>
        <w:bookmarkStart w:id="1942" w:name="_idIndexMarker1380"/>
        <w:t/>
        <w:bookmarkEnd w:id="1942"/>
      </w:r>
      <w:r>
        <w:t xml:space="preserve">our application into development and done whatever testing we want to do. Now it's time to promote into production. Here is where the power of combining Git, Kubernetes, and automation really pays off. The move to production becomes the simplest part! Log in to GitLab as </w:t>
      </w:r>
      <w:r>
        <w:rPr>
          <w:rStyle w:val="Text0"/>
        </w:rPr>
        <w:t>jjackson</w:t>
      </w:r>
      <w:r>
        <w:t xml:space="preserve"> and navigate to the python-hello-dev/python-hello-operations project and create a merge request. This will merge our development environment into our production environment, which, in this case, means ArgoCD will update a </w:t>
      </w:r>
      <w:r>
        <w:rPr>
          <w:rStyle w:val="Text0"/>
        </w:rPr>
        <w:t>Deployment</w:t>
      </w:r>
      <w:r>
        <w:t xml:space="preserve"> to point to a new container. Once jjackson approves the merge, ArgoCD will get to work. Once synchronized, you're live!</w:t>
      </w:r>
    </w:p>
    <w:p>
      <w:pPr>
        <w:pStyle w:val="Normal"/>
      </w:pPr>
      <w:r>
        <w:t xml:space="preserve">We covered quite a bit of ground in this section. We deployed the application scaffolding into our environment, onboarded a developer, and rolled out our application with automated build pipelines. We used GitOps to manage everything and at no point did we use the </w:t>
      </w:r>
      <w:r>
        <w:rPr>
          <w:rStyle w:val="Text0"/>
        </w:rPr>
        <w:t>kubectl</w:t>
      </w:r>
      <w:r>
        <w:t xml:space="preserve"> command!</w:t>
      </w:r>
    </w:p>
    <w:p>
      <w:bookmarkStart w:id="1943" w:name="Summary_13"/>
      <w:pPr>
        <w:pStyle w:val="Heading 1"/>
      </w:pPr>
      <w:r>
        <w:t>Summary</w:t>
      </w:r>
      <w:bookmarkEnd w:id="1943"/>
    </w:p>
    <w:p>
      <w:pPr>
        <w:pStyle w:val="Normal"/>
      </w:pPr>
      <w:r>
        <w:t>Coming into this chapter, we hadn't spent much time on deploying applications. We wanted to close things out with a brief introduction to application deployment and automation. We learned about pipelines, how they are built, and how they run on a Kubernetes cluster. We explored the process of building a platform by deploying GitLab for source control, built out a Tekton pipeline to work in a GitOps model, and used ArgoCD to make the GitOps model a reality. Finally, we automated the entire process with OpenUnison.</w:t>
      </w:r>
    </w:p>
    <w:p>
      <w:pPr>
        <w:pStyle w:val="Normal"/>
      </w:pPr>
      <w:r>
        <w:t>Using the information in this chapter should give you some direction as to how you want to build your own platform. Using the practical examples in this chapter will help you map the requirements of your organization to the technology needed to automate your infrastructure. The platform we built in this chapter is far from complete. It should give you a map for planning your own platform that matches your needs.</w:t>
      </w:r>
    </w:p>
    <w:p>
      <w:pPr>
        <w:pStyle w:val="Normal"/>
      </w:pPr>
      <w:r>
        <w:t>Finally, thank you! Thank you for joining us on this adventure of building out a Kubernetes cluster. We hope that you have as much fun reading this book and building out the examples as we did creating it!</w:t>
      </w:r>
    </w:p>
    <w:p>
      <w:bookmarkStart w:id="1944" w:name="Questions_13"/>
      <w:pPr>
        <w:pStyle w:val="Heading 1"/>
      </w:pPr>
      <w:r>
        <w:t>Questions</w:t>
      </w:r>
      <w:bookmarkEnd w:id="1944"/>
    </w:p>
    <w:p>
      <w:pPr>
        <w:pStyle w:val="Para 01"/>
      </w:pPr>
      <w:r>
        <w:t>True or false: A pipeline must be implemented to make Kubernetes work.</w:t>
      </w:r>
    </w:p>
    <w:p>
      <w:pPr>
        <w:numPr>
          <w:ilvl w:val="1"/>
          <w:numId w:val="92"/>
        </w:numPr>
        <w:pStyle w:val="Para 01"/>
      </w:pPr>
      <w:r>
        <w:t>True</w:t>
      </w:r>
    </w:p>
    <w:p>
      <w:pPr>
        <w:numPr>
          <w:ilvl w:val="1"/>
          <w:numId w:val="92"/>
        </w:numPr>
        <w:pStyle w:val="Para 01"/>
      </w:pPr>
      <w:r>
        <w:t>False</w:t>
      </w:r>
    </w:p>
    <w:p>
      <w:pPr>
        <w:pStyle w:val="Para 01"/>
      </w:pPr>
      <w:r>
        <w:t>What are the minimum steps of a pipeline?</w:t>
      </w:r>
    </w:p>
    <w:p>
      <w:pPr>
        <w:numPr>
          <w:ilvl w:val="1"/>
          <w:numId w:val="93"/>
        </w:numPr>
        <w:pStyle w:val="Para 01"/>
      </w:pPr>
      <w:r>
        <w:t>Build, scan, test, and deploy</w:t>
      </w:r>
    </w:p>
    <w:p>
      <w:pPr>
        <w:numPr>
          <w:ilvl w:val="1"/>
          <w:numId w:val="93"/>
        </w:numPr>
        <w:pStyle w:val="Para 01"/>
      </w:pPr>
      <w:r>
        <w:t>Build and deploy</w:t>
      </w:r>
    </w:p>
    <w:p>
      <w:pPr>
        <w:numPr>
          <w:ilvl w:val="1"/>
          <w:numId w:val="93"/>
        </w:numPr>
        <w:pStyle w:val="Para 01"/>
      </w:pPr>
      <w:r>
        <w:t>Scan, test, deploy, and build</w:t>
      </w:r>
    </w:p>
    <w:p>
      <w:pPr>
        <w:numPr>
          <w:ilvl w:val="1"/>
          <w:numId w:val="93"/>
        </w:numPr>
        <w:pStyle w:val="Para 01"/>
      </w:pPr>
      <w:r>
        <w:t>None of the above</w:t>
      </w:r>
    </w:p>
    <w:p>
      <w:pPr>
        <w:pStyle w:val="Para 01"/>
      </w:pPr>
      <w:r>
        <w:t>What is GitOps?</w:t>
      </w:r>
    </w:p>
    <w:p>
      <w:pPr>
        <w:numPr>
          <w:ilvl w:val="1"/>
          <w:numId w:val="94"/>
        </w:numPr>
        <w:pStyle w:val="Para 01"/>
      </w:pPr>
      <w:r>
        <w:t>Running GitLab on Kubernetes</w:t>
      </w:r>
    </w:p>
    <w:p>
      <w:pPr>
        <w:numPr>
          <w:ilvl w:val="1"/>
          <w:numId w:val="94"/>
        </w:numPr>
        <w:pStyle w:val="Para 01"/>
      </w:pPr>
      <w:r>
        <w:t>Using Git as an authoritative source for operations configuration</w:t>
      </w:r>
    </w:p>
    <w:p>
      <w:pPr>
        <w:numPr>
          <w:ilvl w:val="1"/>
          <w:numId w:val="94"/>
        </w:numPr>
        <w:pStyle w:val="Para 01"/>
      </w:pPr>
      <w:r>
        <w:t>A silly marketing term</w:t>
      </w:r>
    </w:p>
    <w:p>
      <w:pPr>
        <w:numPr>
          <w:ilvl w:val="1"/>
          <w:numId w:val="94"/>
        </w:numPr>
        <w:pStyle w:val="Para 01"/>
      </w:pPr>
      <w:r>
        <w:t>A product from a new start-up</w:t>
      </w:r>
    </w:p>
    <w:p>
      <w:pPr>
        <w:pStyle w:val="Para 01"/>
      </w:pPr>
      <w:r>
        <w:t>What is the standard for writing pipelines?</w:t>
      </w:r>
    </w:p>
    <w:p>
      <w:pPr>
        <w:numPr>
          <w:ilvl w:val="1"/>
          <w:numId w:val="95"/>
        </w:numPr>
        <w:pStyle w:val="Para 01"/>
      </w:pPr>
      <w:r>
        <w:t>All pipelines should be written in YAML.</w:t>
      </w:r>
    </w:p>
    <w:p>
      <w:pPr>
        <w:numPr>
          <w:ilvl w:val="1"/>
          <w:numId w:val="95"/>
        </w:numPr>
        <w:pStyle w:val="Para 01"/>
      </w:pPr>
      <w:r>
        <w:t>There are no standards; every project and vendor has its own implementation.</w:t>
      </w:r>
    </w:p>
    <w:p>
      <w:pPr>
        <w:numPr>
          <w:ilvl w:val="1"/>
          <w:numId w:val="95"/>
        </w:numPr>
        <w:pStyle w:val="Para 01"/>
      </w:pPr>
      <w:r>
        <w:t>JSON combined with Go.</w:t>
      </w:r>
    </w:p>
    <w:p>
      <w:pPr>
        <w:numPr>
          <w:ilvl w:val="1"/>
          <w:numId w:val="95"/>
        </w:numPr>
        <w:pStyle w:val="Para 01"/>
      </w:pPr>
      <w:r>
        <w:t>Rust.</w:t>
      </w:r>
    </w:p>
    <w:p>
      <w:pPr>
        <w:pStyle w:val="Para 01"/>
      </w:pPr>
      <w:r>
        <w:t>How do you deploy a new instance of a container in a GitOps model?</w:t>
      </w:r>
    </w:p>
    <w:p>
      <w:pPr>
        <w:numPr>
          <w:ilvl w:val="1"/>
          <w:numId w:val="96"/>
        </w:numPr>
        <w:pStyle w:val="Para 01"/>
      </w:pPr>
      <w:r>
        <w:t xml:space="preserve">Use </w:t>
      </w:r>
      <w:r>
        <w:rPr>
          <w:rStyle w:val="Text0"/>
        </w:rPr>
        <w:t>kubectl</w:t>
      </w:r>
      <w:r>
        <w:t xml:space="preserve"> to update the </w:t>
      </w:r>
      <w:r>
        <w:rPr>
          <w:rStyle w:val="Text0"/>
        </w:rPr>
        <w:t>Deployment</w:t>
      </w:r>
      <w:r>
        <w:t xml:space="preserve"> or </w:t>
      </w:r>
      <w:r>
        <w:rPr>
          <w:rStyle w:val="Text0"/>
        </w:rPr>
        <w:t>StatefulSet</w:t>
      </w:r>
      <w:r>
        <w:t xml:space="preserve"> in the namespace.</w:t>
      </w:r>
    </w:p>
    <w:p>
      <w:pPr>
        <w:numPr>
          <w:ilvl w:val="1"/>
          <w:numId w:val="96"/>
        </w:numPr>
        <w:pStyle w:val="Para 01"/>
      </w:pPr>
      <w:r>
        <w:t xml:space="preserve">Update the </w:t>
      </w:r>
      <w:r>
        <w:rPr>
          <w:rStyle w:val="Text0"/>
        </w:rPr>
        <w:t>Deployment</w:t>
      </w:r>
      <w:r>
        <w:t xml:space="preserve"> or </w:t>
      </w:r>
      <w:r>
        <w:rPr>
          <w:rStyle w:val="Text0"/>
        </w:rPr>
        <w:t>StatefulSet</w:t>
      </w:r>
      <w:r>
        <w:t xml:space="preserve"> manifest in Git, letting the GitOps controller update the objects in Kubernetes.</w:t>
      </w:r>
    </w:p>
    <w:p>
      <w:pPr>
        <w:numPr>
          <w:ilvl w:val="1"/>
          <w:numId w:val="96"/>
        </w:numPr>
        <w:pStyle w:val="Para 01"/>
      </w:pPr>
      <w:r>
        <w:t>Submit a ticket that someone in operations needs to act on.</w:t>
      </w:r>
    </w:p>
    <w:p>
      <w:pPr>
        <w:numPr>
          <w:ilvl w:val="1"/>
          <w:numId w:val="96"/>
        </w:numPr>
        <w:pStyle w:val="Para 01"/>
      </w:pPr>
      <w:r>
        <w:t>None of the above.</w:t>
      </w:r>
    </w:p>
    <w:p>
      <w:pPr>
        <w:pStyle w:val="Para 01"/>
      </w:pPr>
      <w:r>
        <w:t>True or false: All objects in GitOps need to be stored in your Git repository.</w:t>
      </w:r>
    </w:p>
    <w:p>
      <w:pPr>
        <w:numPr>
          <w:ilvl w:val="1"/>
          <w:numId w:val="97"/>
        </w:numPr>
        <w:pStyle w:val="Para 01"/>
      </w:pPr>
      <w:r>
        <w:t>True</w:t>
      </w:r>
    </w:p>
    <w:p>
      <w:pPr>
        <w:numPr>
          <w:ilvl w:val="1"/>
          <w:numId w:val="97"/>
        </w:numPr>
        <w:pStyle w:val="Para 01"/>
      </w:pPr>
      <w:r>
        <w:t>False</w:t>
      </w:r>
    </w:p>
    <w:p>
      <w:pPr>
        <w:pStyle w:val="Para 01"/>
      </w:pPr>
      <w:r>
        <w:t>True or false: You can automate processes any way you want.</w:t>
      </w:r>
    </w:p>
    <w:p>
      <w:pPr>
        <w:numPr>
          <w:ilvl w:val="1"/>
          <w:numId w:val="98"/>
        </w:numPr>
        <w:pStyle w:val="Para 01"/>
      </w:pPr>
      <w:r>
        <w:t>True</w:t>
      </w:r>
    </w:p>
    <w:p>
      <w:pPr>
        <w:numPr>
          <w:ilvl w:val="1"/>
          <w:numId w:val="98"/>
        </w:numPr>
        <w:pStyle w:val="Para 01"/>
      </w:pPr>
      <w:r>
        <w:t>False</w:t>
      </w:r>
    </w:p>
    <w:p>
      <w:pPr>
        <w:pStyle w:val="Heading 1"/>
      </w:pPr>
      <w:r>
        <w:t>Join our book's Discord space</w:t>
      </w:r>
    </w:p>
    <w:p>
      <w:pPr>
        <w:pStyle w:val="Normal"/>
      </w:pPr>
      <w:r>
        <w:t xml:space="preserve">Join the book's Discord workspace for a monthly </w:t>
      </w:r>
      <w:r>
        <w:rPr>
          <w:rStyle w:val="Text3"/>
        </w:rPr>
        <w:t>Ask me Anything</w:t>
      </w:r>
      <w:r>
        <w:t xml:space="preserve"> session with the authors:</w:t>
      </w:r>
    </w:p>
    <w:p>
      <w:pPr>
        <w:pStyle w:val="Para 15"/>
      </w:pPr>
      <w:hyperlink r:id="rId187">
        <w:r>
          <w:t>https://packt.link/K8EntGuide</w:t>
        </w:r>
      </w:hyperlink>
    </w:p>
    <w:p>
      <w:pPr>
        <w:pStyle w:val="Normal"/>
      </w:pPr>
      <w:r>
        <w:drawing>
          <wp:inline>
            <wp:extent cx="1219200" cy="1219200"/>
            <wp:effectExtent l="0" r="0" t="0" b="0"/>
            <wp:docPr id="222" name="QR_Code_9781803230030.png" descr="QR_Code_9781803230030.png"/>
            <wp:cNvGraphicFramePr>
              <a:graphicFrameLocks noChangeAspect="1"/>
            </wp:cNvGraphicFramePr>
            <a:graphic>
              <a:graphicData uri="http://schemas.openxmlformats.org/drawingml/2006/picture">
                <pic:pic>
                  <pic:nvPicPr>
                    <pic:cNvPr id="0" name="QR_Code_9781803230030.png" descr="QR_Code_9781803230030.png"/>
                    <pic:cNvPicPr/>
                  </pic:nvPicPr>
                  <pic:blipFill>
                    <a:blip r:embed="rId6"/>
                    <a:stretch>
                      <a:fillRect/>
                    </a:stretch>
                  </pic:blipFill>
                  <pic:spPr>
                    <a:xfrm>
                      <a:off x="0" y="0"/>
                      <a:ext cx="1219200" cy="1219200"/>
                    </a:xfrm>
                    <a:prstGeom prst="rect">
                      <a:avLst/>
                    </a:prstGeom>
                  </pic:spPr>
                </pic:pic>
              </a:graphicData>
            </a:graphic>
          </wp:inline>
        </w:drawing>
      </w:r>
    </w:p>
    <w:p>
      <w:bookmarkStart w:id="1945" w:name="packt_com_____Subscribe_to_our_o_2"/>
      <w:bookmarkStart w:id="1946" w:name="packt_com_____Subscribe_to_our_o"/>
      <w:bookmarkStart w:id="1947" w:name="Top_of_Back_Matter_xhtml"/>
      <w:bookmarkStart w:id="1948" w:name="packt_com_____Subscribe_to_our_o_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24100" cy="736600"/>
            <wp:effectExtent l="0" r="0" t="0" b="0"/>
            <wp:wrapTopAndBottom/>
            <wp:docPr id="223" name="Image22997.png" descr="Image22997.png"/>
            <wp:cNvGraphicFramePr>
              <a:graphicFrameLocks noChangeAspect="1"/>
            </wp:cNvGraphicFramePr>
            <a:graphic>
              <a:graphicData uri="http://schemas.openxmlformats.org/drawingml/2006/picture">
                <pic:pic>
                  <pic:nvPicPr>
                    <pic:cNvPr id="0" name="Image22997.png" descr="Image22997.png"/>
                    <pic:cNvPicPr/>
                  </pic:nvPicPr>
                  <pic:blipFill>
                    <a:blip r:embed="rId182"/>
                    <a:stretch>
                      <a:fillRect/>
                    </a:stretch>
                  </pic:blipFill>
                  <pic:spPr>
                    <a:xfrm>
                      <a:off x="0" y="0"/>
                      <a:ext cx="2324100" cy="736600"/>
                    </a:xfrm>
                    <a:prstGeom prst="rect">
                      <a:avLst/>
                    </a:prstGeom>
                  </pic:spPr>
                </pic:pic>
              </a:graphicData>
            </a:graphic>
          </wp:anchor>
        </w:drawing>
      </w:r>
      <w:bookmarkEnd w:id="1945"/>
      <w:bookmarkEnd w:id="1946"/>
      <w:bookmarkEnd w:id="1947"/>
      <w:bookmarkEnd w:id="1948"/>
    </w:p>
    <w:p>
      <w:pPr>
        <w:pStyle w:val="Para 15"/>
      </w:pPr>
      <w:hyperlink r:id="rId288">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pPr>
        <w:pStyle w:val="Heading 1"/>
      </w:pPr>
      <w:r>
        <w:t>Why subscribe?</w:t>
      </w:r>
    </w:p>
    <w:p>
      <w:pPr>
        <w:pStyle w:val="Para 01"/>
      </w:pPr>
      <w:r>
        <w:t>Spend less time learning and more time coding with practical eBooks and Videos from over 4,000 industry professionals</w:t>
      </w:r>
    </w:p>
    <w:p>
      <w:pPr>
        <w:pStyle w:val="Para 01"/>
      </w:pPr>
      <w:r>
        <w:t>Improve your learning with Skill Plans built especially for you</w:t>
      </w:r>
    </w:p>
    <w:p>
      <w:pPr>
        <w:pStyle w:val="Para 01"/>
      </w:pPr>
      <w:r>
        <w:t>Get a free eBook or video every month</w:t>
      </w:r>
    </w:p>
    <w:p>
      <w:pPr>
        <w:pStyle w:val="Para 01"/>
      </w:pPr>
      <w:r>
        <w:t>Fully searchable for easy access to vital information</w:t>
      </w:r>
    </w:p>
    <w:p>
      <w:pPr>
        <w:pStyle w:val="Para 01"/>
      </w:pPr>
      <w:r>
        <w:t>Copy and paste, print, and bookmark content</w:t>
      </w:r>
    </w:p>
    <w:p>
      <w:pPr>
        <w:pStyle w:val="Normal"/>
      </w:pPr>
      <w:r>
        <w:t xml:space="preserve">At </w:t>
      </w:r>
      <w:hyperlink r:id="rId186">
        <w:r>
          <w:rPr>
            <w:rStyle w:val="Text6"/>
          </w:rPr>
          <w:t>www.packt.com</w:t>
        </w:r>
      </w:hyperlink>
      <w:r>
        <w:t>, you can also read a collection of free technical articles, sign up for a range of free newsletters, and receive exclusive discounts and offers on Packt books and eBooks.</w:t>
      </w:r>
    </w:p>
    <w:p>
      <w:pPr>
        <w:pStyle w:val="2 Block"/>
        <w:pageBreakBefore w:val="on"/>
      </w:pPr>
    </w:p>
    <w:p>
      <w:bookmarkStart w:id="1949" w:name="Other_Books_You_May_Enjoy"/>
      <w:pPr>
        <w:pStyle w:val="Heading 1"/>
        <w:pageBreakBefore w:val="on"/>
      </w:pPr>
      <w:r>
        <w:t>Other Books You May Enjoy</w:t>
      </w:r>
      <w:bookmarkEnd w:id="1949"/>
    </w:p>
    <w:p>
      <w:pPr>
        <w:pStyle w:val="Normal"/>
      </w:pPr>
      <w:r>
        <w:t>If you enjoyed this book, you may be interested in these other books by Packt:</w:t>
      </w:r>
    </w:p>
    <w:p>
      <w:pPr>
        <w:pStyle w:val="Normal"/>
      </w:pPr>
      <w:r>
        <w:drawing>
          <wp:inline>
            <wp:extent cx="1333500" cy="1651000"/>
            <wp:effectExtent l="0" r="0" t="0" b="0"/>
            <wp:docPr id="224" name="Image23005.png" descr="Image23005.png"/>
            <wp:cNvGraphicFramePr>
              <a:graphicFrameLocks noChangeAspect="1"/>
            </wp:cNvGraphicFramePr>
            <a:graphic>
              <a:graphicData uri="http://schemas.openxmlformats.org/drawingml/2006/picture">
                <pic:pic>
                  <pic:nvPicPr>
                    <pic:cNvPr id="0" name="Image23005.png" descr="Image23005.png"/>
                    <pic:cNvPicPr/>
                  </pic:nvPicPr>
                  <pic:blipFill>
                    <a:blip r:embed="rId183"/>
                    <a:stretch>
                      <a:fillRect/>
                    </a:stretch>
                  </pic:blipFill>
                  <pic:spPr>
                    <a:xfrm>
                      <a:off x="0" y="0"/>
                      <a:ext cx="1333500" cy="1651000"/>
                    </a:xfrm>
                    <a:prstGeom prst="rect">
                      <a:avLst/>
                    </a:prstGeom>
                  </pic:spPr>
                </pic:pic>
              </a:graphicData>
            </a:graphic>
          </wp:inline>
        </w:drawing>
      </w:r>
    </w:p>
    <w:p>
      <w:pPr>
        <w:pStyle w:val="Normal"/>
      </w:pPr>
      <w:r>
        <w:t>Mastering Kubernetes, Third Edition</w:t>
      </w:r>
    </w:p>
    <w:p>
      <w:pPr>
        <w:pStyle w:val="Normal"/>
      </w:pPr>
      <w:r>
        <w:t>Gigi Sayfan</w:t>
      </w:r>
    </w:p>
    <w:p>
      <w:pPr>
        <w:pStyle w:val="Normal"/>
      </w:pPr>
      <w:r>
        <w:t>ISBN: 9781839211256</w:t>
      </w:r>
    </w:p>
    <w:p>
      <w:pPr>
        <w:pStyle w:val="Para 01"/>
      </w:pPr>
      <w:r>
        <w:t>Master the fundamentals of Kubernetes architecture and design</w:t>
      </w:r>
    </w:p>
    <w:p>
      <w:pPr>
        <w:pStyle w:val="Para 01"/>
      </w:pPr>
      <w:r>
        <w:t>Build and run stateful applications and complex microservices on Kubernetes</w:t>
      </w:r>
    </w:p>
    <w:p>
      <w:pPr>
        <w:pStyle w:val="Para 01"/>
      </w:pPr>
      <w:r>
        <w:t>Use tools like Kubectl, secrets, and Helm to manage resources and storage</w:t>
      </w:r>
    </w:p>
    <w:p>
      <w:pPr>
        <w:pStyle w:val="Para 01"/>
      </w:pPr>
      <w:r>
        <w:t>Master Kubernetes Networking with load balancing options like Ingress</w:t>
      </w:r>
    </w:p>
    <w:p>
      <w:pPr>
        <w:pStyle w:val="Para 01"/>
      </w:pPr>
      <w:r>
        <w:t>Achieve high-availability Kubernetes clusters</w:t>
      </w:r>
    </w:p>
    <w:p>
      <w:pPr>
        <w:pStyle w:val="Para 01"/>
      </w:pPr>
      <w:r>
        <w:t>Improve Kubernetes observability with tools like Prometheus, Grafana, and Jaeger</w:t>
      </w:r>
    </w:p>
    <w:p>
      <w:pPr>
        <w:pStyle w:val="Para 01"/>
      </w:pPr>
      <w:r>
        <w:t>Extend Kubernetes working with Kubernetes API, plugins, and webhooks</w:t>
      </w:r>
    </w:p>
    <w:p>
      <w:pPr>
        <w:pStyle w:val="2 Block"/>
        <w:pageBreakBefore w:val="on"/>
      </w:pPr>
    </w:p>
    <w:p>
      <w:pPr>
        <w:pStyle w:val="Normal"/>
      </w:pPr>
      <w:r>
        <w:drawing>
          <wp:inline>
            <wp:extent cx="1447800" cy="1790700"/>
            <wp:effectExtent l="0" r="0" t="0" b="0"/>
            <wp:docPr id="225" name="Image23014.png" descr="Image23014.png"/>
            <wp:cNvGraphicFramePr>
              <a:graphicFrameLocks noChangeAspect="1"/>
            </wp:cNvGraphicFramePr>
            <a:graphic>
              <a:graphicData uri="http://schemas.openxmlformats.org/drawingml/2006/picture">
                <pic:pic>
                  <pic:nvPicPr>
                    <pic:cNvPr id="0" name="Image23014.png" descr="Image23014.png"/>
                    <pic:cNvPicPr/>
                  </pic:nvPicPr>
                  <pic:blipFill>
                    <a:blip r:embed="rId184"/>
                    <a:stretch>
                      <a:fillRect/>
                    </a:stretch>
                  </pic:blipFill>
                  <pic:spPr>
                    <a:xfrm>
                      <a:off x="0" y="0"/>
                      <a:ext cx="1447800" cy="1790700"/>
                    </a:xfrm>
                    <a:prstGeom prst="rect">
                      <a:avLst/>
                    </a:prstGeom>
                  </pic:spPr>
                </pic:pic>
              </a:graphicData>
            </a:graphic>
          </wp:inline>
        </w:drawing>
      </w:r>
    </w:p>
    <w:p>
      <w:pPr>
        <w:pStyle w:val="Normal"/>
      </w:pPr>
      <w:r>
        <w:t>Microservices with Spring Boot and Spring Cloud, Second Edition</w:t>
      </w:r>
    </w:p>
    <w:p>
      <w:pPr>
        <w:pStyle w:val="Normal"/>
      </w:pPr>
      <w:r>
        <w:t>Magnus Larsson</w:t>
      </w:r>
    </w:p>
    <w:p>
      <w:pPr>
        <w:pStyle w:val="Normal"/>
      </w:pPr>
      <w:r>
        <w:t>ISBN: 9781801072977</w:t>
      </w:r>
    </w:p>
    <w:p>
      <w:pPr>
        <w:pStyle w:val="Para 01"/>
      </w:pPr>
      <w:r>
        <w:t>Build reactive microservices using Spring Boot</w:t>
      </w:r>
    </w:p>
    <w:p>
      <w:pPr>
        <w:pStyle w:val="Para 01"/>
      </w:pPr>
      <w:r>
        <w:t>Develop resilient and scalable microservices using Spring Cloud</w:t>
      </w:r>
    </w:p>
    <w:p>
      <w:pPr>
        <w:pStyle w:val="Para 01"/>
      </w:pPr>
      <w:r>
        <w:t>Use OAuth 2.1/OIDC and Spring Security to protect public APIs</w:t>
      </w:r>
    </w:p>
    <w:p>
      <w:pPr>
        <w:pStyle w:val="Para 01"/>
      </w:pPr>
      <w:r>
        <w:t>Implement Docker to bridge the gap between development, testing, and production</w:t>
      </w:r>
    </w:p>
    <w:p>
      <w:pPr>
        <w:pStyle w:val="Para 01"/>
      </w:pPr>
      <w:r>
        <w:t>Deploy and manage microservices with Kubernetes</w:t>
      </w:r>
    </w:p>
    <w:p>
      <w:pPr>
        <w:pStyle w:val="Para 01"/>
      </w:pPr>
      <w:r>
        <w:t>Apply Istio for improved security, observability, and traffic management</w:t>
      </w:r>
    </w:p>
    <w:p>
      <w:pPr>
        <w:pStyle w:val="Para 01"/>
      </w:pPr>
      <w:r>
        <w:t>Write and run automated microservice tests with JUnit, testcontainers, Gradle, and bash</w:t>
      </w:r>
    </w:p>
    <w:p>
      <w:pPr>
        <w:pStyle w:val="2 Block"/>
        <w:pageBreakBefore w:val="on"/>
      </w:pPr>
    </w:p>
    <w:p>
      <w:bookmarkStart w:id="1950" w:name="Packt_is_searching_for_authors_l"/>
      <w:pPr>
        <w:pStyle w:val="Heading 1"/>
      </w:pPr>
      <w:r>
        <w:t>Packt is searching for authors like you</w:t>
      </w:r>
      <w:bookmarkEnd w:id="1950"/>
    </w:p>
    <w:p>
      <w:pPr>
        <w:pStyle w:val="Normal"/>
      </w:pPr>
      <w:r>
        <w:t xml:space="preserve">If you're interested in becoming an author for Packt, please visit </w:t>
      </w:r>
      <w:hyperlink r:id="rId193">
        <w:r>
          <w:rPr>
            <w:rStyle w:val="Text6"/>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1951" w:name="Share_your_thoughts_____Now_you"/>
      <w:pPr>
        <w:pStyle w:val="Para 18"/>
      </w:pPr>
      <w:r>
        <w:t>Share your thoughts</w:t>
      </w:r>
      <w:bookmarkEnd w:id="1951"/>
    </w:p>
    <w:p>
      <w:pPr>
        <w:pStyle w:val="Normal"/>
      </w:pPr>
      <w:r>
        <w:t xml:space="preserve">Now you've finished </w:t>
        <w:t>Kubernetes – An Enterprise Guide, Second Edition</w:t>
        <w:t xml:space="preserve">, we'd love to hear your thoughts! If you purchased the book from Amazon, please </w:t>
      </w:r>
      <w:hyperlink r:id="rId194">
        <w:r>
          <w:rPr>
            <w:rStyle w:val="Text6"/>
          </w:rPr>
          <w:t>click here to go straight to the Amazon review page</w:t>
        </w:r>
      </w:hyperlink>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p>
      <w:bookmarkStart w:id="1952" w:name="Index"/>
      <w:bookmarkStart w:id="1953" w:name="Top_of_Index_xhtml"/>
      <w:bookmarkStart w:id="1954" w:name="Index_____A_____access_____autho_1"/>
      <w:bookmarkStart w:id="1955" w:name="Index_____A_____access_____autho"/>
      <w:bookmarkStart w:id="1956" w:name="Index_____A_____access_____autho_2"/>
      <w:pPr>
        <w:pStyle w:val="Heading 1"/>
        <w:pageBreakBefore w:val="on"/>
      </w:pPr>
      <w:r>
        <w:t>Index</w:t>
      </w:r>
      <w:bookmarkEnd w:id="1952"/>
      <w:bookmarkEnd w:id="1953"/>
      <w:bookmarkEnd w:id="1954"/>
      <w:bookmarkEnd w:id="1955"/>
      <w:bookmarkEnd w:id="1956"/>
    </w:p>
    <w:p>
      <w:pPr>
        <w:pStyle w:val="Normal"/>
      </w:pPr>
      <w:r>
        <w:t>A</w:t>
      </w:r>
    </w:p>
    <w:p>
      <w:pPr>
        <w:pStyle w:val="Normal"/>
      </w:pPr>
      <w:r>
        <w:t>access</w:t>
      </w:r>
    </w:p>
    <w:p>
      <w:pPr>
        <w:pStyle w:val="Normal"/>
      </w:pPr>
      <w:r>
        <w:t xml:space="preserve">authorizing, to service </w:t>
      </w:r>
      <w:hyperlink w:anchor="_idIndexMarker1213">
        <w:r>
          <w:rPr>
            <w:rStyle w:val="Text7"/>
          </w:rPr>
          <w:t>460</w:t>
        </w:r>
      </w:hyperlink>
      <w:r>
        <w:t xml:space="preserve">, </w:t>
      </w:r>
      <w:hyperlink w:anchor="_idIndexMarker1215">
        <w:r>
          <w:rPr>
            <w:rStyle w:val="Text7"/>
          </w:rPr>
          <w:t>461</w:t>
        </w:r>
      </w:hyperlink>
      <w:r>
        <w:t xml:space="preserve">, </w:t>
      </w:r>
      <w:hyperlink w:anchor="_idIndexMarker1217">
        <w:r>
          <w:rPr>
            <w:rStyle w:val="Text7"/>
          </w:rPr>
          <w:t>462</w:t>
        </w:r>
      </w:hyperlink>
    </w:p>
    <w:p>
      <w:pPr>
        <w:pStyle w:val="Normal"/>
      </w:pPr>
      <w:r>
        <w:t xml:space="preserve">Active Directory </w:t>
      </w:r>
      <w:hyperlink w:anchor="_idIndexMarker543">
        <w:r>
          <w:rPr>
            <w:rStyle w:val="Text7"/>
          </w:rPr>
          <w:t>179</w:t>
        </w:r>
      </w:hyperlink>
    </w:p>
    <w:p>
      <w:pPr>
        <w:pStyle w:val="Normal"/>
      </w:pPr>
      <w:r>
        <w:t>Active Directory groups</w:t>
      </w:r>
    </w:p>
    <w:p>
      <w:pPr>
        <w:pStyle w:val="Normal"/>
      </w:pPr>
      <w:r>
        <w:t xml:space="preserve">mapping, to RBAC RoleBindings </w:t>
      </w:r>
      <w:hyperlink w:anchor="_idIndexMarker545">
        <w:r>
          <w:rPr>
            <w:rStyle w:val="Text7"/>
          </w:rPr>
          <w:t>179</w:t>
        </w:r>
      </w:hyperlink>
    </w:p>
    <w:p>
      <w:pPr>
        <w:pStyle w:val="Normal"/>
      </w:pPr>
      <w:r>
        <w:t xml:space="preserve">add-on components, deploying </w:t>
      </w:r>
      <w:hyperlink w:anchor="_idIndexMarker1115">
        <w:r>
          <w:rPr>
            <w:rStyle w:val="Text7"/>
          </w:rPr>
          <w:t>423</w:t>
        </w:r>
      </w:hyperlink>
    </w:p>
    <w:p>
      <w:pPr>
        <w:pStyle w:val="Normal"/>
      </w:pPr>
      <w:r>
        <w:t xml:space="preserve">Jaeger </w:t>
      </w:r>
      <w:hyperlink w:anchor="_idIndexMarker1121">
        <w:r>
          <w:rPr>
            <w:rStyle w:val="Text7"/>
          </w:rPr>
          <w:t>423</w:t>
        </w:r>
      </w:hyperlink>
    </w:p>
    <w:p>
      <w:pPr>
        <w:pStyle w:val="Normal"/>
      </w:pPr>
      <w:r>
        <w:t xml:space="preserve">Kiali </w:t>
      </w:r>
      <w:hyperlink w:anchor="_idIndexMarker1124">
        <w:r>
          <w:rPr>
            <w:rStyle w:val="Text7"/>
          </w:rPr>
          <w:t>424</w:t>
        </w:r>
      </w:hyperlink>
    </w:p>
    <w:p>
      <w:pPr>
        <w:pStyle w:val="Normal"/>
      </w:pPr>
      <w:r>
        <w:t xml:space="preserve">Prometheus </w:t>
      </w:r>
      <w:hyperlink w:anchor="_idIndexMarker1117">
        <w:r>
          <w:rPr>
            <w:rStyle w:val="Text7"/>
          </w:rPr>
          <w:t>423</w:t>
        </w:r>
      </w:hyperlink>
    </w:p>
    <w:p>
      <w:pPr>
        <w:pStyle w:val="Normal"/>
      </w:pPr>
      <w:r>
        <w:t xml:space="preserve">aggregated ClusterRole </w:t>
      </w:r>
      <w:hyperlink w:anchor="_idIndexMarker619">
        <w:r>
          <w:rPr>
            <w:rStyle w:val="Text7"/>
          </w:rPr>
          <w:t>215</w:t>
        </w:r>
      </w:hyperlink>
      <w:r>
        <w:t xml:space="preserve">, </w:t>
      </w:r>
      <w:hyperlink w:anchor="_idIndexMarker620">
        <w:r>
          <w:rPr>
            <w:rStyle w:val="Text7"/>
          </w:rPr>
          <w:t>216</w:t>
        </w:r>
      </w:hyperlink>
    </w:p>
    <w:p>
      <w:pPr>
        <w:pStyle w:val="Normal"/>
      </w:pPr>
      <w:r>
        <w:t xml:space="preserve">air-gapped servers </w:t>
      </w:r>
      <w:hyperlink w:anchor="_idIndexMarker037">
        <w:r>
          <w:rPr>
            <w:rStyle w:val="Text7"/>
          </w:rPr>
          <w:t>11</w:t>
        </w:r>
      </w:hyperlink>
    </w:p>
    <w:p>
      <w:pPr>
        <w:pStyle w:val="Normal"/>
      </w:pPr>
      <w:r>
        <w:t xml:space="preserve">Amazon Web Services (AWS) </w:t>
      </w:r>
      <w:hyperlink w:anchor="_idIndexMarker285">
        <w:r>
          <w:rPr>
            <w:rStyle w:val="Text7"/>
          </w:rPr>
          <w:t>95</w:t>
        </w:r>
      </w:hyperlink>
    </w:p>
    <w:p>
      <w:pPr>
        <w:pStyle w:val="Normal"/>
      </w:pPr>
      <w:r>
        <w:t>anti-patterns</w:t>
      </w:r>
    </w:p>
    <w:p>
      <w:pPr>
        <w:pStyle w:val="Normal"/>
      </w:pPr>
      <w:r>
        <w:t xml:space="preserve">avoiding </w:t>
      </w:r>
      <w:hyperlink w:anchor="_idIndexMarker604">
        <w:r>
          <w:rPr>
            <w:rStyle w:val="Text7"/>
          </w:rPr>
          <w:t>206</w:t>
        </w:r>
      </w:hyperlink>
      <w:r>
        <w:t xml:space="preserve">, </w:t>
      </w:r>
      <w:hyperlink w:anchor="_idIndexMarker605">
        <w:r>
          <w:rPr>
            <w:rStyle w:val="Text7"/>
          </w:rPr>
          <w:t>207</w:t>
        </w:r>
      </w:hyperlink>
    </w:p>
    <w:p>
      <w:pPr>
        <w:pStyle w:val="Normal"/>
      </w:pPr>
      <w:r>
        <w:t>API gateway</w:t>
      </w:r>
    </w:p>
    <w:p>
      <w:pPr>
        <w:pStyle w:val="Normal"/>
      </w:pPr>
      <w:r>
        <w:t xml:space="preserve">need for </w:t>
      </w:r>
      <w:hyperlink w:anchor="_idIndexMarker1250">
        <w:r>
          <w:rPr>
            <w:rStyle w:val="Text7"/>
          </w:rPr>
          <w:t>480</w:t>
        </w:r>
      </w:hyperlink>
      <w:r>
        <w:t xml:space="preserve">, </w:t>
      </w:r>
      <w:hyperlink w:anchor="_idIndexMarker1251">
        <w:r>
          <w:rPr>
            <w:rStyle w:val="Text7"/>
          </w:rPr>
          <w:t>481</w:t>
        </w:r>
      </w:hyperlink>
    </w:p>
    <w:p>
      <w:pPr>
        <w:pStyle w:val="Normal"/>
      </w:pPr>
      <w:r>
        <w:t xml:space="preserve">API server </w:t>
      </w:r>
      <w:hyperlink w:anchor="_idIndexMarker666">
        <w:r>
          <w:rPr>
            <w:rStyle w:val="Text7"/>
          </w:rPr>
          <w:t>237</w:t>
        </w:r>
      </w:hyperlink>
    </w:p>
    <w:p>
      <w:pPr>
        <w:pStyle w:val="Normal"/>
      </w:pPr>
      <w:r>
        <w:t xml:space="preserve">interating with </w:t>
      </w:r>
      <w:hyperlink w:anchor="_idIndexMarker192">
        <w:r>
          <w:rPr>
            <w:rStyle w:val="Text7"/>
          </w:rPr>
          <w:t>72</w:t>
        </w:r>
      </w:hyperlink>
    </w:p>
    <w:p>
      <w:pPr>
        <w:pStyle w:val="Normal"/>
      </w:pPr>
      <w:r>
        <w:t>application</w:t>
      </w:r>
    </w:p>
    <w:p>
      <w:pPr>
        <w:pStyle w:val="Normal"/>
      </w:pPr>
      <w:r>
        <w:t xml:space="preserve">access, obtaining for developers </w:t>
      </w:r>
      <w:hyperlink w:anchor="_idIndexMarker1361">
        <w:r>
          <w:rPr>
            <w:rStyle w:val="Text7"/>
          </w:rPr>
          <w:t>525</w:t>
        </w:r>
      </w:hyperlink>
      <w:r>
        <w:t xml:space="preserve">, </w:t>
      </w:r>
      <w:hyperlink w:anchor="_idIndexMarker1362">
        <w:r>
          <w:rPr>
            <w:rStyle w:val="Text7"/>
          </w:rPr>
          <w:t>527</w:t>
        </w:r>
      </w:hyperlink>
      <w:r>
        <w:t xml:space="preserve">, </w:t>
      </w:r>
      <w:hyperlink w:anchor="_idIndexMarker1363">
        <w:r>
          <w:rPr>
            <w:rStyle w:val="Text7"/>
          </w:rPr>
          <w:t>528</w:t>
        </w:r>
      </w:hyperlink>
    </w:p>
    <w:p>
      <w:pPr>
        <w:pStyle w:val="Normal"/>
      </w:pPr>
      <w:r>
        <w:t xml:space="preserve">creating, in Kubernetes </w:t>
      </w:r>
      <w:hyperlink w:anchor="_idIndexMarker1357">
        <w:r>
          <w:rPr>
            <w:rStyle w:val="Text7"/>
          </w:rPr>
          <w:t>524</w:t>
        </w:r>
      </w:hyperlink>
      <w:r>
        <w:t xml:space="preserve">, </w:t>
      </w:r>
      <w:hyperlink w:anchor="_idIndexMarker1359">
        <w:r>
          <w:rPr>
            <w:rStyle w:val="Text7"/>
          </w:rPr>
          <w:t>525</w:t>
        </w:r>
      </w:hyperlink>
    </w:p>
    <w:p>
      <w:pPr>
        <w:pStyle w:val="Normal"/>
      </w:pPr>
      <w:r>
        <w:t xml:space="preserve">deploying </w:t>
      </w:r>
      <w:hyperlink w:anchor="_idIndexMarker1356">
        <w:r>
          <w:rPr>
            <w:rStyle w:val="Text7"/>
          </w:rPr>
          <w:t>524</w:t>
        </w:r>
      </w:hyperlink>
    </w:p>
    <w:p>
      <w:pPr>
        <w:pStyle w:val="Normal"/>
      </w:pPr>
      <w:r>
        <w:t xml:space="preserve">dev manifests, deploying </w:t>
      </w:r>
      <w:hyperlink w:anchor="_idIndexMarker1364">
        <w:r>
          <w:rPr>
            <w:rStyle w:val="Text7"/>
          </w:rPr>
          <w:t>528</w:t>
        </w:r>
      </w:hyperlink>
      <w:r>
        <w:t xml:space="preserve">, </w:t>
      </w:r>
      <w:hyperlink w:anchor="_idIndexMarker1368">
        <w:r>
          <w:rPr>
            <w:rStyle w:val="Text7"/>
          </w:rPr>
          <w:t>529</w:t>
        </w:r>
      </w:hyperlink>
      <w:r>
        <w:t xml:space="preserve">, </w:t>
      </w:r>
      <w:hyperlink w:anchor="_idIndexMarker1370">
        <w:r>
          <w:rPr>
            <w:rStyle w:val="Text7"/>
          </w:rPr>
          <w:t>530</w:t>
        </w:r>
      </w:hyperlink>
    </w:p>
    <w:p>
      <w:pPr>
        <w:pStyle w:val="Normal"/>
      </w:pPr>
      <w:r>
        <w:t xml:space="preserve">pipeline, running </w:t>
      </w:r>
      <w:hyperlink w:anchor="_idIndexMarker1376">
        <w:r>
          <w:rPr>
            <w:rStyle w:val="Text7"/>
          </w:rPr>
          <w:t>531</w:t>
        </w:r>
      </w:hyperlink>
      <w:r>
        <w:t xml:space="preserve">, </w:t>
      </w:r>
      <w:hyperlink w:anchor="_idIndexMarker1378">
        <w:r>
          <w:rPr>
            <w:rStyle w:val="Text7"/>
          </w:rPr>
          <w:t>532</w:t>
        </w:r>
      </w:hyperlink>
    </w:p>
    <w:p>
      <w:pPr>
        <w:pStyle w:val="Normal"/>
      </w:pPr>
      <w:r>
        <w:t xml:space="preserve">production, promoting </w:t>
      </w:r>
      <w:hyperlink w:anchor="_idIndexMarker1380">
        <w:r>
          <w:rPr>
            <w:rStyle w:val="Text7"/>
          </w:rPr>
          <w:t>532</w:t>
        </w:r>
      </w:hyperlink>
    </w:p>
    <w:p>
      <w:pPr>
        <w:pStyle w:val="Normal"/>
      </w:pPr>
      <w:r>
        <w:t xml:space="preserve">Tekton pipeline, deploying </w:t>
      </w:r>
      <w:hyperlink w:anchor="_idIndexMarker1372">
        <w:r>
          <w:rPr>
            <w:rStyle w:val="Text7"/>
          </w:rPr>
          <w:t>530</w:t>
        </w:r>
      </w:hyperlink>
      <w:r>
        <w:t xml:space="preserve">, </w:t>
      </w:r>
      <w:hyperlink w:anchor="_idIndexMarker1374">
        <w:r>
          <w:rPr>
            <w:rStyle w:val="Text7"/>
          </w:rPr>
          <w:t>531</w:t>
        </w:r>
      </w:hyperlink>
    </w:p>
    <w:p>
      <w:pPr>
        <w:pStyle w:val="Normal"/>
      </w:pPr>
      <w:r>
        <w:t xml:space="preserve">application deployment, in service mesh </w:t>
      </w:r>
      <w:hyperlink w:anchor="_idIndexMarker1126">
        <w:r>
          <w:rPr>
            <w:rStyle w:val="Text7"/>
          </w:rPr>
          <w:t>425</w:t>
        </w:r>
      </w:hyperlink>
    </w:p>
    <w:p>
      <w:pPr>
        <w:pStyle w:val="Normal"/>
      </w:pPr>
      <w:r>
        <w:t xml:space="preserve">Kiali, using </w:t>
      </w:r>
      <w:hyperlink w:anchor="_idIndexMarker1131">
        <w:r>
          <w:rPr>
            <w:rStyle w:val="Text7"/>
          </w:rPr>
          <w:t>426</w:t>
        </w:r>
      </w:hyperlink>
    </w:p>
    <w:p>
      <w:pPr>
        <w:pStyle w:val="Normal"/>
      </w:pPr>
      <w:r>
        <w:t xml:space="preserve">application programming interface (API) </w:t>
      </w:r>
      <w:hyperlink w:anchor="_idIndexMarker169">
        <w:r>
          <w:rPr>
            <w:rStyle w:val="Text7"/>
          </w:rPr>
          <w:t>68</w:t>
        </w:r>
      </w:hyperlink>
    </w:p>
    <w:p>
      <w:pPr>
        <w:pStyle w:val="Normal"/>
      </w:pPr>
      <w:r>
        <w:t>Application view</w:t>
      </w:r>
    </w:p>
    <w:p>
      <w:pPr>
        <w:pStyle w:val="Normal"/>
      </w:pPr>
      <w:r>
        <w:t xml:space="preserve">using </w:t>
      </w:r>
      <w:hyperlink w:anchor="_idIndexMarker1146">
        <w:r>
          <w:rPr>
            <w:rStyle w:val="Text7"/>
          </w:rPr>
          <w:t>430</w:t>
        </w:r>
      </w:hyperlink>
      <w:r>
        <w:t xml:space="preserve">, </w:t>
      </w:r>
      <w:hyperlink w:anchor="_idIndexMarker1149">
        <w:r>
          <w:rPr>
            <w:rStyle w:val="Text7"/>
          </w:rPr>
          <w:t>431</w:t>
        </w:r>
      </w:hyperlink>
      <w:r>
        <w:t xml:space="preserve">, </w:t>
      </w:r>
      <w:hyperlink w:anchor="_idIndexMarker1150">
        <w:r>
          <w:rPr>
            <w:rStyle w:val="Text7"/>
          </w:rPr>
          <w:t>432</w:t>
        </w:r>
      </w:hyperlink>
      <w:r>
        <w:t xml:space="preserve">, </w:t>
      </w:r>
      <w:hyperlink w:anchor="_idIndexMarker1153">
        <w:r>
          <w:rPr>
            <w:rStyle w:val="Text7"/>
          </w:rPr>
          <w:t>433</w:t>
        </w:r>
      </w:hyperlink>
    </w:p>
    <w:p>
      <w:pPr>
        <w:pStyle w:val="Normal"/>
      </w:pPr>
      <w:r>
        <w:t>architectures</w:t>
      </w:r>
    </w:p>
    <w:p>
      <w:pPr>
        <w:pStyle w:val="Normal"/>
      </w:pPr>
      <w:r>
        <w:t xml:space="preserve">comparing, in application </w:t>
      </w:r>
      <w:hyperlink w:anchor="_idIndexMarker1179">
        <w:r>
          <w:rPr>
            <w:rStyle w:val="Text7"/>
          </w:rPr>
          <w:t>444</w:t>
        </w:r>
      </w:hyperlink>
    </w:p>
    <w:p>
      <w:pPr>
        <w:pStyle w:val="Normal"/>
      </w:pPr>
      <w:r>
        <w:t>ArgoCD</w:t>
      </w:r>
    </w:p>
    <w:p>
      <w:pPr>
        <w:pStyle w:val="Normal"/>
      </w:pPr>
      <w:r>
        <w:t xml:space="preserve">deploying </w:t>
      </w:r>
      <w:hyperlink w:anchor="_idIndexMarker1326">
        <w:r>
          <w:rPr>
            <w:rStyle w:val="Text7"/>
          </w:rPr>
          <w:t>509</w:t>
        </w:r>
      </w:hyperlink>
      <w:r>
        <w:t xml:space="preserve">, </w:t>
      </w:r>
      <w:hyperlink w:anchor="_idIndexMarker1327">
        <w:r>
          <w:rPr>
            <w:rStyle w:val="Text7"/>
          </w:rPr>
          <w:t>511</w:t>
        </w:r>
      </w:hyperlink>
      <w:r>
        <w:t xml:space="preserve">, </w:t>
      </w:r>
      <w:hyperlink w:anchor="_idIndexMarker1329">
        <w:r>
          <w:rPr>
            <w:rStyle w:val="Text7"/>
          </w:rPr>
          <w:t>512</w:t>
        </w:r>
      </w:hyperlink>
    </w:p>
    <w:p>
      <w:pPr>
        <w:pStyle w:val="Normal"/>
      </w:pPr>
      <w:r>
        <w:t xml:space="preserve">integrating </w:t>
      </w:r>
      <w:hyperlink w:anchor="_idIndexMarker1350">
        <w:r>
          <w:rPr>
            <w:rStyle w:val="Text7"/>
          </w:rPr>
          <w:t>520</w:t>
        </w:r>
      </w:hyperlink>
    </w:p>
    <w:p>
      <w:pPr>
        <w:pStyle w:val="Normal"/>
      </w:pPr>
      <w:r>
        <w:t>attack</w:t>
      </w:r>
    </w:p>
    <w:p>
      <w:pPr>
        <w:pStyle w:val="Normal"/>
      </w:pPr>
      <w:r>
        <w:t xml:space="preserve">simulating, on Pod </w:t>
      </w:r>
      <w:hyperlink w:anchor="_idIndexMarker896">
        <w:r>
          <w:rPr>
            <w:rStyle w:val="Text7"/>
          </w:rPr>
          <w:t>340</w:t>
        </w:r>
      </w:hyperlink>
      <w:r>
        <w:t xml:space="preserve">, </w:t>
      </w:r>
      <w:hyperlink w:anchor="_idIndexMarker900">
        <w:r>
          <w:rPr>
            <w:rStyle w:val="Text7"/>
          </w:rPr>
          <w:t>341</w:t>
        </w:r>
      </w:hyperlink>
    </w:p>
    <w:p>
      <w:pPr>
        <w:pStyle w:val="Normal"/>
      </w:pPr>
      <w:r>
        <w:t xml:space="preserve">Attribute-Based Access Control (ABAC) </w:t>
      </w:r>
      <w:hyperlink w:anchor="_idIndexMarker607">
        <w:r>
          <w:rPr>
            <w:rStyle w:val="Text7"/>
          </w:rPr>
          <w:t>210</w:t>
        </w:r>
      </w:hyperlink>
    </w:p>
    <w:p>
      <w:pPr>
        <w:pStyle w:val="Normal"/>
      </w:pPr>
      <w:r>
        <w:t>audit2rbac</w:t>
      </w:r>
    </w:p>
    <w:p>
      <w:pPr>
        <w:pStyle w:val="Normal"/>
      </w:pPr>
      <w:r>
        <w:t xml:space="preserve">using, to debug policies </w:t>
      </w:r>
      <w:hyperlink w:anchor="_idIndexMarker650">
        <w:r>
          <w:rPr>
            <w:rStyle w:val="Text7"/>
          </w:rPr>
          <w:t>228</w:t>
        </w:r>
      </w:hyperlink>
      <w:r>
        <w:t xml:space="preserve">, </w:t>
      </w:r>
      <w:hyperlink w:anchor="_idIndexMarker654">
        <w:r>
          <w:rPr>
            <w:rStyle w:val="Text7"/>
          </w:rPr>
          <w:t>229</w:t>
        </w:r>
      </w:hyperlink>
      <w:r>
        <w:t xml:space="preserve">, </w:t>
      </w:r>
      <w:hyperlink w:anchor="_idIndexMarker656">
        <w:r>
          <w:rPr>
            <w:rStyle w:val="Text7"/>
          </w:rPr>
          <w:t>230</w:t>
        </w:r>
      </w:hyperlink>
      <w:r>
        <w:t xml:space="preserve">, </w:t>
      </w:r>
      <w:hyperlink w:anchor="_idIndexMarker659">
        <w:r>
          <w:rPr>
            <w:rStyle w:val="Text7"/>
          </w:rPr>
          <w:t>231</w:t>
        </w:r>
      </w:hyperlink>
      <w:r>
        <w:t xml:space="preserve">, </w:t>
      </w:r>
      <w:hyperlink w:anchor="_idIndexMarker660">
        <w:r>
          <w:rPr>
            <w:rStyle w:val="Text7"/>
          </w:rPr>
          <w:t>232</w:t>
        </w:r>
      </w:hyperlink>
    </w:p>
    <w:p>
      <w:pPr>
        <w:pStyle w:val="Normal"/>
      </w:pPr>
      <w:r>
        <w:t xml:space="preserve">auditing </w:t>
      </w:r>
      <w:hyperlink w:anchor="_idIndexMarker843">
        <w:r>
          <w:rPr>
            <w:rStyle w:val="Text7"/>
          </w:rPr>
          <w:t>313</w:t>
        </w:r>
      </w:hyperlink>
    </w:p>
    <w:p>
      <w:pPr>
        <w:pStyle w:val="Normal"/>
      </w:pPr>
      <w:r>
        <w:t xml:space="preserve">authenticating, from pipelines </w:t>
      </w:r>
      <w:hyperlink w:anchor="_idIndexMarker589">
        <w:r>
          <w:rPr>
            <w:rStyle w:val="Text7"/>
          </w:rPr>
          <w:t>201</w:t>
        </w:r>
      </w:hyperlink>
    </w:p>
    <w:p>
      <w:pPr>
        <w:pStyle w:val="Normal"/>
      </w:pPr>
      <w:r>
        <w:t xml:space="preserve">certificates, using </w:t>
      </w:r>
      <w:hyperlink w:anchor="_idIndexMarker599">
        <w:r>
          <w:rPr>
            <w:rStyle w:val="Text7"/>
          </w:rPr>
          <w:t>204</w:t>
        </w:r>
      </w:hyperlink>
      <w:r>
        <w:t xml:space="preserve">, </w:t>
      </w:r>
      <w:hyperlink w:anchor="_idIndexMarker602">
        <w:r>
          <w:rPr>
            <w:rStyle w:val="Text7"/>
          </w:rPr>
          <w:t>206</w:t>
        </w:r>
      </w:hyperlink>
    </w:p>
    <w:p>
      <w:pPr>
        <w:pStyle w:val="Normal"/>
      </w:pPr>
      <w:r>
        <w:t xml:space="preserve">tokens, using </w:t>
      </w:r>
      <w:hyperlink w:anchor="_idIndexMarker591">
        <w:r>
          <w:rPr>
            <w:rStyle w:val="Text7"/>
          </w:rPr>
          <w:t>202</w:t>
        </w:r>
      </w:hyperlink>
      <w:r>
        <w:t xml:space="preserve">, </w:t>
      </w:r>
      <w:hyperlink w:anchor="_idIndexMarker594">
        <w:r>
          <w:rPr>
            <w:rStyle w:val="Text7"/>
          </w:rPr>
          <w:t>203</w:t>
        </w:r>
      </w:hyperlink>
      <w:r>
        <w:t xml:space="preserve">, </w:t>
      </w:r>
      <w:hyperlink w:anchor="_idIndexMarker597">
        <w:r>
          <w:rPr>
            <w:rStyle w:val="Text7"/>
          </w:rPr>
          <w:t>204</w:t>
        </w:r>
      </w:hyperlink>
    </w:p>
    <w:p>
      <w:pPr>
        <w:pStyle w:val="Normal"/>
      </w:pPr>
      <w:r>
        <w:t xml:space="preserve">authentication </w:t>
      </w:r>
      <w:hyperlink w:anchor="_idIndexMarker515">
        <w:r>
          <w:rPr>
            <w:rStyle w:val="Text7"/>
          </w:rPr>
          <w:t>170</w:t>
        </w:r>
      </w:hyperlink>
      <w:r>
        <w:t xml:space="preserve">, </w:t>
      </w:r>
      <w:hyperlink w:anchor="_idIndexMarker699">
        <w:r>
          <w:rPr>
            <w:rStyle w:val="Text7"/>
          </w:rPr>
          <w:t>247</w:t>
        </w:r>
      </w:hyperlink>
    </w:p>
    <w:p>
      <w:pPr>
        <w:pStyle w:val="Normal"/>
      </w:pPr>
      <w:r>
        <w:t xml:space="preserve">architecture </w:t>
      </w:r>
      <w:hyperlink w:anchor="_idIndexMarker551">
        <w:r>
          <w:rPr>
            <w:rStyle w:val="Text7"/>
          </w:rPr>
          <w:t>181</w:t>
        </w:r>
      </w:hyperlink>
    </w:p>
    <w:p>
      <w:pPr>
        <w:pStyle w:val="Normal"/>
      </w:pPr>
      <w:r>
        <w:t xml:space="preserve">integrating, into service </w:t>
      </w:r>
      <w:hyperlink w:anchor="_idIndexMarker1203">
        <w:r>
          <w:rPr>
            <w:rStyle w:val="Text7"/>
          </w:rPr>
          <w:t>457</w:t>
        </w:r>
      </w:hyperlink>
      <w:r>
        <w:t xml:space="preserve">, </w:t>
      </w:r>
      <w:hyperlink w:anchor="_idIndexMarker1207">
        <w:r>
          <w:rPr>
            <w:rStyle w:val="Text7"/>
          </w:rPr>
          <w:t>458</w:t>
        </w:r>
      </w:hyperlink>
      <w:r>
        <w:t xml:space="preserve">, </w:t>
      </w:r>
      <w:hyperlink w:anchor="_idIndexMarker1209">
        <w:r>
          <w:rPr>
            <w:rStyle w:val="Text7"/>
          </w:rPr>
          <w:t>459</w:t>
        </w:r>
      </w:hyperlink>
      <w:r>
        <w:t xml:space="preserve">, </w:t>
      </w:r>
      <w:hyperlink w:anchor="_idIndexMarker1211">
        <w:r>
          <w:rPr>
            <w:rStyle w:val="Text7"/>
          </w:rPr>
          <w:t>460</w:t>
        </w:r>
      </w:hyperlink>
    </w:p>
    <w:p>
      <w:pPr>
        <w:pStyle w:val="Normal"/>
      </w:pPr>
      <w:r>
        <w:t xml:space="preserve">authentication, options </w:t>
      </w:r>
      <w:hyperlink w:anchor="_idIndexMarker520">
        <w:r>
          <w:rPr>
            <w:rStyle w:val="Text7"/>
          </w:rPr>
          <w:t>173</w:t>
        </w:r>
      </w:hyperlink>
    </w:p>
    <w:p>
      <w:pPr>
        <w:pStyle w:val="Normal"/>
      </w:pPr>
      <w:r>
        <w:t xml:space="preserve">certificates </w:t>
      </w:r>
      <w:hyperlink w:anchor="_idIndexMarker521">
        <w:r>
          <w:rPr>
            <w:rStyle w:val="Text7"/>
          </w:rPr>
          <w:t>173</w:t>
        </w:r>
      </w:hyperlink>
      <w:r>
        <w:t xml:space="preserve">, </w:t>
      </w:r>
      <w:hyperlink w:anchor="_idIndexMarker528">
        <w:r>
          <w:rPr>
            <w:rStyle w:val="Text7"/>
          </w:rPr>
          <w:t>174</w:t>
        </w:r>
      </w:hyperlink>
    </w:p>
    <w:p>
      <w:pPr>
        <w:pStyle w:val="Normal"/>
      </w:pPr>
      <w:r>
        <w:t xml:space="preserve">custom authentication webhooks </w:t>
      </w:r>
      <w:hyperlink w:anchor="_idIndexMarker536">
        <w:r>
          <w:rPr>
            <w:rStyle w:val="Text7"/>
          </w:rPr>
          <w:t>177</w:t>
        </w:r>
      </w:hyperlink>
    </w:p>
    <w:p>
      <w:pPr>
        <w:pStyle w:val="Normal"/>
      </w:pPr>
      <w:r>
        <w:t xml:space="preserve">Keystone </w:t>
      </w:r>
      <w:hyperlink w:anchor="_idIndexMarker538">
        <w:r>
          <w:rPr>
            <w:rStyle w:val="Text7"/>
          </w:rPr>
          <w:t>178</w:t>
        </w:r>
      </w:hyperlink>
    </w:p>
    <w:p>
      <w:pPr>
        <w:pStyle w:val="Normal"/>
      </w:pPr>
      <w:r>
        <w:t xml:space="preserve">service accounts </w:t>
      </w:r>
      <w:hyperlink w:anchor="_idIndexMarker529">
        <w:r>
          <w:rPr>
            <w:rStyle w:val="Text7"/>
          </w:rPr>
          <w:t>174</w:t>
        </w:r>
      </w:hyperlink>
      <w:r>
        <w:t xml:space="preserve">, </w:t>
      </w:r>
      <w:hyperlink w:anchor="_idIndexMarker532">
        <w:r>
          <w:rPr>
            <w:rStyle w:val="Text7"/>
          </w:rPr>
          <w:t>175</w:t>
        </w:r>
      </w:hyperlink>
    </w:p>
    <w:p>
      <w:pPr>
        <w:pStyle w:val="Normal"/>
      </w:pPr>
      <w:r>
        <w:t xml:space="preserve">TokenRequest API </w:t>
      </w:r>
      <w:hyperlink w:anchor="_idIndexMarker534">
        <w:r>
          <w:rPr>
            <w:rStyle w:val="Text7"/>
          </w:rPr>
          <w:t>176</w:t>
        </w:r>
      </w:hyperlink>
    </w:p>
    <w:p>
      <w:pPr>
        <w:pStyle w:val="Normal"/>
      </w:pPr>
      <w:r>
        <w:t xml:space="preserve">Authorization header </w:t>
      </w:r>
      <w:hyperlink w:anchor="_idIndexMarker513">
        <w:r>
          <w:rPr>
            <w:rStyle w:val="Text7"/>
          </w:rPr>
          <w:t>169</w:t>
        </w:r>
      </w:hyperlink>
    </w:p>
    <w:p>
      <w:pPr>
        <w:pStyle w:val="Normal"/>
      </w:pPr>
      <w:r>
        <w:t xml:space="preserve">authorization policies, Istio </w:t>
      </w:r>
      <w:hyperlink w:anchor="_idIndexMarker1085">
        <w:r>
          <w:rPr>
            <w:rStyle w:val="Text7"/>
          </w:rPr>
          <w:t>410</w:t>
        </w:r>
      </w:hyperlink>
    </w:p>
    <w:p>
      <w:pPr>
        <w:pStyle w:val="Normal"/>
      </w:pPr>
      <w:r>
        <w:t xml:space="preserve">access, allowing </w:t>
      </w:r>
      <w:hyperlink w:anchor="_idIndexMarker1089">
        <w:r>
          <w:rPr>
            <w:rStyle w:val="Text7"/>
          </w:rPr>
          <w:t>411</w:t>
        </w:r>
      </w:hyperlink>
    </w:p>
    <w:p>
      <w:pPr>
        <w:pStyle w:val="Normal"/>
      </w:pPr>
      <w:r>
        <w:t xml:space="preserve">access, denying </w:t>
      </w:r>
      <w:hyperlink w:anchor="_idIndexMarker1088">
        <w:r>
          <w:rPr>
            <w:rStyle w:val="Text7"/>
          </w:rPr>
          <w:t>411</w:t>
        </w:r>
      </w:hyperlink>
    </w:p>
    <w:p>
      <w:pPr>
        <w:pStyle w:val="Normal"/>
      </w:pPr>
      <w:r>
        <w:t xml:space="preserve">gateways </w:t>
      </w:r>
      <w:hyperlink w:anchor="_idIndexMarker1095">
        <w:r>
          <w:rPr>
            <w:rStyle w:val="Text7"/>
          </w:rPr>
          <w:t>413</w:t>
        </w:r>
      </w:hyperlink>
      <w:r>
        <w:t xml:space="preserve">, </w:t>
      </w:r>
      <w:hyperlink w:anchor="_idIndexMarker1097">
        <w:r>
          <w:rPr>
            <w:rStyle w:val="Text7"/>
          </w:rPr>
          <w:t>414</w:t>
        </w:r>
      </w:hyperlink>
      <w:r>
        <w:t xml:space="preserve">, </w:t>
      </w:r>
      <w:hyperlink w:anchor="_idIndexMarker1098">
        <w:r>
          <w:rPr>
            <w:rStyle w:val="Text7"/>
          </w:rPr>
          <w:t>415</w:t>
        </w:r>
      </w:hyperlink>
    </w:p>
    <w:p>
      <w:pPr>
        <w:pStyle w:val="Normal"/>
      </w:pPr>
      <w:r>
        <w:t xml:space="preserve">only GET methods, allowing </w:t>
      </w:r>
      <w:hyperlink w:anchor="_idIndexMarker1092">
        <w:r>
          <w:rPr>
            <w:rStyle w:val="Text7"/>
          </w:rPr>
          <w:t>412</w:t>
        </w:r>
      </w:hyperlink>
    </w:p>
    <w:p>
      <w:pPr>
        <w:pStyle w:val="Normal"/>
      </w:pPr>
      <w:r>
        <w:t xml:space="preserve">requests from specific source, allowing </w:t>
      </w:r>
      <w:hyperlink w:anchor="_idIndexMarker1094">
        <w:r>
          <w:rPr>
            <w:rStyle w:val="Text7"/>
          </w:rPr>
          <w:t>412</w:t>
        </w:r>
      </w:hyperlink>
    </w:p>
    <w:p>
      <w:pPr>
        <w:pStyle w:val="Normal"/>
      </w:pPr>
      <w:r>
        <w:t xml:space="preserve">virtual services </w:t>
      </w:r>
      <w:hyperlink w:anchor="_idIndexMarker1099">
        <w:r>
          <w:rPr>
            <w:rStyle w:val="Text7"/>
          </w:rPr>
          <w:t>416</w:t>
        </w:r>
      </w:hyperlink>
    </w:p>
    <w:p>
      <w:pPr>
        <w:pStyle w:val="Normal"/>
      </w:pPr>
      <w:r>
        <w:t>authorizing</w:t>
      </w:r>
    </w:p>
    <w:p>
      <w:pPr>
        <w:pStyle w:val="Normal"/>
      </w:pPr>
      <w:r>
        <w:t xml:space="preserve">in service </w:t>
      </w:r>
      <w:hyperlink w:anchor="_idIndexMarker1224">
        <w:r>
          <w:rPr>
            <w:rStyle w:val="Text7"/>
          </w:rPr>
          <w:t>466</w:t>
        </w:r>
      </w:hyperlink>
    </w:p>
    <w:p>
      <w:pPr>
        <w:pStyle w:val="Normal"/>
      </w:pPr>
      <w:r>
        <w:t>automatic responses</w:t>
      </w:r>
    </w:p>
    <w:p>
      <w:pPr>
        <w:pStyle w:val="Normal"/>
      </w:pPr>
      <w:r>
        <w:t xml:space="preserve">to events </w:t>
      </w:r>
      <w:hyperlink w:anchor="_idIndexMarker894">
        <w:r>
          <w:rPr>
            <w:rStyle w:val="Text7"/>
          </w:rPr>
          <w:t>338</w:t>
        </w:r>
      </w:hyperlink>
    </w:p>
    <w:p>
      <w:pPr>
        <w:pStyle w:val="Normal"/>
      </w:pPr>
      <w:r>
        <w:t>B</w:t>
      </w:r>
    </w:p>
    <w:p>
      <w:pPr>
        <w:pStyle w:val="Normal"/>
      </w:pPr>
      <w:r>
        <w:t>base KinD Kubernetes cluster</w:t>
      </w:r>
    </w:p>
    <w:p>
      <w:pPr>
        <w:pStyle w:val="Normal"/>
      </w:pPr>
      <w:r>
        <w:t xml:space="preserve">working with </w:t>
      </w:r>
      <w:hyperlink w:anchor="_idIndexMarker087">
        <w:r>
          <w:rPr>
            <w:rStyle w:val="Text7"/>
          </w:rPr>
          <w:t>30</w:t>
        </w:r>
      </w:hyperlink>
      <w:r>
        <w:t xml:space="preserve">, </w:t>
      </w:r>
      <w:hyperlink w:anchor="_idIndexMarker088">
        <w:r>
          <w:rPr>
            <w:rStyle w:val="Text7"/>
          </w:rPr>
          <w:t>31</w:t>
        </w:r>
      </w:hyperlink>
      <w:r>
        <w:t xml:space="preserve">, </w:t>
      </w:r>
      <w:hyperlink w:anchor="_idIndexMarker090">
        <w:r>
          <w:rPr>
            <w:rStyle w:val="Text7"/>
          </w:rPr>
          <w:t>32</w:t>
        </w:r>
      </w:hyperlink>
      <w:r>
        <w:t xml:space="preserve">, </w:t>
      </w:r>
      <w:hyperlink w:anchor="_idIndexMarker091">
        <w:r>
          <w:rPr>
            <w:rStyle w:val="Text7"/>
          </w:rPr>
          <w:t>33</w:t>
        </w:r>
      </w:hyperlink>
    </w:p>
    <w:p>
      <w:pPr>
        <w:pStyle w:val="Normal"/>
      </w:pPr>
      <w:r>
        <w:t xml:space="preserve">bearer token </w:t>
      </w:r>
      <w:hyperlink w:anchor="_idIndexMarker492">
        <w:r>
          <w:rPr>
            <w:rStyle w:val="Text7"/>
          </w:rPr>
          <w:t>164</w:t>
        </w:r>
      </w:hyperlink>
    </w:p>
    <w:p>
      <w:pPr>
        <w:pStyle w:val="Normal"/>
      </w:pPr>
      <w:r>
        <w:t>C</w:t>
      </w:r>
    </w:p>
    <w:p>
      <w:pPr>
        <w:pStyle w:val="Normal"/>
      </w:pPr>
      <w:r>
        <w:t>Calico</w:t>
      </w:r>
    </w:p>
    <w:p>
      <w:pPr>
        <w:pStyle w:val="Normal"/>
      </w:pPr>
      <w:r>
        <w:t xml:space="preserve">installing </w:t>
      </w:r>
      <w:hyperlink w:anchor="_idIndexMarker133">
        <w:r>
          <w:rPr>
            <w:rStyle w:val="Text7"/>
          </w:rPr>
          <w:t>49</w:t>
        </w:r>
      </w:hyperlink>
      <w:r>
        <w:t xml:space="preserve">, </w:t>
      </w:r>
      <w:hyperlink w:anchor="_idIndexMarker135">
        <w:r>
          <w:rPr>
            <w:rStyle w:val="Text7"/>
          </w:rPr>
          <w:t>50</w:t>
        </w:r>
      </w:hyperlink>
    </w:p>
    <w:p>
      <w:pPr>
        <w:pStyle w:val="Normal"/>
      </w:pPr>
      <w:r>
        <w:t xml:space="preserve">Capture the Flag (CTF) </w:t>
      </w:r>
      <w:hyperlink w:anchor="_idIndexMarker672">
        <w:r>
          <w:rPr>
            <w:rStyle w:val="Text7"/>
          </w:rPr>
          <w:t>239</w:t>
        </w:r>
      </w:hyperlink>
    </w:p>
    <w:p>
      <w:pPr>
        <w:pStyle w:val="Normal"/>
      </w:pPr>
      <w:r>
        <w:t xml:space="preserve">URL </w:t>
      </w:r>
      <w:hyperlink w:anchor="_idIndexMarker673">
        <w:r>
          <w:rPr>
            <w:rStyle w:val="Text7"/>
          </w:rPr>
          <w:t>239</w:t>
        </w:r>
      </w:hyperlink>
    </w:p>
    <w:p>
      <w:pPr>
        <w:pStyle w:val="Normal"/>
      </w:pPr>
      <w:r>
        <w:t xml:space="preserve">certificate </w:t>
      </w:r>
      <w:hyperlink w:anchor="_idIndexMarker491">
        <w:r>
          <w:rPr>
            <w:rStyle w:val="Text7"/>
          </w:rPr>
          <w:t>164</w:t>
        </w:r>
      </w:hyperlink>
    </w:p>
    <w:p>
      <w:pPr>
        <w:pStyle w:val="Normal"/>
      </w:pPr>
      <w:r>
        <w:t xml:space="preserve">certificate authentication </w:t>
      </w:r>
      <w:hyperlink w:anchor="_idIndexMarker522">
        <w:r>
          <w:rPr>
            <w:rStyle w:val="Text7"/>
          </w:rPr>
          <w:t>173</w:t>
        </w:r>
      </w:hyperlink>
      <w:r>
        <w:t xml:space="preserve">, </w:t>
      </w:r>
      <w:hyperlink w:anchor="_idIndexMarker527">
        <w:r>
          <w:rPr>
            <w:rStyle w:val="Text7"/>
          </w:rPr>
          <w:t>174</w:t>
        </w:r>
      </w:hyperlink>
    </w:p>
    <w:p>
      <w:pPr>
        <w:pStyle w:val="Normal"/>
      </w:pPr>
      <w:r>
        <w:t xml:space="preserve">Certificate Authority (CA) </w:t>
      </w:r>
      <w:hyperlink w:anchor="_idIndexMarker525">
        <w:r>
          <w:rPr>
            <w:rStyle w:val="Text7"/>
          </w:rPr>
          <w:t>173</w:t>
        </w:r>
      </w:hyperlink>
    </w:p>
    <w:p>
      <w:pPr>
        <w:pStyle w:val="Normal"/>
      </w:pPr>
      <w:r>
        <w:t>certificates</w:t>
      </w:r>
    </w:p>
    <w:p>
      <w:pPr>
        <w:pStyle w:val="Normal"/>
      </w:pPr>
      <w:r>
        <w:t xml:space="preserve">using </w:t>
      </w:r>
      <w:hyperlink w:anchor="_idIndexMarker598">
        <w:r>
          <w:rPr>
            <w:rStyle w:val="Text7"/>
          </w:rPr>
          <w:t>204</w:t>
        </w:r>
      </w:hyperlink>
      <w:r>
        <w:t xml:space="preserve">, </w:t>
      </w:r>
      <w:hyperlink w:anchor="_idIndexMarker603">
        <w:r>
          <w:rPr>
            <w:rStyle w:val="Text7"/>
          </w:rPr>
          <w:t>206</w:t>
        </w:r>
      </w:hyperlink>
    </w:p>
    <w:p>
      <w:pPr>
        <w:pStyle w:val="Normal"/>
      </w:pPr>
      <w:r>
        <w:t xml:space="preserve">certificate signing request (CSR) </w:t>
      </w:r>
      <w:hyperlink w:anchor="_idIndexMarker1278">
        <w:r>
          <w:rPr>
            <w:rStyle w:val="Text7"/>
          </w:rPr>
          <w:t>493</w:t>
        </w:r>
      </w:hyperlink>
    </w:p>
    <w:p>
      <w:pPr>
        <w:pStyle w:val="Normal"/>
      </w:pPr>
      <w:r>
        <w:t>cert-manager</w:t>
      </w:r>
    </w:p>
    <w:p>
      <w:pPr>
        <w:pStyle w:val="Normal"/>
      </w:pPr>
      <w:r>
        <w:t xml:space="preserve">deploying </w:t>
      </w:r>
      <w:hyperlink w:anchor="_idIndexMarker1277">
        <w:r>
          <w:rPr>
            <w:rStyle w:val="Text7"/>
          </w:rPr>
          <w:t>493</w:t>
        </w:r>
      </w:hyperlink>
      <w:r>
        <w:t xml:space="preserve">, </w:t>
      </w:r>
      <w:hyperlink w:anchor="_idIndexMarker1280">
        <w:r>
          <w:rPr>
            <w:rStyle w:val="Text7"/>
          </w:rPr>
          <w:t>494</w:t>
        </w:r>
      </w:hyperlink>
      <w:r>
        <w:t xml:space="preserve">, </w:t>
      </w:r>
      <w:hyperlink w:anchor="_idIndexMarker1282">
        <w:r>
          <w:rPr>
            <w:rStyle w:val="Text7"/>
          </w:rPr>
          <w:t>495</w:t>
        </w:r>
      </w:hyperlink>
    </w:p>
    <w:p>
      <w:pPr>
        <w:pStyle w:val="Normal"/>
      </w:pPr>
      <w:r>
        <w:t>check-writing service</w:t>
      </w:r>
    </w:p>
    <w:p>
      <w:pPr>
        <w:pStyle w:val="Normal"/>
      </w:pPr>
      <w:r>
        <w:t xml:space="preserve">deploying </w:t>
      </w:r>
      <w:hyperlink w:anchor="_idIndexMarker1236">
        <w:r>
          <w:rPr>
            <w:rStyle w:val="Text7"/>
          </w:rPr>
          <w:t>471</w:t>
        </w:r>
      </w:hyperlink>
    </w:p>
    <w:p>
      <w:pPr>
        <w:pStyle w:val="Normal"/>
      </w:pPr>
      <w:r>
        <w:t xml:space="preserve">running </w:t>
      </w:r>
      <w:hyperlink w:anchor="_idIndexMarker1238">
        <w:r>
          <w:rPr>
            <w:rStyle w:val="Text7"/>
          </w:rPr>
          <w:t>472</w:t>
        </w:r>
      </w:hyperlink>
    </w:p>
    <w:p>
      <w:pPr>
        <w:pStyle w:val="Normal"/>
      </w:pPr>
      <w:r>
        <w:t xml:space="preserve">Citadel </w:t>
      </w:r>
      <w:hyperlink w:anchor="_idIndexMarker1064">
        <w:r>
          <w:rPr>
            <w:rStyle w:val="Text7"/>
          </w:rPr>
          <w:t>404</w:t>
        </w:r>
      </w:hyperlink>
    </w:p>
    <w:p>
      <w:pPr>
        <w:pStyle w:val="Normal"/>
      </w:pPr>
      <w:r>
        <w:t xml:space="preserve">Citrix </w:t>
      </w:r>
      <w:hyperlink w:anchor="_idIndexMarker004">
        <w:r>
          <w:rPr>
            <w:rStyle w:val="Text7"/>
          </w:rPr>
          <w:t>3</w:t>
        </w:r>
      </w:hyperlink>
    </w:p>
    <w:p>
      <w:pPr>
        <w:pStyle w:val="Normal"/>
      </w:pPr>
      <w:r>
        <w:t xml:space="preserve">class fields </w:t>
      </w:r>
      <w:hyperlink w:anchor="_idIndexMarker867">
        <w:r>
          <w:rPr>
            <w:rStyle w:val="Text7"/>
          </w:rPr>
          <w:t>327</w:t>
        </w:r>
      </w:hyperlink>
    </w:p>
    <w:p>
      <w:pPr>
        <w:pStyle w:val="Normal"/>
      </w:pPr>
      <w:r>
        <w:t xml:space="preserve">classless inter-domain routing (CIDR) </w:t>
      </w:r>
      <w:hyperlink w:anchor="_idIndexMarker223">
        <w:r>
          <w:rPr>
            <w:rStyle w:val="Text7"/>
          </w:rPr>
          <w:t>82</w:t>
        </w:r>
      </w:hyperlink>
    </w:p>
    <w:p>
      <w:pPr>
        <w:pStyle w:val="Normal"/>
      </w:pPr>
      <w:r>
        <w:t>CLI</w:t>
      </w:r>
    </w:p>
    <w:p>
      <w:pPr>
        <w:pStyle w:val="Normal"/>
      </w:pPr>
      <w:r>
        <w:t xml:space="preserve">used, for managing Velero </w:t>
      </w:r>
      <w:hyperlink w:anchor="_idIndexMarker992">
        <w:r>
          <w:rPr>
            <w:rStyle w:val="Text7"/>
          </w:rPr>
          <w:t>381</w:t>
        </w:r>
      </w:hyperlink>
      <w:r>
        <w:t xml:space="preserve">, </w:t>
      </w:r>
      <w:hyperlink w:anchor="_idIndexMarker993">
        <w:r>
          <w:rPr>
            <w:rStyle w:val="Text7"/>
          </w:rPr>
          <w:t>382</w:t>
        </w:r>
      </w:hyperlink>
    </w:p>
    <w:p>
      <w:pPr>
        <w:pStyle w:val="Normal"/>
      </w:pPr>
      <w:r>
        <w:t xml:space="preserve">cloud-controller-manager </w:t>
      </w:r>
      <w:hyperlink w:anchor="_idIndexMarker182">
        <w:r>
          <w:rPr>
            <w:rStyle w:val="Text7"/>
          </w:rPr>
          <w:t>71</w:t>
        </w:r>
      </w:hyperlink>
    </w:p>
    <w:p>
      <w:pPr>
        <w:pStyle w:val="Normal"/>
      </w:pPr>
      <w:r>
        <w:t xml:space="preserve">Cloud Native Computing Foundation (CNCF) </w:t>
      </w:r>
      <w:hyperlink w:anchor="_idIndexMarker1118">
        <w:r>
          <w:rPr>
            <w:rStyle w:val="Text7"/>
          </w:rPr>
          <w:t>423</w:t>
        </w:r>
      </w:hyperlink>
    </w:p>
    <w:p>
      <w:pPr>
        <w:pStyle w:val="Normal"/>
      </w:pPr>
      <w:r>
        <w:t>cluster</w:t>
      </w:r>
    </w:p>
    <w:p>
      <w:pPr>
        <w:pStyle w:val="Normal"/>
      </w:pPr>
      <w:r>
        <w:t xml:space="preserve">auditing, enabling on </w:t>
      </w:r>
      <w:hyperlink w:anchor="_idIndexMarker643">
        <w:r>
          <w:rPr>
            <w:rStyle w:val="Text7"/>
          </w:rPr>
          <w:t>224</w:t>
        </w:r>
      </w:hyperlink>
      <w:r>
        <w:t xml:space="preserve">, </w:t>
      </w:r>
      <w:hyperlink w:anchor="_idIndexMarker645">
        <w:r>
          <w:rPr>
            <w:rStyle w:val="Text7"/>
          </w:rPr>
          <w:t>225</w:t>
        </w:r>
      </w:hyperlink>
      <w:r>
        <w:t xml:space="preserve">, </w:t>
      </w:r>
      <w:hyperlink w:anchor="_idIndexMarker647">
        <w:r>
          <w:rPr>
            <w:rStyle w:val="Text7"/>
          </w:rPr>
          <w:t>226</w:t>
        </w:r>
      </w:hyperlink>
      <w:r>
        <w:t xml:space="preserve">, </w:t>
      </w:r>
      <w:hyperlink w:anchor="_idIndexMarker648">
        <w:r>
          <w:rPr>
            <w:rStyle w:val="Text7"/>
          </w:rPr>
          <w:t>227</w:t>
        </w:r>
      </w:hyperlink>
    </w:p>
    <w:p>
      <w:pPr>
        <w:pStyle w:val="Normal"/>
      </w:pPr>
      <w:r>
        <w:t xml:space="preserve">backing up </w:t>
      </w:r>
      <w:hyperlink w:anchor="_idIndexMarker1014">
        <w:r>
          <w:rPr>
            <w:rStyle w:val="Text7"/>
          </w:rPr>
          <w:t>389</w:t>
        </w:r>
      </w:hyperlink>
      <w:r>
        <w:t xml:space="preserve">, </w:t>
      </w:r>
      <w:hyperlink w:anchor="_idIndexMarker1016">
        <w:r>
          <w:rPr>
            <w:rStyle w:val="Text7"/>
          </w:rPr>
          <w:t>390</w:t>
        </w:r>
      </w:hyperlink>
    </w:p>
    <w:p>
      <w:pPr>
        <w:pStyle w:val="Normal"/>
      </w:pPr>
      <w:r>
        <w:t xml:space="preserve">backup, restoring </w:t>
      </w:r>
      <w:hyperlink w:anchor="_idIndexMarker1027">
        <w:r>
          <w:rPr>
            <w:rStyle w:val="Text7"/>
          </w:rPr>
          <w:t>393</w:t>
        </w:r>
      </w:hyperlink>
    </w:p>
    <w:p>
      <w:pPr>
        <w:pStyle w:val="Normal"/>
      </w:pPr>
      <w:r>
        <w:t xml:space="preserve">backup, restoring to </w:t>
      </w:r>
      <w:hyperlink w:anchor="_idIndexMarker1022">
        <w:r>
          <w:rPr>
            <w:rStyle w:val="Text7"/>
          </w:rPr>
          <w:t>391</w:t>
        </w:r>
      </w:hyperlink>
    </w:p>
    <w:p>
      <w:pPr>
        <w:pStyle w:val="Normal"/>
      </w:pPr>
      <w:r>
        <w:t xml:space="preserve">backup, using to create workloads in </w:t>
      </w:r>
      <w:hyperlink w:anchor="_idIndexMarker1012">
        <w:r>
          <w:rPr>
            <w:rStyle w:val="Text7"/>
          </w:rPr>
          <w:t>389</w:t>
        </w:r>
      </w:hyperlink>
    </w:p>
    <w:p>
      <w:pPr>
        <w:pStyle w:val="Normal"/>
      </w:pPr>
      <w:r>
        <w:t xml:space="preserve">building </w:t>
      </w:r>
      <w:hyperlink w:anchor="_idIndexMarker1018">
        <w:r>
          <w:rPr>
            <w:rStyle w:val="Text7"/>
          </w:rPr>
          <w:t>390</w:t>
        </w:r>
      </w:hyperlink>
      <w:r>
        <w:t xml:space="preserve">, </w:t>
      </w:r>
      <w:hyperlink w:anchor="_idIndexMarker1020">
        <w:r>
          <w:rPr>
            <w:rStyle w:val="Text7"/>
          </w:rPr>
          <w:t>391</w:t>
        </w:r>
      </w:hyperlink>
    </w:p>
    <w:p>
      <w:pPr>
        <w:pStyle w:val="Normal"/>
      </w:pPr>
      <w:r>
        <w:t xml:space="preserve">cert-manager, deploying </w:t>
      </w:r>
      <w:hyperlink w:anchor="_idIndexMarker1276">
        <w:r>
          <w:rPr>
            <w:rStyle w:val="Text7"/>
          </w:rPr>
          <w:t>493</w:t>
        </w:r>
      </w:hyperlink>
      <w:r>
        <w:t xml:space="preserve">, </w:t>
      </w:r>
      <w:hyperlink w:anchor="_idIndexMarker1279">
        <w:r>
          <w:rPr>
            <w:rStyle w:val="Text7"/>
          </w:rPr>
          <w:t>494</w:t>
        </w:r>
      </w:hyperlink>
      <w:r>
        <w:t xml:space="preserve">, </w:t>
      </w:r>
      <w:hyperlink w:anchor="_idIndexMarker1281">
        <w:r>
          <w:rPr>
            <w:rStyle w:val="Text7"/>
          </w:rPr>
          <w:t>495</w:t>
        </w:r>
      </w:hyperlink>
    </w:p>
    <w:p>
      <w:pPr>
        <w:pStyle w:val="Normal"/>
      </w:pPr>
      <w:r>
        <w:t xml:space="preserve">configuring, for impersonation </w:t>
      </w:r>
      <w:hyperlink w:anchor="_idIndexMarker579">
        <w:r>
          <w:rPr>
            <w:rStyle w:val="Text7"/>
          </w:rPr>
          <w:t>197</w:t>
        </w:r>
      </w:hyperlink>
      <w:r>
        <w:t xml:space="preserve">, </w:t>
      </w:r>
      <w:hyperlink w:anchor="_idIndexMarker581">
        <w:r>
          <w:rPr>
            <w:rStyle w:val="Text7"/>
          </w:rPr>
          <w:t>198</w:t>
        </w:r>
      </w:hyperlink>
    </w:p>
    <w:p>
      <w:pPr>
        <w:pStyle w:val="Normal"/>
      </w:pPr>
      <w:r>
        <w:t xml:space="preserve">deleting </w:t>
      </w:r>
      <w:hyperlink w:anchor="_idIndexMarker1032">
        <w:r>
          <w:rPr>
            <w:rStyle w:val="Text7"/>
          </w:rPr>
          <w:t>394</w:t>
        </w:r>
      </w:hyperlink>
    </w:p>
    <w:p>
      <w:pPr>
        <w:pStyle w:val="Normal"/>
      </w:pPr>
      <w:r>
        <w:t xml:space="preserve">Docker container registry, deploying </w:t>
      </w:r>
      <w:hyperlink w:anchor="_idIndexMarker1283">
        <w:r>
          <w:rPr>
            <w:rStyle w:val="Text7"/>
          </w:rPr>
          <w:t>495</w:t>
        </w:r>
      </w:hyperlink>
      <w:r>
        <w:t xml:space="preserve">, </w:t>
      </w:r>
      <w:hyperlink w:anchor="_idIndexMarker1285">
        <w:r>
          <w:rPr>
            <w:rStyle w:val="Text7"/>
          </w:rPr>
          <w:t>496</w:t>
        </w:r>
      </w:hyperlink>
    </w:p>
    <w:p>
      <w:pPr>
        <w:pStyle w:val="Normal"/>
      </w:pPr>
      <w:r>
        <w:t xml:space="preserve">GateKeeper, deploying </w:t>
      </w:r>
      <w:hyperlink w:anchor="_idIndexMarker1288">
        <w:r>
          <w:rPr>
            <w:rStyle w:val="Text7"/>
          </w:rPr>
          <w:t>496</w:t>
        </w:r>
      </w:hyperlink>
      <w:r>
        <w:t xml:space="preserve">, </w:t>
      </w:r>
      <w:hyperlink w:anchor="_idIndexMarker1292">
        <w:r>
          <w:rPr>
            <w:rStyle w:val="Text7"/>
          </w:rPr>
          <w:t>497</w:t>
        </w:r>
      </w:hyperlink>
    </w:p>
    <w:p>
      <w:pPr>
        <w:pStyle w:val="Normal"/>
      </w:pPr>
      <w:r>
        <w:t xml:space="preserve">kubectl, used for interacting with </w:t>
      </w:r>
      <w:hyperlink w:anchor="_idIndexMarker081">
        <w:r>
          <w:rPr>
            <w:rStyle w:val="Text7"/>
          </w:rPr>
          <w:t>28</w:t>
        </w:r>
      </w:hyperlink>
    </w:p>
    <w:p>
      <w:pPr>
        <w:pStyle w:val="Normal"/>
      </w:pPr>
      <w:r>
        <w:t xml:space="preserve">OpenUnison, deploying </w:t>
      </w:r>
      <w:hyperlink w:anchor="_idIndexMarker1287">
        <w:r>
          <w:rPr>
            <w:rStyle w:val="Text7"/>
          </w:rPr>
          <w:t>496</w:t>
        </w:r>
      </w:hyperlink>
      <w:r>
        <w:t xml:space="preserve">, </w:t>
      </w:r>
      <w:hyperlink w:anchor="_idIndexMarker1293">
        <w:r>
          <w:rPr>
            <w:rStyle w:val="Text7"/>
          </w:rPr>
          <w:t>497</w:t>
        </w:r>
      </w:hyperlink>
    </w:p>
    <w:p>
      <w:pPr>
        <w:pStyle w:val="Normal"/>
      </w:pPr>
      <w:r>
        <w:t xml:space="preserve">preparing </w:t>
      </w:r>
      <w:hyperlink w:anchor="_idIndexMarker1274">
        <w:r>
          <w:rPr>
            <w:rStyle w:val="Text7"/>
          </w:rPr>
          <w:t>492</w:t>
        </w:r>
      </w:hyperlink>
      <w:r>
        <w:t xml:space="preserve">, </w:t>
      </w:r>
      <w:hyperlink w:anchor="_idIndexMarker1275">
        <w:r>
          <w:rPr>
            <w:rStyle w:val="Text7"/>
          </w:rPr>
          <w:t>493</w:t>
        </w:r>
      </w:hyperlink>
    </w:p>
    <w:p>
      <w:pPr>
        <w:pStyle w:val="Normal"/>
      </w:pPr>
      <w:r>
        <w:t xml:space="preserve">Velero, installing in </w:t>
      </w:r>
      <w:hyperlink w:anchor="_idIndexMarker1024">
        <w:r>
          <w:rPr>
            <w:rStyle w:val="Text7"/>
          </w:rPr>
          <w:t>391</w:t>
        </w:r>
      </w:hyperlink>
      <w:r>
        <w:t xml:space="preserve">, </w:t>
      </w:r>
      <w:hyperlink w:anchor="_idIndexMarker1026">
        <w:r>
          <w:rPr>
            <w:rStyle w:val="Text7"/>
          </w:rPr>
          <w:t>392</w:t>
        </w:r>
      </w:hyperlink>
    </w:p>
    <w:p>
      <w:pPr>
        <w:pStyle w:val="Normal"/>
      </w:pPr>
      <w:r>
        <w:t xml:space="preserve">ClusterIP service </w:t>
      </w:r>
      <w:hyperlink w:anchor="_idIndexMarker323">
        <w:r>
          <w:rPr>
            <w:rStyle w:val="Text7"/>
          </w:rPr>
          <w:t>108</w:t>
        </w:r>
      </w:hyperlink>
      <w:r>
        <w:t xml:space="preserve">, </w:t>
      </w:r>
      <w:hyperlink w:anchor="_idIndexMarker325">
        <w:r>
          <w:rPr>
            <w:rStyle w:val="Text7"/>
          </w:rPr>
          <w:t>109</w:t>
        </w:r>
      </w:hyperlink>
    </w:p>
    <w:p>
      <w:pPr>
        <w:pStyle w:val="Normal"/>
      </w:pPr>
      <w:r>
        <w:t xml:space="preserve">cluster-level applications </w:t>
      </w:r>
      <w:hyperlink w:anchor="_idIndexMarker709">
        <w:r>
          <w:rPr>
            <w:rStyle w:val="Text7"/>
          </w:rPr>
          <w:t>250</w:t>
        </w:r>
      </w:hyperlink>
    </w:p>
    <w:p>
      <w:pPr>
        <w:pStyle w:val="Normal"/>
      </w:pPr>
      <w:r>
        <w:t>cluster policies</w:t>
      </w:r>
    </w:p>
    <w:p>
      <w:pPr>
        <w:pStyle w:val="Normal"/>
      </w:pPr>
      <w:r>
        <w:t xml:space="preserve">generating </w:t>
      </w:r>
      <w:hyperlink w:anchor="_idIndexMarker814">
        <w:r>
          <w:rPr>
            <w:rStyle w:val="Text7"/>
          </w:rPr>
          <w:t>297</w:t>
        </w:r>
      </w:hyperlink>
      <w:r>
        <w:t xml:space="preserve">, </w:t>
      </w:r>
      <w:hyperlink w:anchor="_idIndexMarker816">
        <w:r>
          <w:rPr>
            <w:rStyle w:val="Text7"/>
          </w:rPr>
          <w:t>298</w:t>
        </w:r>
      </w:hyperlink>
    </w:p>
    <w:p>
      <w:pPr>
        <w:pStyle w:val="Normal"/>
      </w:pPr>
      <w:r>
        <w:t xml:space="preserve">ClusterRoleBindings </w:t>
      </w:r>
      <w:hyperlink w:anchor="_idIndexMarker290">
        <w:r>
          <w:rPr>
            <w:rStyle w:val="Text7"/>
          </w:rPr>
          <w:t>96</w:t>
        </w:r>
      </w:hyperlink>
      <w:r>
        <w:t xml:space="preserve">, </w:t>
      </w:r>
      <w:hyperlink w:anchor="_idIndexMarker622">
        <w:r>
          <w:rPr>
            <w:rStyle w:val="Text7"/>
          </w:rPr>
          <w:t>216</w:t>
        </w:r>
      </w:hyperlink>
      <w:r>
        <w:t xml:space="preserve">, </w:t>
      </w:r>
      <w:hyperlink w:anchor="_idIndexMarker624">
        <w:r>
          <w:rPr>
            <w:rStyle w:val="Text7"/>
          </w:rPr>
          <w:t>217</w:t>
        </w:r>
      </w:hyperlink>
      <w:r>
        <w:t xml:space="preserve">, </w:t>
      </w:r>
      <w:hyperlink w:anchor="_idIndexMarker626">
        <w:r>
          <w:rPr>
            <w:rStyle w:val="Text7"/>
          </w:rPr>
          <w:t>218</w:t>
        </w:r>
      </w:hyperlink>
    </w:p>
    <w:p>
      <w:pPr>
        <w:pStyle w:val="Normal"/>
      </w:pPr>
      <w:r>
        <w:t xml:space="preserve">ClusterRoles </w:t>
      </w:r>
      <w:hyperlink w:anchor="_idIndexMarker292">
        <w:r>
          <w:rPr>
            <w:rStyle w:val="Text7"/>
          </w:rPr>
          <w:t>96</w:t>
        </w:r>
      </w:hyperlink>
    </w:p>
    <w:p>
      <w:pPr>
        <w:pStyle w:val="Normal"/>
      </w:pPr>
      <w:r>
        <w:t xml:space="preserve">combining, with RoleBindings </w:t>
      </w:r>
      <w:hyperlink w:anchor="_idIndexMarker627">
        <w:r>
          <w:rPr>
            <w:rStyle w:val="Text7"/>
          </w:rPr>
          <w:t>218</w:t>
        </w:r>
      </w:hyperlink>
      <w:r>
        <w:t xml:space="preserve">, </w:t>
      </w:r>
      <w:hyperlink w:anchor="_idIndexMarker630">
        <w:r>
          <w:rPr>
            <w:rStyle w:val="Text7"/>
          </w:rPr>
          <w:t>219</w:t>
        </w:r>
      </w:hyperlink>
    </w:p>
    <w:p>
      <w:pPr>
        <w:pStyle w:val="Normal"/>
      </w:pPr>
      <w:r>
        <w:t xml:space="preserve">versus Role </w:t>
      </w:r>
      <w:hyperlink w:anchor="_idIndexMarker613">
        <w:r>
          <w:rPr>
            <w:rStyle w:val="Text7"/>
          </w:rPr>
          <w:t>213</w:t>
        </w:r>
      </w:hyperlink>
      <w:r>
        <w:t xml:space="preserve">, </w:t>
      </w:r>
      <w:hyperlink w:anchor="_idIndexMarker615">
        <w:r>
          <w:rPr>
            <w:rStyle w:val="Text7"/>
          </w:rPr>
          <w:t>214</w:t>
        </w:r>
      </w:hyperlink>
    </w:p>
    <w:p>
      <w:pPr>
        <w:pStyle w:val="Normal"/>
      </w:pPr>
      <w:r>
        <w:t xml:space="preserve">command-line interface (CLI) </w:t>
      </w:r>
      <w:hyperlink w:anchor="_idIndexMarker194">
        <w:r>
          <w:rPr>
            <w:rStyle w:val="Text7"/>
          </w:rPr>
          <w:t>73</w:t>
        </w:r>
      </w:hyperlink>
    </w:p>
    <w:p>
      <w:pPr>
        <w:pStyle w:val="Normal"/>
      </w:pPr>
      <w:r>
        <w:t xml:space="preserve">Command-Line Interface (CLI) </w:t>
      </w:r>
      <w:hyperlink w:anchor="_idIndexMarker503">
        <w:r>
          <w:rPr>
            <w:rStyle w:val="Text7"/>
          </w:rPr>
          <w:t>166</w:t>
        </w:r>
      </w:hyperlink>
    </w:p>
    <w:p>
      <w:pPr>
        <w:pStyle w:val="Normal"/>
      </w:pPr>
      <w:r>
        <w:t xml:space="preserve">Common Vulnerabilities and Exposures (CVEs) </w:t>
      </w:r>
      <w:hyperlink w:anchor="_idIndexMarker1253">
        <w:r>
          <w:rPr>
            <w:rStyle w:val="Text7"/>
          </w:rPr>
          <w:t>485</w:t>
        </w:r>
      </w:hyperlink>
    </w:p>
    <w:p>
      <w:pPr>
        <w:pStyle w:val="Normal"/>
      </w:pPr>
      <w:r>
        <w:t>components ECK</w:t>
      </w:r>
    </w:p>
    <w:p>
      <w:pPr>
        <w:pStyle w:val="Normal"/>
      </w:pPr>
      <w:r>
        <w:t xml:space="preserve">using, to view logs </w:t>
      </w:r>
      <w:hyperlink w:anchor="_idIndexMarker912">
        <w:r>
          <w:rPr>
            <w:rStyle w:val="Text7"/>
          </w:rPr>
          <w:t>347</w:t>
        </w:r>
      </w:hyperlink>
      <w:r>
        <w:t xml:space="preserve">, </w:t>
      </w:r>
      <w:hyperlink w:anchor="_idIndexMarker914">
        <w:r>
          <w:rPr>
            <w:rStyle w:val="Text7"/>
          </w:rPr>
          <w:t>348</w:t>
        </w:r>
      </w:hyperlink>
    </w:p>
    <w:p>
      <w:pPr>
        <w:pStyle w:val="Normal"/>
      </w:pPr>
      <w:r>
        <w:t xml:space="preserve">components, Istio </w:t>
      </w:r>
      <w:hyperlink w:anchor="_idIndexMarker1051">
        <w:r>
          <w:rPr>
            <w:rStyle w:val="Text7"/>
          </w:rPr>
          <w:t>402</w:t>
        </w:r>
      </w:hyperlink>
    </w:p>
    <w:p>
      <w:pPr>
        <w:pStyle w:val="Normal"/>
      </w:pPr>
      <w:r>
        <w:t xml:space="preserve">control plane, making simple with Istiod </w:t>
      </w:r>
      <w:hyperlink w:anchor="_idIndexMarker1052">
        <w:r>
          <w:rPr>
            <w:rStyle w:val="Text7"/>
          </w:rPr>
          <w:t>402</w:t>
        </w:r>
      </w:hyperlink>
      <w:r>
        <w:t xml:space="preserve">, </w:t>
      </w:r>
      <w:hyperlink w:anchor="_idIndexMarker1055">
        <w:r>
          <w:rPr>
            <w:rStyle w:val="Text7"/>
          </w:rPr>
          <w:t>403</w:t>
        </w:r>
      </w:hyperlink>
    </w:p>
    <w:p>
      <w:pPr>
        <w:pStyle w:val="Normal"/>
      </w:pPr>
      <w:r>
        <w:t xml:space="preserve">Istio-egressgateway </w:t>
      </w:r>
      <w:hyperlink w:anchor="_idIndexMarker1071">
        <w:r>
          <w:rPr>
            <w:rStyle w:val="Text7"/>
          </w:rPr>
          <w:t>405</w:t>
        </w:r>
      </w:hyperlink>
    </w:p>
    <w:p>
      <w:pPr>
        <w:pStyle w:val="Normal"/>
      </w:pPr>
      <w:r>
        <w:t xml:space="preserve">Istio-ingressgateway </w:t>
      </w:r>
      <w:hyperlink w:anchor="_idIndexMarker1068">
        <w:r>
          <w:rPr>
            <w:rStyle w:val="Text7"/>
          </w:rPr>
          <w:t>404</w:t>
        </w:r>
      </w:hyperlink>
    </w:p>
    <w:p>
      <w:pPr>
        <w:pStyle w:val="Normal"/>
      </w:pPr>
      <w:r>
        <w:t>components, MetalLB</w:t>
      </w:r>
    </w:p>
    <w:p>
      <w:pPr>
        <w:pStyle w:val="Normal"/>
      </w:pPr>
      <w:r>
        <w:t xml:space="preserve">controller </w:t>
      </w:r>
      <w:hyperlink w:anchor="_idIndexMarker382">
        <w:r>
          <w:rPr>
            <w:rStyle w:val="Text7"/>
          </w:rPr>
          <w:t>128</w:t>
        </w:r>
      </w:hyperlink>
    </w:p>
    <w:p>
      <w:pPr>
        <w:pStyle w:val="Normal"/>
      </w:pPr>
      <w:r>
        <w:t xml:space="preserve">speaker </w:t>
      </w:r>
      <w:hyperlink w:anchor="_idIndexMarker377">
        <w:r>
          <w:rPr>
            <w:rStyle w:val="Text7"/>
          </w:rPr>
          <w:t>127</w:t>
        </w:r>
      </w:hyperlink>
    </w:p>
    <w:p>
      <w:pPr>
        <w:pStyle w:val="Normal"/>
      </w:pPr>
      <w:r>
        <w:t xml:space="preserve">conditions </w:t>
      </w:r>
      <w:hyperlink w:anchor="_idIndexMarker865">
        <w:r>
          <w:rPr>
            <w:rStyle w:val="Text7"/>
          </w:rPr>
          <w:t>325</w:t>
        </w:r>
      </w:hyperlink>
      <w:r>
        <w:t xml:space="preserve">, </w:t>
      </w:r>
      <w:hyperlink w:anchor="_idIndexMarker866">
        <w:r>
          <w:rPr>
            <w:rStyle w:val="Text7"/>
          </w:rPr>
          <w:t>326</w:t>
        </w:r>
      </w:hyperlink>
    </w:p>
    <w:p>
      <w:pPr>
        <w:pStyle w:val="Normal"/>
      </w:pPr>
      <w:r>
        <w:t xml:space="preserve">ConfigMaps </w:t>
      </w:r>
      <w:hyperlink w:anchor="_idIndexMarker208">
        <w:r>
          <w:rPr>
            <w:rStyle w:val="Text7"/>
          </w:rPr>
          <w:t>79</w:t>
        </w:r>
      </w:hyperlink>
      <w:r>
        <w:t xml:space="preserve">, </w:t>
      </w:r>
      <w:hyperlink w:anchor="_idIndexMarker210">
        <w:r>
          <w:rPr>
            <w:rStyle w:val="Text7"/>
          </w:rPr>
          <w:t>80</w:t>
        </w:r>
      </w:hyperlink>
      <w:r>
        <w:t xml:space="preserve">, </w:t>
      </w:r>
      <w:hyperlink w:anchor="_idIndexMarker212">
        <w:r>
          <w:rPr>
            <w:rStyle w:val="Text7"/>
          </w:rPr>
          <w:t>81</w:t>
        </w:r>
      </w:hyperlink>
    </w:p>
    <w:p>
      <w:pPr>
        <w:pStyle w:val="Normal"/>
      </w:pPr>
      <w:r>
        <w:t>constraint violations</w:t>
      </w:r>
    </w:p>
    <w:p>
      <w:pPr>
        <w:pStyle w:val="Normal"/>
      </w:pPr>
      <w:r>
        <w:t xml:space="preserve">debugging </w:t>
      </w:r>
      <w:hyperlink w:anchor="_idIndexMarker818">
        <w:r>
          <w:rPr>
            <w:rStyle w:val="Text7"/>
          </w:rPr>
          <w:t>298</w:t>
        </w:r>
      </w:hyperlink>
      <w:r>
        <w:t xml:space="preserve">, </w:t>
      </w:r>
      <w:hyperlink w:anchor="_idIndexMarker819">
        <w:r>
          <w:rPr>
            <w:rStyle w:val="Text7"/>
          </w:rPr>
          <w:t>299</w:t>
        </w:r>
      </w:hyperlink>
      <w:r>
        <w:t xml:space="preserve">, </w:t>
      </w:r>
      <w:hyperlink w:anchor="_idIndexMarker821">
        <w:r>
          <w:rPr>
            <w:rStyle w:val="Text7"/>
          </w:rPr>
          <w:t>300</w:t>
        </w:r>
      </w:hyperlink>
      <w:r>
        <w:t xml:space="preserve">, </w:t>
      </w:r>
      <w:hyperlink w:anchor="_idIndexMarker824">
        <w:r>
          <w:rPr>
            <w:rStyle w:val="Text7"/>
          </w:rPr>
          <w:t>301</w:t>
        </w:r>
      </w:hyperlink>
    </w:p>
    <w:p>
      <w:pPr>
        <w:pStyle w:val="Normal"/>
      </w:pPr>
      <w:r>
        <w:t>container images</w:t>
      </w:r>
    </w:p>
    <w:p>
      <w:pPr>
        <w:pStyle w:val="Normal"/>
      </w:pPr>
      <w:r>
        <w:t xml:space="preserve">are ephemeral </w:t>
      </w:r>
      <w:hyperlink w:anchor="_idIndexMarker023">
        <w:r>
          <w:rPr>
            <w:rStyle w:val="Text7"/>
          </w:rPr>
          <w:t>6</w:t>
        </w:r>
      </w:hyperlink>
      <w:r>
        <w:t xml:space="preserve">, </w:t>
      </w:r>
      <w:hyperlink w:anchor="_idIndexMarker026">
        <w:r>
          <w:rPr>
            <w:rStyle w:val="Text7"/>
          </w:rPr>
          <w:t>7</w:t>
        </w:r>
      </w:hyperlink>
    </w:p>
    <w:p>
      <w:pPr>
        <w:pStyle w:val="Normal"/>
      </w:pPr>
      <w:r>
        <w:t>containerization</w:t>
      </w:r>
    </w:p>
    <w:p>
      <w:pPr>
        <w:pStyle w:val="Normal"/>
      </w:pPr>
      <w:r>
        <w:t xml:space="preserve">need for </w:t>
      </w:r>
      <w:hyperlink w:anchor="_idIndexMarker000">
        <w:r>
          <w:rPr>
            <w:rStyle w:val="Text7"/>
          </w:rPr>
          <w:t>2</w:t>
        </w:r>
      </w:hyperlink>
      <w:r>
        <w:t xml:space="preserve">, </w:t>
      </w:r>
      <w:hyperlink w:anchor="_idIndexMarker003">
        <w:r>
          <w:rPr>
            <w:rStyle w:val="Text7"/>
          </w:rPr>
          <w:t>3</w:t>
        </w:r>
      </w:hyperlink>
    </w:p>
    <w:p>
      <w:pPr>
        <w:pStyle w:val="Normal"/>
      </w:pPr>
      <w:r>
        <w:t xml:space="preserve">Container Network Interface (CNI) </w:t>
      </w:r>
      <w:hyperlink w:anchor="_idIndexMarker089">
        <w:r>
          <w:rPr>
            <w:rStyle w:val="Text7"/>
          </w:rPr>
          <w:t>31</w:t>
        </w:r>
      </w:hyperlink>
    </w:p>
    <w:p>
      <w:pPr>
        <w:pStyle w:val="Normal"/>
      </w:pPr>
      <w:r>
        <w:t xml:space="preserve">container runtime </w:t>
      </w:r>
      <w:hyperlink w:anchor="_idIndexMarker190">
        <w:r>
          <w:rPr>
            <w:rStyle w:val="Text7"/>
          </w:rPr>
          <w:t>72</w:t>
        </w:r>
      </w:hyperlink>
    </w:p>
    <w:p>
      <w:pPr>
        <w:pStyle w:val="Normal"/>
      </w:pPr>
      <w:r>
        <w:t xml:space="preserve">Container Runtime Interface (CRI) </w:t>
      </w:r>
      <w:hyperlink w:anchor="_idIndexMarker012">
        <w:r>
          <w:rPr>
            <w:rStyle w:val="Text7"/>
          </w:rPr>
          <w:t>4</w:t>
        </w:r>
      </w:hyperlink>
    </w:p>
    <w:p>
      <w:pPr>
        <w:pStyle w:val="Normal"/>
      </w:pPr>
      <w:r>
        <w:t>containers</w:t>
      </w:r>
    </w:p>
    <w:p>
      <w:pPr>
        <w:pStyle w:val="Normal"/>
      </w:pPr>
      <w:r>
        <w:t xml:space="preserve">breakouts </w:t>
      </w:r>
      <w:hyperlink w:anchor="_idIndexMarker786">
        <w:r>
          <w:rPr>
            <w:rStyle w:val="Text7"/>
          </w:rPr>
          <w:t>288</w:t>
        </w:r>
      </w:hyperlink>
      <w:r>
        <w:t xml:space="preserve">, </w:t>
      </w:r>
      <w:hyperlink w:anchor="_idIndexMarker788">
        <w:r>
          <w:rPr>
            <w:rStyle w:val="Text7"/>
          </w:rPr>
          <w:t>289</w:t>
        </w:r>
      </w:hyperlink>
      <w:r>
        <w:t xml:space="preserve">, </w:t>
      </w:r>
      <w:hyperlink w:anchor="_idIndexMarker789">
        <w:r>
          <w:rPr>
            <w:rStyle w:val="Text7"/>
          </w:rPr>
          <w:t>290</w:t>
        </w:r>
      </w:hyperlink>
    </w:p>
    <w:p>
      <w:pPr>
        <w:pStyle w:val="Normal"/>
      </w:pPr>
      <w:r>
        <w:t xml:space="preserve">building </w:t>
      </w:r>
      <w:hyperlink w:anchor="_idIndexMarker791">
        <w:r>
          <w:rPr>
            <w:rStyle w:val="Text7"/>
          </w:rPr>
          <w:t>290</w:t>
        </w:r>
      </w:hyperlink>
      <w:r>
        <w:t xml:space="preserve">, </w:t>
      </w:r>
      <w:hyperlink w:anchor="_idIndexMarker792">
        <w:r>
          <w:rPr>
            <w:rStyle w:val="Text7"/>
          </w:rPr>
          <w:t>291</w:t>
        </w:r>
      </w:hyperlink>
    </w:p>
    <w:p>
      <w:pPr>
        <w:pStyle w:val="Normal"/>
      </w:pPr>
      <w:r>
        <w:t xml:space="preserve">designing </w:t>
      </w:r>
      <w:hyperlink w:anchor="_idIndexMarker790">
        <w:r>
          <w:rPr>
            <w:rStyle w:val="Text7"/>
          </w:rPr>
          <w:t>290</w:t>
        </w:r>
      </w:hyperlink>
      <w:r>
        <w:t xml:space="preserve">, </w:t>
      </w:r>
      <w:hyperlink w:anchor="_idIndexMarker793">
        <w:r>
          <w:rPr>
            <w:rStyle w:val="Text7"/>
          </w:rPr>
          <w:t>291</w:t>
        </w:r>
      </w:hyperlink>
    </w:p>
    <w:p>
      <w:pPr>
        <w:pStyle w:val="Normal"/>
      </w:pPr>
      <w:r>
        <w:t xml:space="preserve">versus virtual machine (VM) </w:t>
      </w:r>
      <w:hyperlink w:anchor="_idIndexMarker783">
        <w:r>
          <w:rPr>
            <w:rStyle w:val="Text7"/>
          </w:rPr>
          <w:t>286</w:t>
        </w:r>
      </w:hyperlink>
      <w:r>
        <w:t xml:space="preserve">, </w:t>
      </w:r>
      <w:hyperlink w:anchor="_idIndexMarker785">
        <w:r>
          <w:rPr>
            <w:rStyle w:val="Text7"/>
          </w:rPr>
          <w:t>287</w:t>
        </w:r>
      </w:hyperlink>
    </w:p>
    <w:p>
      <w:pPr>
        <w:pStyle w:val="Normal"/>
      </w:pPr>
      <w:r>
        <w:t xml:space="preserve">Container Storage Interface (CSI) </w:t>
      </w:r>
      <w:hyperlink w:anchor="_idIndexMarker230">
        <w:r>
          <w:rPr>
            <w:rStyle w:val="Text7"/>
          </w:rPr>
          <w:t>83</w:t>
        </w:r>
      </w:hyperlink>
    </w:p>
    <w:p>
      <w:pPr>
        <w:pStyle w:val="Normal"/>
      </w:pPr>
      <w:r>
        <w:t xml:space="preserve">continuous integration/continuous delivery (CI/CD) </w:t>
      </w:r>
      <w:hyperlink w:anchor="_idIndexMarker293">
        <w:r>
          <w:rPr>
            <w:rStyle w:val="Text7"/>
          </w:rPr>
          <w:t>96</w:t>
        </w:r>
      </w:hyperlink>
    </w:p>
    <w:p>
      <w:pPr>
        <w:pStyle w:val="Normal"/>
      </w:pPr>
      <w:r>
        <w:t xml:space="preserve">controller component </w:t>
      </w:r>
      <w:hyperlink w:anchor="_idIndexMarker381">
        <w:r>
          <w:rPr>
            <w:rStyle w:val="Text7"/>
          </w:rPr>
          <w:t>128</w:t>
        </w:r>
      </w:hyperlink>
    </w:p>
    <w:p>
      <w:pPr>
        <w:pStyle w:val="Normal"/>
      </w:pPr>
      <w:r>
        <w:t>control plane</w:t>
      </w:r>
    </w:p>
    <w:p>
      <w:pPr>
        <w:pStyle w:val="Normal"/>
      </w:pPr>
      <w:r>
        <w:t xml:space="preserve">cloud-controller-manager </w:t>
      </w:r>
      <w:hyperlink w:anchor="_idIndexMarker181">
        <w:r>
          <w:rPr>
            <w:rStyle w:val="Text7"/>
          </w:rPr>
          <w:t>71</w:t>
        </w:r>
      </w:hyperlink>
    </w:p>
    <w:p>
      <w:pPr>
        <w:pStyle w:val="Normal"/>
      </w:pPr>
      <w:r>
        <w:t xml:space="preserve">Etcd database </w:t>
      </w:r>
      <w:hyperlink w:anchor="_idIndexMarker173">
        <w:r>
          <w:rPr>
            <w:rStyle w:val="Text7"/>
          </w:rPr>
          <w:t>69</w:t>
        </w:r>
      </w:hyperlink>
      <w:r>
        <w:t xml:space="preserve">, </w:t>
      </w:r>
      <w:hyperlink w:anchor="_idIndexMarker175">
        <w:r>
          <w:rPr>
            <w:rStyle w:val="Text7"/>
          </w:rPr>
          <w:t>70</w:t>
        </w:r>
      </w:hyperlink>
    </w:p>
    <w:p>
      <w:pPr>
        <w:pStyle w:val="Normal"/>
      </w:pPr>
      <w:r>
        <w:t xml:space="preserve">exploring </w:t>
      </w:r>
      <w:hyperlink w:anchor="_idIndexMarker166">
        <w:r>
          <w:rPr>
            <w:rStyle w:val="Text7"/>
          </w:rPr>
          <w:t>67</w:t>
        </w:r>
      </w:hyperlink>
    </w:p>
    <w:p>
      <w:pPr>
        <w:pStyle w:val="Normal"/>
      </w:pPr>
      <w:r>
        <w:t xml:space="preserve">kube-controller-manager </w:t>
      </w:r>
      <w:hyperlink w:anchor="_idIndexMarker179">
        <w:r>
          <w:rPr>
            <w:rStyle w:val="Text7"/>
          </w:rPr>
          <w:t>70</w:t>
        </w:r>
      </w:hyperlink>
    </w:p>
    <w:p>
      <w:pPr>
        <w:pStyle w:val="Normal"/>
      </w:pPr>
      <w:r>
        <w:t xml:space="preserve">Kubernetes API server </w:t>
      </w:r>
      <w:hyperlink w:anchor="_idIndexMarker167">
        <w:r>
          <w:rPr>
            <w:rStyle w:val="Text7"/>
          </w:rPr>
          <w:t>68</w:t>
        </w:r>
      </w:hyperlink>
    </w:p>
    <w:p>
      <w:pPr>
        <w:pStyle w:val="Normal"/>
      </w:pPr>
      <w:r>
        <w:t xml:space="preserve">kube-scheduler </w:t>
      </w:r>
      <w:hyperlink w:anchor="_idIndexMarker178">
        <w:r>
          <w:rPr>
            <w:rStyle w:val="Text7"/>
          </w:rPr>
          <w:t>70</w:t>
        </w:r>
      </w:hyperlink>
    </w:p>
    <w:p>
      <w:pPr>
        <w:pStyle w:val="Normal"/>
      </w:pPr>
      <w:r>
        <w:t>CoreDNS</w:t>
      </w:r>
    </w:p>
    <w:p>
      <w:pPr>
        <w:pStyle w:val="Normal"/>
      </w:pPr>
      <w:r>
        <w:t xml:space="preserve">ETCD zone, adding </w:t>
      </w:r>
      <w:hyperlink w:anchor="_idIndexMarker428">
        <w:r>
          <w:rPr>
            <w:rStyle w:val="Text7"/>
          </w:rPr>
          <w:t>141</w:t>
        </w:r>
      </w:hyperlink>
      <w:r>
        <w:t xml:space="preserve">, </w:t>
      </w:r>
      <w:hyperlink w:anchor="_idIndexMarker432">
        <w:r>
          <w:rPr>
            <w:rStyle w:val="Text7"/>
          </w:rPr>
          <w:t>142</w:t>
        </w:r>
      </w:hyperlink>
    </w:p>
    <w:p>
      <w:pPr>
        <w:pStyle w:val="Normal"/>
      </w:pPr>
      <w:r>
        <w:t xml:space="preserve">external-dns, integrating </w:t>
      </w:r>
      <w:hyperlink w:anchor="_idIndexMarker422">
        <w:r>
          <w:rPr>
            <w:rStyle w:val="Text7"/>
          </w:rPr>
          <w:t>139</w:t>
        </w:r>
      </w:hyperlink>
      <w:r>
        <w:t xml:space="preserve">, </w:t>
      </w:r>
      <w:hyperlink w:anchor="_idIndexMarker424">
        <w:r>
          <w:rPr>
            <w:rStyle w:val="Text7"/>
          </w:rPr>
          <w:t>140</w:t>
        </w:r>
      </w:hyperlink>
    </w:p>
    <w:p>
      <w:pPr>
        <w:pStyle w:val="Normal"/>
      </w:pPr>
      <w:r>
        <w:t>CoreDNS integration, with enterprise DNS</w:t>
      </w:r>
    </w:p>
    <w:p>
      <w:pPr>
        <w:pStyle w:val="Normal"/>
      </w:pPr>
      <w:r>
        <w:t xml:space="preserve">DNS forwarding, testing to CoreDNS </w:t>
      </w:r>
      <w:hyperlink w:anchor="_idIndexMarker449">
        <w:r>
          <w:rPr>
            <w:rStyle w:val="Text7"/>
          </w:rPr>
          <w:t>147</w:t>
        </w:r>
      </w:hyperlink>
      <w:r>
        <w:t xml:space="preserve">, </w:t>
      </w:r>
      <w:hyperlink w:anchor="_idIndexMarker451">
        <w:r>
          <w:rPr>
            <w:rStyle w:val="Text7"/>
          </w:rPr>
          <w:t>148</w:t>
        </w:r>
      </w:hyperlink>
    </w:p>
    <w:p>
      <w:pPr>
        <w:pStyle w:val="Normal"/>
      </w:pPr>
      <w:r>
        <w:t xml:space="preserve">performing </w:t>
      </w:r>
      <w:hyperlink w:anchor="_idIndexMarker444">
        <w:r>
          <w:rPr>
            <w:rStyle w:val="Text7"/>
          </w:rPr>
          <w:t>145</w:t>
        </w:r>
      </w:hyperlink>
      <w:r>
        <w:t xml:space="preserve">, </w:t>
      </w:r>
      <w:hyperlink w:anchor="_idIndexMarker445">
        <w:r>
          <w:rPr>
            <w:rStyle w:val="Text7"/>
          </w:rPr>
          <w:t>146</w:t>
        </w:r>
      </w:hyperlink>
    </w:p>
    <w:p>
      <w:pPr>
        <w:pStyle w:val="Normal"/>
      </w:pPr>
      <w:r>
        <w:t xml:space="preserve">primary DNS server, configuring </w:t>
      </w:r>
      <w:hyperlink w:anchor="_idIndexMarker447">
        <w:r>
          <w:rPr>
            <w:rStyle w:val="Text7"/>
          </w:rPr>
          <w:t>146</w:t>
        </w:r>
      </w:hyperlink>
      <w:r>
        <w:t xml:space="preserve">, </w:t>
      </w:r>
      <w:hyperlink w:anchor="_idIndexMarker448">
        <w:r>
          <w:rPr>
            <w:rStyle w:val="Text7"/>
          </w:rPr>
          <w:t>147</w:t>
        </w:r>
      </w:hyperlink>
    </w:p>
    <w:p>
      <w:pPr>
        <w:pStyle w:val="Normal"/>
      </w:pPr>
      <w:r>
        <w:t xml:space="preserve">CronJobs </w:t>
      </w:r>
      <w:hyperlink w:anchor="_idIndexMarker274">
        <w:r>
          <w:rPr>
            <w:rStyle w:val="Text7"/>
          </w:rPr>
          <w:t>93</w:t>
        </w:r>
      </w:hyperlink>
      <w:r>
        <w:t xml:space="preserve">, </w:t>
      </w:r>
      <w:hyperlink w:anchor="_idIndexMarker277">
        <w:r>
          <w:rPr>
            <w:rStyle w:val="Text7"/>
          </w:rPr>
          <w:t>94</w:t>
        </w:r>
      </w:hyperlink>
    </w:p>
    <w:p>
      <w:pPr>
        <w:pStyle w:val="Normal"/>
      </w:pPr>
      <w:r>
        <w:t xml:space="preserve">CsiDriver resource </w:t>
      </w:r>
      <w:hyperlink w:anchor="_idIndexMarker299">
        <w:r>
          <w:rPr>
            <w:rStyle w:val="Text7"/>
          </w:rPr>
          <w:t>97</w:t>
        </w:r>
      </w:hyperlink>
    </w:p>
    <w:p>
      <w:pPr>
        <w:pStyle w:val="Normal"/>
      </w:pPr>
      <w:r>
        <w:t xml:space="preserve">CSI Nodes </w:t>
      </w:r>
      <w:hyperlink w:anchor="_idIndexMarker303">
        <w:r>
          <w:rPr>
            <w:rStyle w:val="Text7"/>
          </w:rPr>
          <w:t>98</w:t>
        </w:r>
      </w:hyperlink>
    </w:p>
    <w:p>
      <w:pPr>
        <w:pStyle w:val="Normal"/>
      </w:pPr>
      <w:r>
        <w:t xml:space="preserve">custom authentication webhooks </w:t>
      </w:r>
      <w:hyperlink w:anchor="_idIndexMarker535">
        <w:r>
          <w:rPr>
            <w:rStyle w:val="Text7"/>
          </w:rPr>
          <w:t>177</w:t>
        </w:r>
      </w:hyperlink>
    </w:p>
    <w:p>
      <w:pPr>
        <w:pStyle w:val="Normal"/>
      </w:pPr>
      <w:r>
        <w:t>custom HAProxy container</w:t>
      </w:r>
    </w:p>
    <w:p>
      <w:pPr>
        <w:pStyle w:val="Normal"/>
      </w:pPr>
      <w:r>
        <w:t xml:space="preserve">deploying </w:t>
      </w:r>
      <w:hyperlink w:anchor="_idIndexMarker156">
        <w:r>
          <w:rPr>
            <w:rStyle w:val="Text7"/>
          </w:rPr>
          <w:t>57</w:t>
        </w:r>
      </w:hyperlink>
      <w:r>
        <w:t xml:space="preserve">, </w:t>
      </w:r>
      <w:hyperlink w:anchor="_idIndexMarker157">
        <w:r>
          <w:rPr>
            <w:rStyle w:val="Text7"/>
          </w:rPr>
          <w:t>58</w:t>
        </w:r>
      </w:hyperlink>
    </w:p>
    <w:p>
      <w:pPr>
        <w:pStyle w:val="Normal"/>
      </w:pPr>
      <w:r>
        <w:t>custom load balancer</w:t>
      </w:r>
    </w:p>
    <w:p>
      <w:pPr>
        <w:pStyle w:val="Normal"/>
      </w:pPr>
      <w:r>
        <w:t xml:space="preserve">adding, for Ingress </w:t>
      </w:r>
      <w:hyperlink w:anchor="_idIndexMarker151">
        <w:r>
          <w:rPr>
            <w:rStyle w:val="Text7"/>
          </w:rPr>
          <w:t>55</w:t>
        </w:r>
      </w:hyperlink>
    </w:p>
    <w:p>
      <w:pPr>
        <w:pStyle w:val="Normal"/>
      </w:pPr>
      <w:r>
        <w:t xml:space="preserve">CustomResourceDefinition (CRD) </w:t>
      </w:r>
      <w:hyperlink w:anchor="_idIndexMarker617">
        <w:r>
          <w:rPr>
            <w:rStyle w:val="Text7"/>
          </w:rPr>
          <w:t>214</w:t>
        </w:r>
      </w:hyperlink>
    </w:p>
    <w:p>
      <w:pPr>
        <w:pStyle w:val="Normal"/>
      </w:pPr>
      <w:r>
        <w:t xml:space="preserve">Custom Resource Definitions (CRDs) </w:t>
      </w:r>
      <w:hyperlink w:anchor="_idIndexMarker553">
        <w:r>
          <w:rPr>
            <w:rStyle w:val="Text7"/>
          </w:rPr>
          <w:t>182</w:t>
        </w:r>
      </w:hyperlink>
    </w:p>
    <w:p>
      <w:pPr>
        <w:pStyle w:val="Normal"/>
      </w:pPr>
      <w:r>
        <w:t xml:space="preserve">CustomResourceDefinitions (CRDs) </w:t>
      </w:r>
      <w:hyperlink w:anchor="_idIndexMarker257">
        <w:r>
          <w:rPr>
            <w:rStyle w:val="Text7"/>
          </w:rPr>
          <w:t>90</w:t>
        </w:r>
      </w:hyperlink>
      <w:r>
        <w:t xml:space="preserve">, </w:t>
      </w:r>
      <w:hyperlink w:anchor="_idIndexMarker976">
        <w:r>
          <w:rPr>
            <w:rStyle w:val="Text7"/>
          </w:rPr>
          <w:t>374</w:t>
        </w:r>
      </w:hyperlink>
    </w:p>
    <w:p>
      <w:pPr>
        <w:pStyle w:val="Normal"/>
      </w:pPr>
      <w:r>
        <w:t>custom rules</w:t>
      </w:r>
    </w:p>
    <w:p>
      <w:pPr>
        <w:pStyle w:val="Normal"/>
      </w:pPr>
      <w:r>
        <w:t xml:space="preserve">creating </w:t>
      </w:r>
      <w:hyperlink w:anchor="_idIndexMarker872">
        <w:r>
          <w:rPr>
            <w:rStyle w:val="Text7"/>
          </w:rPr>
          <w:t>329</w:t>
        </w:r>
      </w:hyperlink>
    </w:p>
    <w:p>
      <w:pPr>
        <w:pStyle w:val="Normal"/>
      </w:pPr>
      <w:r>
        <w:t>D</w:t>
      </w:r>
    </w:p>
    <w:p>
      <w:pPr>
        <w:pStyle w:val="Normal"/>
      </w:pPr>
      <w:r>
        <w:t xml:space="preserve">DaemonSets </w:t>
      </w:r>
      <w:hyperlink w:anchor="_idIndexMarker259">
        <w:r>
          <w:rPr>
            <w:rStyle w:val="Text7"/>
          </w:rPr>
          <w:t>90</w:t>
        </w:r>
      </w:hyperlink>
    </w:p>
    <w:p>
      <w:pPr>
        <w:pStyle w:val="Normal"/>
      </w:pPr>
      <w:r>
        <w:t>dashboard</w:t>
      </w:r>
    </w:p>
    <w:p>
      <w:pPr>
        <w:pStyle w:val="Normal"/>
      </w:pPr>
      <w:r>
        <w:t xml:space="preserve">creating </w:t>
      </w:r>
      <w:hyperlink w:anchor="_idIndexMarker924">
        <w:r>
          <w:rPr>
            <w:rStyle w:val="Text7"/>
          </w:rPr>
          <w:t>353</w:t>
        </w:r>
      </w:hyperlink>
      <w:r>
        <w:t xml:space="preserve">, </w:t>
      </w:r>
      <w:hyperlink w:anchor="_idIndexMarker925">
        <w:r>
          <w:rPr>
            <w:rStyle w:val="Text7"/>
          </w:rPr>
          <w:t>354</w:t>
        </w:r>
      </w:hyperlink>
    </w:p>
    <w:p>
      <w:pPr>
        <w:pStyle w:val="Normal"/>
      </w:pPr>
      <w:r>
        <w:t xml:space="preserve">dashboard security risks </w:t>
      </w:r>
      <w:hyperlink w:anchor="_idIndexMarker670">
        <w:r>
          <w:rPr>
            <w:rStyle w:val="Text7"/>
          </w:rPr>
          <w:t>238</w:t>
        </w:r>
      </w:hyperlink>
      <w:r>
        <w:t xml:space="preserve">, </w:t>
      </w:r>
      <w:hyperlink w:anchor="_idIndexMarker671">
        <w:r>
          <w:rPr>
            <w:rStyle w:val="Text7"/>
          </w:rPr>
          <w:t>239</w:t>
        </w:r>
      </w:hyperlink>
    </w:p>
    <w:p>
      <w:pPr>
        <w:pStyle w:val="Normal"/>
      </w:pPr>
      <w:r>
        <w:t xml:space="preserve">insecure dashboard, deploying </w:t>
      </w:r>
      <w:hyperlink w:anchor="_idIndexMarker674">
        <w:r>
          <w:rPr>
            <w:rStyle w:val="Text7"/>
          </w:rPr>
          <w:t>239</w:t>
        </w:r>
      </w:hyperlink>
      <w:r>
        <w:t xml:space="preserve">, </w:t>
      </w:r>
      <w:hyperlink w:anchor="_idIndexMarker676">
        <w:r>
          <w:rPr>
            <w:rStyle w:val="Text7"/>
          </w:rPr>
          <w:t>240</w:t>
        </w:r>
      </w:hyperlink>
      <w:r>
        <w:t xml:space="preserve">, </w:t>
      </w:r>
      <w:hyperlink w:anchor="_idIndexMarker678">
        <w:r>
          <w:rPr>
            <w:rStyle w:val="Text7"/>
          </w:rPr>
          <w:t>241</w:t>
        </w:r>
      </w:hyperlink>
      <w:r>
        <w:t xml:space="preserve">, </w:t>
      </w:r>
      <w:hyperlink w:anchor="_idIndexMarker680">
        <w:r>
          <w:rPr>
            <w:rStyle w:val="Text7"/>
          </w:rPr>
          <w:t>242</w:t>
        </w:r>
      </w:hyperlink>
      <w:r>
        <w:t xml:space="preserve">, </w:t>
      </w:r>
      <w:hyperlink w:anchor="_idIndexMarker684">
        <w:r>
          <w:rPr>
            <w:rStyle w:val="Text7"/>
          </w:rPr>
          <w:t>243</w:t>
        </w:r>
      </w:hyperlink>
      <w:r>
        <w:t xml:space="preserve">, </w:t>
      </w:r>
      <w:hyperlink w:anchor="_idIndexMarker686">
        <w:r>
          <w:rPr>
            <w:rStyle w:val="Text7"/>
          </w:rPr>
          <w:t>244</w:t>
        </w:r>
      </w:hyperlink>
      <w:r>
        <w:t xml:space="preserve">, </w:t>
      </w:r>
      <w:hyperlink w:anchor="_idIndexMarker690">
        <w:r>
          <w:rPr>
            <w:rStyle w:val="Text7"/>
          </w:rPr>
          <w:t>245</w:t>
        </w:r>
      </w:hyperlink>
    </w:p>
    <w:p>
      <w:pPr>
        <w:pStyle w:val="Normal"/>
      </w:pPr>
      <w:r>
        <w:t xml:space="preserve">token, using to log in </w:t>
      </w:r>
      <w:hyperlink w:anchor="_idIndexMarker695">
        <w:r>
          <w:rPr>
            <w:rStyle w:val="Text7"/>
          </w:rPr>
          <w:t>246</w:t>
        </w:r>
      </w:hyperlink>
    </w:p>
    <w:p>
      <w:pPr>
        <w:pStyle w:val="Normal"/>
      </w:pPr>
      <w:r>
        <w:t xml:space="preserve">default groups </w:t>
      </w:r>
      <w:hyperlink w:anchor="_idIndexMarker588">
        <w:r>
          <w:rPr>
            <w:rStyle w:val="Text7"/>
          </w:rPr>
          <w:t>200</w:t>
        </w:r>
      </w:hyperlink>
    </w:p>
    <w:p>
      <w:pPr>
        <w:pStyle w:val="Normal"/>
      </w:pPr>
      <w:r>
        <w:t>default values</w:t>
      </w:r>
    </w:p>
    <w:p>
      <w:pPr>
        <w:pStyle w:val="Normal"/>
      </w:pPr>
      <w:r>
        <w:t xml:space="preserve">mutiating </w:t>
      </w:r>
      <w:hyperlink w:anchor="_idIndexMarker770">
        <w:r>
          <w:rPr>
            <w:rStyle w:val="Text7"/>
          </w:rPr>
          <w:t>279</w:t>
        </w:r>
      </w:hyperlink>
      <w:r>
        <w:t xml:space="preserve">, </w:t>
      </w:r>
      <w:hyperlink w:anchor="_idIndexMarker773">
        <w:r>
          <w:rPr>
            <w:rStyle w:val="Text7"/>
          </w:rPr>
          <w:t>280</w:t>
        </w:r>
      </w:hyperlink>
      <w:r>
        <w:t xml:space="preserve">, </w:t>
      </w:r>
      <w:hyperlink w:anchor="_idIndexMarker775">
        <w:r>
          <w:rPr>
            <w:rStyle w:val="Text7"/>
          </w:rPr>
          <w:t>281</w:t>
        </w:r>
      </w:hyperlink>
      <w:r>
        <w:t xml:space="preserve">, </w:t>
      </w:r>
      <w:hyperlink w:anchor="_idIndexMarker777">
        <w:r>
          <w:rPr>
            <w:rStyle w:val="Text7"/>
          </w:rPr>
          <w:t>282</w:t>
        </w:r>
      </w:hyperlink>
    </w:p>
    <w:p>
      <w:pPr>
        <w:pStyle w:val="Normal"/>
      </w:pPr>
      <w:r>
        <w:t>delegation</w:t>
      </w:r>
    </w:p>
    <w:p>
      <w:pPr>
        <w:pStyle w:val="Normal"/>
      </w:pPr>
      <w:r>
        <w:t xml:space="preserve">using </w:t>
      </w:r>
      <w:hyperlink w:anchor="_idIndexMarker1244">
        <w:r>
          <w:rPr>
            <w:rStyle w:val="Text7"/>
          </w:rPr>
          <w:t>476</w:t>
        </w:r>
      </w:hyperlink>
      <w:r>
        <w:t xml:space="preserve">, </w:t>
      </w:r>
      <w:hyperlink w:anchor="_idIndexMarker1245">
        <w:r>
          <w:rPr>
            <w:rStyle w:val="Text7"/>
          </w:rPr>
          <w:t>477</w:t>
        </w:r>
      </w:hyperlink>
      <w:r>
        <w:t xml:space="preserve">, </w:t>
      </w:r>
      <w:hyperlink w:anchor="_idIndexMarker1246">
        <w:r>
          <w:rPr>
            <w:rStyle w:val="Text7"/>
          </w:rPr>
          <w:t>478</w:t>
        </w:r>
      </w:hyperlink>
    </w:p>
    <w:p>
      <w:pPr>
        <w:pStyle w:val="Normal"/>
      </w:pPr>
      <w:r>
        <w:t>deployment methods, Istio</w:t>
      </w:r>
    </w:p>
    <w:p>
      <w:pPr>
        <w:pStyle w:val="Normal"/>
      </w:pPr>
      <w:r>
        <w:t xml:space="preserve">advantages </w:t>
      </w:r>
      <w:hyperlink w:anchor="_idIndexMarker1074">
        <w:r>
          <w:rPr>
            <w:rStyle w:val="Text7"/>
          </w:rPr>
          <w:t>405</w:t>
        </w:r>
      </w:hyperlink>
    </w:p>
    <w:p>
      <w:pPr>
        <w:pStyle w:val="Normal"/>
      </w:pPr>
      <w:r>
        <w:t xml:space="preserve">disadvantages </w:t>
      </w:r>
      <w:hyperlink w:anchor="_idIndexMarker1076">
        <w:r>
          <w:rPr>
            <w:rStyle w:val="Text7"/>
          </w:rPr>
          <w:t>406</w:t>
        </w:r>
      </w:hyperlink>
    </w:p>
    <w:p>
      <w:pPr>
        <w:pStyle w:val="Normal"/>
      </w:pPr>
      <w:r>
        <w:t xml:space="preserve">destination rules, Istio </w:t>
      </w:r>
      <w:hyperlink w:anchor="_idIndexMarker1102">
        <w:r>
          <w:rPr>
            <w:rStyle w:val="Text7"/>
          </w:rPr>
          <w:t>417</w:t>
        </w:r>
      </w:hyperlink>
    </w:p>
    <w:p>
      <w:pPr>
        <w:pStyle w:val="Normal"/>
      </w:pPr>
      <w:r>
        <w:t xml:space="preserve">Envoy filters </w:t>
      </w:r>
      <w:hyperlink w:anchor="_idIndexMarker1113">
        <w:r>
          <w:rPr>
            <w:rStyle w:val="Text7"/>
          </w:rPr>
          <w:t>422</w:t>
        </w:r>
      </w:hyperlink>
    </w:p>
    <w:p>
      <w:pPr>
        <w:pStyle w:val="Normal"/>
      </w:pPr>
      <w:r>
        <w:t xml:space="preserve">peer authentication </w:t>
      </w:r>
      <w:hyperlink w:anchor="_idIndexMarker1104">
        <w:r>
          <w:rPr>
            <w:rStyle w:val="Text7"/>
          </w:rPr>
          <w:t>418</w:t>
        </w:r>
      </w:hyperlink>
    </w:p>
    <w:p>
      <w:pPr>
        <w:pStyle w:val="Normal"/>
      </w:pPr>
      <w:r>
        <w:t xml:space="preserve">request authentication </w:t>
      </w:r>
      <w:hyperlink w:anchor="_idIndexMarker1106">
        <w:r>
          <w:rPr>
            <w:rStyle w:val="Text7"/>
          </w:rPr>
          <w:t>419</w:t>
        </w:r>
      </w:hyperlink>
      <w:r>
        <w:t xml:space="preserve">, </w:t>
      </w:r>
      <w:hyperlink w:anchor="_idIndexMarker1108">
        <w:r>
          <w:rPr>
            <w:rStyle w:val="Text7"/>
          </w:rPr>
          <w:t>420</w:t>
        </w:r>
      </w:hyperlink>
    </w:p>
    <w:p>
      <w:pPr>
        <w:pStyle w:val="Normal"/>
      </w:pPr>
      <w:r>
        <w:t xml:space="preserve">service entries </w:t>
      </w:r>
      <w:hyperlink w:anchor="_idIndexMarker1109">
        <w:r>
          <w:rPr>
            <w:rStyle w:val="Text7"/>
          </w:rPr>
          <w:t>420</w:t>
        </w:r>
      </w:hyperlink>
    </w:p>
    <w:p>
      <w:pPr>
        <w:pStyle w:val="Normal"/>
      </w:pPr>
      <w:r>
        <w:t xml:space="preserve">sidecars </w:t>
      </w:r>
      <w:hyperlink w:anchor="_idIndexMarker1110">
        <w:r>
          <w:rPr>
            <w:rStyle w:val="Text7"/>
          </w:rPr>
          <w:t>421</w:t>
        </w:r>
      </w:hyperlink>
    </w:p>
    <w:p>
      <w:pPr>
        <w:pStyle w:val="Normal"/>
      </w:pPr>
      <w:r>
        <w:t>development clusters</w:t>
      </w:r>
    </w:p>
    <w:p>
      <w:pPr>
        <w:pStyle w:val="Normal"/>
      </w:pPr>
      <w:r>
        <w:t xml:space="preserve">using </w:t>
      </w:r>
      <w:hyperlink w:anchor="_idIndexMarker082">
        <w:r>
          <w:rPr>
            <w:rStyle w:val="Text7"/>
          </w:rPr>
          <w:t>28</w:t>
        </w:r>
      </w:hyperlink>
    </w:p>
    <w:p>
      <w:pPr>
        <w:pStyle w:val="Normal"/>
      </w:pPr>
      <w:r>
        <w:t>dev manifests</w:t>
      </w:r>
    </w:p>
    <w:p>
      <w:pPr>
        <w:pStyle w:val="Normal"/>
      </w:pPr>
      <w:r>
        <w:t xml:space="preserve">deploying </w:t>
      </w:r>
      <w:hyperlink w:anchor="_idIndexMarker1365">
        <w:r>
          <w:rPr>
            <w:rStyle w:val="Text7"/>
          </w:rPr>
          <w:t>528</w:t>
        </w:r>
      </w:hyperlink>
      <w:r>
        <w:t xml:space="preserve">, </w:t>
      </w:r>
      <w:hyperlink w:anchor="_idIndexMarker1369">
        <w:r>
          <w:rPr>
            <w:rStyle w:val="Text7"/>
          </w:rPr>
          <w:t>529</w:t>
        </w:r>
      </w:hyperlink>
      <w:r>
        <w:t xml:space="preserve">, </w:t>
      </w:r>
      <w:hyperlink w:anchor="_idIndexMarker1371">
        <w:r>
          <w:rPr>
            <w:rStyle w:val="Text7"/>
          </w:rPr>
          <w:t>530</w:t>
        </w:r>
      </w:hyperlink>
    </w:p>
    <w:p>
      <w:pPr>
        <w:pStyle w:val="Normal"/>
      </w:pPr>
      <w:r>
        <w:t xml:space="preserve">DevOPs AI </w:t>
      </w:r>
      <w:hyperlink w:anchor="_idIndexMarker892">
        <w:r>
          <w:rPr>
            <w:rStyle w:val="Text7"/>
          </w:rPr>
          <w:t>338</w:t>
        </w:r>
      </w:hyperlink>
    </w:p>
    <w:p>
      <w:pPr>
        <w:pStyle w:val="Normal"/>
      </w:pPr>
      <w:r>
        <w:t>DNS</w:t>
      </w:r>
    </w:p>
    <w:p>
      <w:pPr>
        <w:pStyle w:val="Normal"/>
      </w:pPr>
      <w:r>
        <w:t xml:space="preserve">used, for resolving services </w:t>
      </w:r>
      <w:hyperlink w:anchor="_idIndexMarker319">
        <w:r>
          <w:rPr>
            <w:rStyle w:val="Text7"/>
          </w:rPr>
          <w:t>107</w:t>
        </w:r>
      </w:hyperlink>
      <w:r>
        <w:t xml:space="preserve">, </w:t>
      </w:r>
      <w:hyperlink w:anchor="_idIndexMarker321">
        <w:r>
          <w:rPr>
            <w:rStyle w:val="Text7"/>
          </w:rPr>
          <w:t>108</w:t>
        </w:r>
      </w:hyperlink>
    </w:p>
    <w:p>
      <w:pPr>
        <w:pStyle w:val="Normal"/>
      </w:pPr>
      <w:r>
        <w:t xml:space="preserve">Docker </w:t>
      </w:r>
      <w:hyperlink w:anchor="_idIndexMarker017">
        <w:r>
          <w:rPr>
            <w:rStyle w:val="Text7"/>
          </w:rPr>
          <w:t>5</w:t>
        </w:r>
      </w:hyperlink>
      <w:r>
        <w:t xml:space="preserve">, </w:t>
      </w:r>
      <w:hyperlink w:anchor="_idIndexMarker019">
        <w:r>
          <w:rPr>
            <w:rStyle w:val="Text7"/>
          </w:rPr>
          <w:t>6</w:t>
        </w:r>
      </w:hyperlink>
    </w:p>
    <w:p>
      <w:pPr>
        <w:pStyle w:val="Normal"/>
      </w:pPr>
      <w:r>
        <w:t xml:space="preserve">container images, are ephemeral </w:t>
      </w:r>
      <w:hyperlink w:anchor="_idIndexMarker022">
        <w:r>
          <w:rPr>
            <w:rStyle w:val="Text7"/>
          </w:rPr>
          <w:t>6</w:t>
        </w:r>
      </w:hyperlink>
      <w:r>
        <w:t xml:space="preserve">, </w:t>
      </w:r>
      <w:hyperlink w:anchor="_idIndexMarker025">
        <w:r>
          <w:rPr>
            <w:rStyle w:val="Text7"/>
          </w:rPr>
          <w:t>7</w:t>
        </w:r>
      </w:hyperlink>
    </w:p>
    <w:p>
      <w:pPr>
        <w:pStyle w:val="Normal"/>
      </w:pPr>
      <w:r>
        <w:t xml:space="preserve">deprecating, with Kubernetes </w:t>
      </w:r>
      <w:hyperlink w:anchor="_idIndexMarker008">
        <w:r>
          <w:rPr>
            <w:rStyle w:val="Text7"/>
          </w:rPr>
          <w:t>3</w:t>
        </w:r>
      </w:hyperlink>
      <w:r>
        <w:t xml:space="preserve">, </w:t>
      </w:r>
      <w:hyperlink w:anchor="_idIndexMarker013">
        <w:r>
          <w:rPr>
            <w:rStyle w:val="Text7"/>
          </w:rPr>
          <w:t>4</w:t>
        </w:r>
      </w:hyperlink>
      <w:r>
        <w:t xml:space="preserve">, </w:t>
      </w:r>
      <w:hyperlink w:anchor="_idIndexMarker015">
        <w:r>
          <w:rPr>
            <w:rStyle w:val="Text7"/>
          </w:rPr>
          <w:t>5</w:t>
        </w:r>
      </w:hyperlink>
    </w:p>
    <w:p>
      <w:pPr>
        <w:pStyle w:val="Normal"/>
      </w:pPr>
      <w:r>
        <w:t xml:space="preserve">image layers </w:t>
      </w:r>
      <w:hyperlink w:anchor="_idIndexMarker029">
        <w:r>
          <w:rPr>
            <w:rStyle w:val="Text7"/>
          </w:rPr>
          <w:t>8</w:t>
        </w:r>
      </w:hyperlink>
    </w:p>
    <w:p>
      <w:pPr>
        <w:pStyle w:val="Normal"/>
      </w:pPr>
      <w:r>
        <w:t xml:space="preserve">images </w:t>
      </w:r>
      <w:hyperlink w:anchor="_idIndexMarker028">
        <w:r>
          <w:rPr>
            <w:rStyle w:val="Text7"/>
          </w:rPr>
          <w:t>7</w:t>
        </w:r>
      </w:hyperlink>
    </w:p>
    <w:p>
      <w:pPr>
        <w:pStyle w:val="Normal"/>
      </w:pPr>
      <w:r>
        <w:t xml:space="preserve">installing </w:t>
      </w:r>
      <w:hyperlink w:anchor="_idIndexMarker034">
        <w:r>
          <w:rPr>
            <w:rStyle w:val="Text7"/>
          </w:rPr>
          <w:t>9</w:t>
        </w:r>
      </w:hyperlink>
      <w:r>
        <w:t xml:space="preserve">, </w:t>
      </w:r>
      <w:hyperlink w:anchor="_idIndexMarker035">
        <w:r>
          <w:rPr>
            <w:rStyle w:val="Text7"/>
          </w:rPr>
          <w:t>10</w:t>
        </w:r>
      </w:hyperlink>
    </w:p>
    <w:p>
      <w:pPr>
        <w:pStyle w:val="Normal"/>
      </w:pPr>
      <w:r>
        <w:t xml:space="preserve">installing, on Ubuntu </w:t>
      </w:r>
      <w:hyperlink w:anchor="_idIndexMarker038">
        <w:r>
          <w:rPr>
            <w:rStyle w:val="Text7"/>
          </w:rPr>
          <w:t>11</w:t>
        </w:r>
      </w:hyperlink>
      <w:r>
        <w:t xml:space="preserve">, </w:t>
      </w:r>
      <w:hyperlink w:anchor="_idIndexMarker041">
        <w:r>
          <w:rPr>
            <w:rStyle w:val="Text7"/>
          </w:rPr>
          <w:t>12</w:t>
        </w:r>
      </w:hyperlink>
    </w:p>
    <w:p>
      <w:pPr>
        <w:pStyle w:val="Normal"/>
      </w:pPr>
      <w:r>
        <w:t xml:space="preserve">permissions, granting </w:t>
      </w:r>
      <w:hyperlink w:anchor="_idIndexMarker042">
        <w:r>
          <w:rPr>
            <w:rStyle w:val="Text7"/>
          </w:rPr>
          <w:t>12</w:t>
        </w:r>
      </w:hyperlink>
      <w:r>
        <w:t xml:space="preserve">, </w:t>
      </w:r>
      <w:hyperlink w:anchor="_idIndexMarker043">
        <w:r>
          <w:rPr>
            <w:rStyle w:val="Text7"/>
          </w:rPr>
          <w:t>13</w:t>
        </w:r>
      </w:hyperlink>
      <w:r>
        <w:t xml:space="preserve">, </w:t>
      </w:r>
      <w:hyperlink w:anchor="_idIndexMarker044">
        <w:r>
          <w:rPr>
            <w:rStyle w:val="Text7"/>
          </w:rPr>
          <w:t>14</w:t>
        </w:r>
      </w:hyperlink>
    </w:p>
    <w:p>
      <w:pPr>
        <w:pStyle w:val="Normal"/>
      </w:pPr>
      <w:r>
        <w:t xml:space="preserve">persistent data </w:t>
      </w:r>
      <w:hyperlink w:anchor="_idIndexMarker031">
        <w:r>
          <w:rPr>
            <w:rStyle w:val="Text7"/>
          </w:rPr>
          <w:t>9</w:t>
        </w:r>
      </w:hyperlink>
    </w:p>
    <w:p>
      <w:pPr>
        <w:pStyle w:val="Normal"/>
      </w:pPr>
      <w:r>
        <w:t xml:space="preserve">reference link </w:t>
      </w:r>
      <w:hyperlink w:anchor="_idIndexMarker021">
        <w:r>
          <w:rPr>
            <w:rStyle w:val="Text7"/>
          </w:rPr>
          <w:t>6</w:t>
        </w:r>
      </w:hyperlink>
    </w:p>
    <w:p>
      <w:pPr>
        <w:pStyle w:val="Normal"/>
      </w:pPr>
      <w:r>
        <w:t xml:space="preserve">services running in containers, accessing </w:t>
      </w:r>
      <w:hyperlink w:anchor="_idIndexMarker032">
        <w:r>
          <w:rPr>
            <w:rStyle w:val="Text7"/>
          </w:rPr>
          <w:t>9</w:t>
        </w:r>
      </w:hyperlink>
    </w:p>
    <w:p>
      <w:pPr>
        <w:pStyle w:val="Normal"/>
      </w:pPr>
      <w:r>
        <w:t xml:space="preserve">docker attach command </w:t>
      </w:r>
      <w:hyperlink w:anchor="_idIndexMarker061">
        <w:r>
          <w:rPr>
            <w:rStyle w:val="Text7"/>
          </w:rPr>
          <w:t>17</w:t>
        </w:r>
      </w:hyperlink>
      <w:r>
        <w:t xml:space="preserve">, </w:t>
      </w:r>
      <w:hyperlink w:anchor="_idIndexMarker064">
        <w:r>
          <w:rPr>
            <w:rStyle w:val="Text7"/>
          </w:rPr>
          <w:t>19</w:t>
        </w:r>
      </w:hyperlink>
    </w:p>
    <w:p>
      <w:pPr>
        <w:pStyle w:val="Normal"/>
      </w:pPr>
      <w:r>
        <w:t>Docker CLI</w:t>
      </w:r>
    </w:p>
    <w:p>
      <w:pPr>
        <w:pStyle w:val="Normal"/>
      </w:pPr>
      <w:r>
        <w:t xml:space="preserve">docker attach command </w:t>
      </w:r>
      <w:hyperlink w:anchor="_idIndexMarker060">
        <w:r>
          <w:rPr>
            <w:rStyle w:val="Text7"/>
          </w:rPr>
          <w:t>17</w:t>
        </w:r>
      </w:hyperlink>
      <w:r>
        <w:t xml:space="preserve">, </w:t>
      </w:r>
      <w:hyperlink w:anchor="_idIndexMarker062">
        <w:r>
          <w:rPr>
            <w:rStyle w:val="Text7"/>
          </w:rPr>
          <w:t>18</w:t>
        </w:r>
      </w:hyperlink>
      <w:r>
        <w:t xml:space="preserve">, </w:t>
      </w:r>
      <w:hyperlink w:anchor="_idIndexMarker063">
        <w:r>
          <w:rPr>
            <w:rStyle w:val="Text7"/>
          </w:rPr>
          <w:t>19</w:t>
        </w:r>
      </w:hyperlink>
    </w:p>
    <w:p>
      <w:pPr>
        <w:pStyle w:val="Normal"/>
      </w:pPr>
      <w:r>
        <w:t xml:space="preserve">docker exec command </w:t>
      </w:r>
      <w:hyperlink w:anchor="_idIndexMarker065">
        <w:r>
          <w:rPr>
            <w:rStyle w:val="Text7"/>
          </w:rPr>
          <w:t>19</w:t>
        </w:r>
      </w:hyperlink>
    </w:p>
    <w:p>
      <w:pPr>
        <w:pStyle w:val="Normal"/>
      </w:pPr>
      <w:r>
        <w:t xml:space="preserve">docker help command </w:t>
      </w:r>
      <w:hyperlink w:anchor="_idIndexMarker046">
        <w:r>
          <w:rPr>
            <w:rStyle w:val="Text7"/>
          </w:rPr>
          <w:t>14</w:t>
        </w:r>
      </w:hyperlink>
    </w:p>
    <w:p>
      <w:pPr>
        <w:pStyle w:val="Normal"/>
      </w:pPr>
      <w:r>
        <w:t xml:space="preserve">docker logs command </w:t>
      </w:r>
      <w:hyperlink w:anchor="_idIndexMarker069">
        <w:r>
          <w:rPr>
            <w:rStyle w:val="Text7"/>
          </w:rPr>
          <w:t>20</w:t>
        </w:r>
      </w:hyperlink>
    </w:p>
    <w:p>
      <w:pPr>
        <w:pStyle w:val="Normal"/>
      </w:pPr>
      <w:r>
        <w:t xml:space="preserve">docker ps command </w:t>
      </w:r>
      <w:hyperlink w:anchor="_idIndexMarker052">
        <w:r>
          <w:rPr>
            <w:rStyle w:val="Text7"/>
          </w:rPr>
          <w:t>16</w:t>
        </w:r>
      </w:hyperlink>
      <w:r>
        <w:t xml:space="preserve">, </w:t>
      </w:r>
      <w:hyperlink w:anchor="_idIndexMarker054">
        <w:r>
          <w:rPr>
            <w:rStyle w:val="Text7"/>
          </w:rPr>
          <w:t>17</w:t>
        </w:r>
      </w:hyperlink>
    </w:p>
    <w:p>
      <w:pPr>
        <w:pStyle w:val="Normal"/>
      </w:pPr>
      <w:r>
        <w:t xml:space="preserve">docker rm command </w:t>
      </w:r>
      <w:hyperlink w:anchor="_idIndexMarker073">
        <w:r>
          <w:rPr>
            <w:rStyle w:val="Text7"/>
          </w:rPr>
          <w:t>21</w:t>
        </w:r>
      </w:hyperlink>
    </w:p>
    <w:p>
      <w:pPr>
        <w:pStyle w:val="Normal"/>
      </w:pPr>
      <w:r>
        <w:t xml:space="preserve">docker run command </w:t>
      </w:r>
      <w:hyperlink w:anchor="_idIndexMarker048">
        <w:r>
          <w:rPr>
            <w:rStyle w:val="Text7"/>
          </w:rPr>
          <w:t>14</w:t>
        </w:r>
      </w:hyperlink>
      <w:r>
        <w:t xml:space="preserve">, </w:t>
      </w:r>
      <w:hyperlink w:anchor="_idIndexMarker050">
        <w:r>
          <w:rPr>
            <w:rStyle w:val="Text7"/>
          </w:rPr>
          <w:t>16</w:t>
        </w:r>
      </w:hyperlink>
    </w:p>
    <w:p>
      <w:pPr>
        <w:pStyle w:val="Normal"/>
      </w:pPr>
      <w:r>
        <w:t xml:space="preserve">docker start command </w:t>
      </w:r>
      <w:hyperlink w:anchor="_idIndexMarker057">
        <w:r>
          <w:rPr>
            <w:rStyle w:val="Text7"/>
          </w:rPr>
          <w:t>17</w:t>
        </w:r>
      </w:hyperlink>
    </w:p>
    <w:p>
      <w:pPr>
        <w:pStyle w:val="Normal"/>
      </w:pPr>
      <w:r>
        <w:t xml:space="preserve">docker stop command </w:t>
      </w:r>
      <w:hyperlink w:anchor="_idIndexMarker058">
        <w:r>
          <w:rPr>
            <w:rStyle w:val="Text7"/>
          </w:rPr>
          <w:t>17</w:t>
        </w:r>
      </w:hyperlink>
    </w:p>
    <w:p>
      <w:pPr>
        <w:pStyle w:val="Normal"/>
      </w:pPr>
      <w:r>
        <w:t xml:space="preserve">using </w:t>
      </w:r>
      <w:hyperlink w:anchor="_idIndexMarker045">
        <w:r>
          <w:rPr>
            <w:rStyle w:val="Text7"/>
          </w:rPr>
          <w:t>14</w:t>
        </w:r>
      </w:hyperlink>
    </w:p>
    <w:p>
      <w:pPr>
        <w:pStyle w:val="Normal"/>
      </w:pPr>
      <w:r>
        <w:t>Docker container registry</w:t>
      </w:r>
    </w:p>
    <w:p>
      <w:pPr>
        <w:pStyle w:val="Normal"/>
      </w:pPr>
      <w:r>
        <w:t xml:space="preserve">deploying </w:t>
      </w:r>
      <w:hyperlink w:anchor="_idIndexMarker1284">
        <w:r>
          <w:rPr>
            <w:rStyle w:val="Text7"/>
          </w:rPr>
          <w:t>495</w:t>
        </w:r>
      </w:hyperlink>
      <w:r>
        <w:t xml:space="preserve">, </w:t>
      </w:r>
      <w:hyperlink w:anchor="_idIndexMarker1286">
        <w:r>
          <w:rPr>
            <w:rStyle w:val="Text7"/>
          </w:rPr>
          <w:t>496</w:t>
        </w:r>
      </w:hyperlink>
    </w:p>
    <w:p>
      <w:pPr>
        <w:pStyle w:val="Normal"/>
      </w:pPr>
      <w:r>
        <w:t xml:space="preserve">docker exec command </w:t>
      </w:r>
      <w:hyperlink w:anchor="_idIndexMarker066">
        <w:r>
          <w:rPr>
            <w:rStyle w:val="Text7"/>
          </w:rPr>
          <w:t>19</w:t>
        </w:r>
      </w:hyperlink>
    </w:p>
    <w:p>
      <w:pPr>
        <w:pStyle w:val="Normal"/>
      </w:pPr>
      <w:r>
        <w:t xml:space="preserve">Dockerfile </w:t>
      </w:r>
      <w:hyperlink w:anchor="_idIndexMarker018">
        <w:r>
          <w:rPr>
            <w:rStyle w:val="Text7"/>
          </w:rPr>
          <w:t>5</w:t>
        </w:r>
      </w:hyperlink>
    </w:p>
    <w:p>
      <w:pPr>
        <w:pStyle w:val="Normal"/>
      </w:pPr>
      <w:r>
        <w:t xml:space="preserve">docker help command </w:t>
      </w:r>
      <w:hyperlink w:anchor="_idIndexMarker047">
        <w:r>
          <w:rPr>
            <w:rStyle w:val="Text7"/>
          </w:rPr>
          <w:t>14</w:t>
        </w:r>
      </w:hyperlink>
    </w:p>
    <w:p>
      <w:pPr>
        <w:pStyle w:val="Normal"/>
      </w:pPr>
      <w:r>
        <w:t xml:space="preserve">docker logs command </w:t>
      </w:r>
      <w:hyperlink w:anchor="_idIndexMarker070">
        <w:r>
          <w:rPr>
            <w:rStyle w:val="Text7"/>
          </w:rPr>
          <w:t>20</w:t>
        </w:r>
      </w:hyperlink>
    </w:p>
    <w:p>
      <w:pPr>
        <w:pStyle w:val="Normal"/>
      </w:pPr>
      <w:r>
        <w:t xml:space="preserve">Docker networking </w:t>
      </w:r>
      <w:hyperlink w:anchor="_idIndexMarker095">
        <w:r>
          <w:rPr>
            <w:rStyle w:val="Text7"/>
          </w:rPr>
          <w:t>34</w:t>
        </w:r>
      </w:hyperlink>
      <w:r>
        <w:t xml:space="preserve">, </w:t>
      </w:r>
      <w:hyperlink w:anchor="_idIndexMarker097">
        <w:r>
          <w:rPr>
            <w:rStyle w:val="Text7"/>
          </w:rPr>
          <w:t>35</w:t>
        </w:r>
      </w:hyperlink>
    </w:p>
    <w:p>
      <w:pPr>
        <w:pStyle w:val="Normal"/>
      </w:pPr>
      <w:r>
        <w:t xml:space="preserve">docker ps command </w:t>
      </w:r>
      <w:hyperlink w:anchor="_idIndexMarker053">
        <w:r>
          <w:rPr>
            <w:rStyle w:val="Text7"/>
          </w:rPr>
          <w:t>16</w:t>
        </w:r>
      </w:hyperlink>
      <w:r>
        <w:t xml:space="preserve">, </w:t>
      </w:r>
      <w:hyperlink w:anchor="_idIndexMarker055">
        <w:r>
          <w:rPr>
            <w:rStyle w:val="Text7"/>
          </w:rPr>
          <w:t>17</w:t>
        </w:r>
      </w:hyperlink>
    </w:p>
    <w:p>
      <w:pPr>
        <w:pStyle w:val="Normal"/>
      </w:pPr>
      <w:r>
        <w:t xml:space="preserve">docker rm command </w:t>
      </w:r>
      <w:hyperlink w:anchor="_idIndexMarker074">
        <w:r>
          <w:rPr>
            <w:rStyle w:val="Text7"/>
          </w:rPr>
          <w:t>21</w:t>
        </w:r>
      </w:hyperlink>
    </w:p>
    <w:p>
      <w:pPr>
        <w:pStyle w:val="Normal"/>
      </w:pPr>
      <w:r>
        <w:t xml:space="preserve">docker run command </w:t>
      </w:r>
      <w:hyperlink w:anchor="_idIndexMarker049">
        <w:r>
          <w:rPr>
            <w:rStyle w:val="Text7"/>
          </w:rPr>
          <w:t>14</w:t>
        </w:r>
      </w:hyperlink>
      <w:r>
        <w:t xml:space="preserve">, </w:t>
      </w:r>
      <w:hyperlink w:anchor="_idIndexMarker051">
        <w:r>
          <w:rPr>
            <w:rStyle w:val="Text7"/>
          </w:rPr>
          <w:t>16</w:t>
        </w:r>
      </w:hyperlink>
    </w:p>
    <w:p>
      <w:pPr>
        <w:pStyle w:val="Normal"/>
      </w:pPr>
      <w:r>
        <w:t xml:space="preserve">docker start command </w:t>
      </w:r>
      <w:hyperlink w:anchor="_idIndexMarker059">
        <w:r>
          <w:rPr>
            <w:rStyle w:val="Text7"/>
          </w:rPr>
          <w:t>17</w:t>
        </w:r>
      </w:hyperlink>
    </w:p>
    <w:p>
      <w:pPr>
        <w:pStyle w:val="Normal"/>
      </w:pPr>
      <w:r>
        <w:t xml:space="preserve">docker stop command </w:t>
      </w:r>
      <w:hyperlink w:anchor="_idIndexMarker056">
        <w:r>
          <w:rPr>
            <w:rStyle w:val="Text7"/>
          </w:rPr>
          <w:t>17</w:t>
        </w:r>
      </w:hyperlink>
    </w:p>
    <w:p>
      <w:pPr>
        <w:pStyle w:val="Normal"/>
      </w:pPr>
      <w:r>
        <w:t xml:space="preserve">Domain Name System (DNS) </w:t>
      </w:r>
      <w:hyperlink w:anchor="_idIndexMarker254">
        <w:r>
          <w:rPr>
            <w:rStyle w:val="Text7"/>
          </w:rPr>
          <w:t>89</w:t>
        </w:r>
      </w:hyperlink>
    </w:p>
    <w:p>
      <w:pPr>
        <w:pStyle w:val="Normal"/>
      </w:pPr>
      <w:r>
        <w:t>dropped events</w:t>
      </w:r>
    </w:p>
    <w:p>
      <w:pPr>
        <w:pStyle w:val="Normal"/>
      </w:pPr>
      <w:r>
        <w:t xml:space="preserve">reference link </w:t>
      </w:r>
      <w:hyperlink w:anchor="_idIndexMarker854">
        <w:r>
          <w:rPr>
            <w:rStyle w:val="Text7"/>
          </w:rPr>
          <w:t>320</w:t>
        </w:r>
      </w:hyperlink>
    </w:p>
    <w:p>
      <w:pPr>
        <w:pStyle w:val="Normal"/>
      </w:pPr>
      <w:r>
        <w:t xml:space="preserve">dynamic admission controllers </w:t>
      </w:r>
      <w:hyperlink w:anchor="_idIndexMarker720">
        <w:r>
          <w:rPr>
            <w:rStyle w:val="Text7"/>
          </w:rPr>
          <w:t>256</w:t>
        </w:r>
      </w:hyperlink>
      <w:r>
        <w:t xml:space="preserve">, </w:t>
      </w:r>
      <w:hyperlink w:anchor="_idIndexMarker722">
        <w:r>
          <w:rPr>
            <w:rStyle w:val="Text7"/>
          </w:rPr>
          <w:t>257</w:t>
        </w:r>
      </w:hyperlink>
      <w:r>
        <w:t xml:space="preserve">, </w:t>
      </w:r>
      <w:hyperlink w:anchor="_idIndexMarker723">
        <w:r>
          <w:rPr>
            <w:rStyle w:val="Text7"/>
          </w:rPr>
          <w:t>258</w:t>
        </w:r>
      </w:hyperlink>
    </w:p>
    <w:p>
      <w:pPr>
        <w:pStyle w:val="Normal"/>
      </w:pPr>
      <w:r>
        <w:t>E</w:t>
      </w:r>
    </w:p>
    <w:p>
      <w:pPr>
        <w:pStyle w:val="Normal"/>
      </w:pPr>
      <w:r>
        <w:t>ECK operator</w:t>
      </w:r>
    </w:p>
    <w:p>
      <w:pPr>
        <w:pStyle w:val="Normal"/>
      </w:pPr>
      <w:r>
        <w:t xml:space="preserve">deploying </w:t>
      </w:r>
      <w:hyperlink w:anchor="_idIndexMarker908">
        <w:r>
          <w:rPr>
            <w:rStyle w:val="Text7"/>
          </w:rPr>
          <w:t>344</w:t>
        </w:r>
      </w:hyperlink>
    </w:p>
    <w:p>
      <w:pPr>
        <w:pStyle w:val="Normal"/>
      </w:pPr>
      <w:r>
        <w:t>Elasticsearch</w:t>
      </w:r>
    </w:p>
    <w:p>
      <w:pPr>
        <w:pStyle w:val="Normal"/>
      </w:pPr>
      <w:r>
        <w:t xml:space="preserve">deploying </w:t>
      </w:r>
      <w:hyperlink w:anchor="_idIndexMarker909">
        <w:r>
          <w:rPr>
            <w:rStyle w:val="Text7"/>
          </w:rPr>
          <w:t>344</w:t>
        </w:r>
      </w:hyperlink>
    </w:p>
    <w:p>
      <w:pPr>
        <w:pStyle w:val="Normal"/>
      </w:pPr>
      <w:r>
        <w:t xml:space="preserve">Elasticsearch, Fluentd, and Kibana (EFK) </w:t>
      </w:r>
      <w:hyperlink w:anchor="_idIndexMarker638">
        <w:r>
          <w:rPr>
            <w:rStyle w:val="Text7"/>
          </w:rPr>
          <w:t>222</w:t>
        </w:r>
      </w:hyperlink>
      <w:r>
        <w:t xml:space="preserve">, </w:t>
      </w:r>
      <w:hyperlink w:anchor="_idIndexMarker878">
        <w:r>
          <w:rPr>
            <w:rStyle w:val="Text7"/>
          </w:rPr>
          <w:t>331</w:t>
        </w:r>
      </w:hyperlink>
    </w:p>
    <w:p>
      <w:pPr>
        <w:pStyle w:val="Normal"/>
      </w:pPr>
      <w:r>
        <w:t xml:space="preserve">endpoint </w:t>
      </w:r>
      <w:hyperlink w:anchor="_idIndexMarker213">
        <w:r>
          <w:rPr>
            <w:rStyle w:val="Text7"/>
          </w:rPr>
          <w:t>81</w:t>
        </w:r>
      </w:hyperlink>
    </w:p>
    <w:p>
      <w:pPr>
        <w:pStyle w:val="Normal"/>
      </w:pPr>
      <w:r>
        <w:t>enterprise compliance</w:t>
      </w:r>
    </w:p>
    <w:p>
      <w:pPr>
        <w:pStyle w:val="Normal"/>
      </w:pPr>
      <w:r>
        <w:t xml:space="preserve">requisites </w:t>
      </w:r>
      <w:hyperlink w:anchor="_idIndexMarker550">
        <w:r>
          <w:rPr>
            <w:rStyle w:val="Text7"/>
          </w:rPr>
          <w:t>180</w:t>
        </w:r>
      </w:hyperlink>
    </w:p>
    <w:p>
      <w:pPr>
        <w:pStyle w:val="Normal"/>
      </w:pPr>
      <w:r>
        <w:t>enterprise identities</w:t>
      </w:r>
    </w:p>
    <w:p>
      <w:pPr>
        <w:pStyle w:val="Normal"/>
      </w:pPr>
      <w:r>
        <w:t xml:space="preserve">mapping, to Kubernetes to authorize access to resources </w:t>
      </w:r>
      <w:hyperlink w:anchor="_idIndexMarker631">
        <w:r>
          <w:rPr>
            <w:rStyle w:val="Text7"/>
          </w:rPr>
          <w:t>219</w:t>
        </w:r>
      </w:hyperlink>
      <w:r>
        <w:t xml:space="preserve">, </w:t>
      </w:r>
      <w:hyperlink w:anchor="_idIndexMarker632">
        <w:r>
          <w:rPr>
            <w:rStyle w:val="Text7"/>
          </w:rPr>
          <w:t>220</w:t>
        </w:r>
      </w:hyperlink>
    </w:p>
    <w:p>
      <w:pPr>
        <w:pStyle w:val="Normal"/>
      </w:pPr>
      <w:r>
        <w:t xml:space="preserve">Enterprise Resource Planning (ERP) </w:t>
      </w:r>
      <w:hyperlink w:anchor="_idIndexMarker1225">
        <w:r>
          <w:rPr>
            <w:rStyle w:val="Text7"/>
          </w:rPr>
          <w:t>466</w:t>
        </w:r>
      </w:hyperlink>
    </w:p>
    <w:p>
      <w:pPr>
        <w:pStyle w:val="Normal"/>
      </w:pPr>
      <w:r>
        <w:t xml:space="preserve">Envoy </w:t>
      </w:r>
      <w:hyperlink w:anchor="_idIndexMarker1059">
        <w:r>
          <w:rPr>
            <w:rStyle w:val="Text7"/>
          </w:rPr>
          <w:t>403</w:t>
        </w:r>
      </w:hyperlink>
    </w:p>
    <w:p>
      <w:pPr>
        <w:pStyle w:val="Normal"/>
      </w:pPr>
      <w:r>
        <w:t>Envoy filters</w:t>
      </w:r>
    </w:p>
    <w:p>
      <w:pPr>
        <w:pStyle w:val="Normal"/>
      </w:pPr>
      <w:r>
        <w:t xml:space="preserve">reference link </w:t>
      </w:r>
      <w:hyperlink w:anchor="_idIndexMarker1114">
        <w:r>
          <w:rPr>
            <w:rStyle w:val="Text7"/>
          </w:rPr>
          <w:t>422</w:t>
        </w:r>
      </w:hyperlink>
    </w:p>
    <w:p>
      <w:pPr>
        <w:pStyle w:val="Normal"/>
      </w:pPr>
      <w:r>
        <w:t>ephemeral</w:t>
      </w:r>
    </w:p>
    <w:p>
      <w:pPr>
        <w:pStyle w:val="Normal"/>
      </w:pPr>
      <w:r>
        <w:t xml:space="preserve">containers are </w:t>
      </w:r>
      <w:hyperlink w:anchor="_idIndexMarker024">
        <w:r>
          <w:rPr>
            <w:rStyle w:val="Text7"/>
          </w:rPr>
          <w:t>6</w:t>
        </w:r>
      </w:hyperlink>
      <w:r>
        <w:t xml:space="preserve">, </w:t>
      </w:r>
      <w:hyperlink w:anchor="_idIndexMarker027">
        <w:r>
          <w:rPr>
            <w:rStyle w:val="Text7"/>
          </w:rPr>
          <w:t>7</w:t>
        </w:r>
      </w:hyperlink>
    </w:p>
    <w:p>
      <w:pPr>
        <w:pStyle w:val="Normal"/>
      </w:pPr>
      <w:r>
        <w:t>etcd</w:t>
      </w:r>
    </w:p>
    <w:p>
      <w:pPr>
        <w:pStyle w:val="Normal"/>
      </w:pPr>
      <w:r>
        <w:t xml:space="preserve">backup, performing </w:t>
      </w:r>
      <w:hyperlink w:anchor="_idIndexMarker938">
        <w:r>
          <w:rPr>
            <w:rStyle w:val="Text7"/>
          </w:rPr>
          <w:t>363</w:t>
        </w:r>
      </w:hyperlink>
    </w:p>
    <w:p>
      <w:pPr>
        <w:pStyle w:val="Normal"/>
      </w:pPr>
      <w:r>
        <w:t xml:space="preserve">database, backing up </w:t>
      </w:r>
      <w:hyperlink w:anchor="_idIndexMarker940">
        <w:r>
          <w:rPr>
            <w:rStyle w:val="Text7"/>
          </w:rPr>
          <w:t>364</w:t>
        </w:r>
      </w:hyperlink>
      <w:r>
        <w:t xml:space="preserve">, </w:t>
      </w:r>
      <w:hyperlink w:anchor="_idIndexMarker941">
        <w:r>
          <w:rPr>
            <w:rStyle w:val="Text7"/>
          </w:rPr>
          <w:t>365</w:t>
        </w:r>
      </w:hyperlink>
      <w:r>
        <w:t xml:space="preserve">, </w:t>
      </w:r>
      <w:hyperlink w:anchor="_idIndexMarker942">
        <w:r>
          <w:rPr>
            <w:rStyle w:val="Text7"/>
          </w:rPr>
          <w:t>366</w:t>
        </w:r>
      </w:hyperlink>
    </w:p>
    <w:p>
      <w:pPr>
        <w:pStyle w:val="Normal"/>
      </w:pPr>
      <w:r>
        <w:t xml:space="preserve">required certificates, backing up </w:t>
      </w:r>
      <w:hyperlink w:anchor="_idIndexMarker939">
        <w:r>
          <w:rPr>
            <w:rStyle w:val="Text7"/>
          </w:rPr>
          <w:t>363</w:t>
        </w:r>
      </w:hyperlink>
    </w:p>
    <w:p>
      <w:pPr>
        <w:pStyle w:val="Normal"/>
      </w:pPr>
      <w:r>
        <w:t xml:space="preserve">Etcd database </w:t>
      </w:r>
      <w:hyperlink w:anchor="_idIndexMarker174">
        <w:r>
          <w:rPr>
            <w:rStyle w:val="Text7"/>
          </w:rPr>
          <w:t>69</w:t>
        </w:r>
      </w:hyperlink>
      <w:r>
        <w:t xml:space="preserve">, </w:t>
      </w:r>
      <w:hyperlink w:anchor="_idIndexMarker176">
        <w:r>
          <w:rPr>
            <w:rStyle w:val="Text7"/>
          </w:rPr>
          <w:t>70</w:t>
        </w:r>
      </w:hyperlink>
    </w:p>
    <w:p>
      <w:pPr>
        <w:pStyle w:val="Normal"/>
      </w:pPr>
      <w:r>
        <w:t>ETCD zone</w:t>
      </w:r>
    </w:p>
    <w:p>
      <w:pPr>
        <w:pStyle w:val="Normal"/>
      </w:pPr>
      <w:r>
        <w:t xml:space="preserve">addng, to CoreDNS </w:t>
      </w:r>
      <w:hyperlink w:anchor="_idIndexMarker427">
        <w:r>
          <w:rPr>
            <w:rStyle w:val="Text7"/>
          </w:rPr>
          <w:t>141</w:t>
        </w:r>
      </w:hyperlink>
      <w:r>
        <w:t xml:space="preserve">, </w:t>
      </w:r>
      <w:hyperlink w:anchor="_idIndexMarker433">
        <w:r>
          <w:rPr>
            <w:rStyle w:val="Text7"/>
          </w:rPr>
          <w:t>142</w:t>
        </w:r>
      </w:hyperlink>
    </w:p>
    <w:p>
      <w:pPr>
        <w:pStyle w:val="Normal"/>
      </w:pPr>
      <w:r>
        <w:t xml:space="preserve">event class </w:t>
      </w:r>
      <w:hyperlink w:anchor="_idIndexMarker868">
        <w:r>
          <w:rPr>
            <w:rStyle w:val="Text7"/>
          </w:rPr>
          <w:t>327</w:t>
        </w:r>
      </w:hyperlink>
    </w:p>
    <w:p>
      <w:pPr>
        <w:pStyle w:val="Normal"/>
      </w:pPr>
      <w:r>
        <w:t>events</w:t>
      </w:r>
    </w:p>
    <w:p>
      <w:pPr>
        <w:pStyle w:val="Normal"/>
      </w:pPr>
      <w:r>
        <w:t xml:space="preserve">automatic responses </w:t>
      </w:r>
      <w:hyperlink w:anchor="_idIndexMarker893">
        <w:r>
          <w:rPr>
            <w:rStyle w:val="Text7"/>
          </w:rPr>
          <w:t>338</w:t>
        </w:r>
      </w:hyperlink>
    </w:p>
    <w:p>
      <w:pPr>
        <w:pStyle w:val="Normal"/>
      </w:pPr>
      <w:r>
        <w:t xml:space="preserve">browsing </w:t>
      </w:r>
      <w:hyperlink w:anchor="_idIndexMarker920">
        <w:r>
          <w:rPr>
            <w:rStyle w:val="Text7"/>
          </w:rPr>
          <w:t>351</w:t>
        </w:r>
      </w:hyperlink>
      <w:r>
        <w:t xml:space="preserve">, </w:t>
      </w:r>
      <w:hyperlink w:anchor="_idIndexMarker921">
        <w:r>
          <w:rPr>
            <w:rStyle w:val="Text7"/>
          </w:rPr>
          <w:t>352</w:t>
        </w:r>
      </w:hyperlink>
      <w:r>
        <w:t xml:space="preserve">, </w:t>
      </w:r>
      <w:hyperlink w:anchor="_idIndexMarker922">
        <w:r>
          <w:rPr>
            <w:rStyle w:val="Text7"/>
          </w:rPr>
          <w:t>353</w:t>
        </w:r>
      </w:hyperlink>
    </w:p>
    <w:p>
      <w:pPr>
        <w:pStyle w:val="Normal"/>
      </w:pPr>
      <w:r>
        <w:t xml:space="preserve">Events resource </w:t>
      </w:r>
      <w:hyperlink w:anchor="_idIndexMarker216">
        <w:r>
          <w:rPr>
            <w:rStyle w:val="Text7"/>
          </w:rPr>
          <w:t>81</w:t>
        </w:r>
      </w:hyperlink>
    </w:p>
    <w:p>
      <w:pPr>
        <w:pStyle w:val="Normal"/>
      </w:pPr>
      <w:r>
        <w:t xml:space="preserve">external attack </w:t>
      </w:r>
      <w:hyperlink w:anchor="_idIndexMarker688">
        <w:r>
          <w:rPr>
            <w:rStyle w:val="Text7"/>
          </w:rPr>
          <w:t>245</w:t>
        </w:r>
      </w:hyperlink>
    </w:p>
    <w:p>
      <w:pPr>
        <w:pStyle w:val="Normal"/>
      </w:pPr>
      <w:r>
        <w:t xml:space="preserve">ExternalDNS project </w:t>
      </w:r>
      <w:hyperlink w:anchor="_idIndexMarker419">
        <w:r>
          <w:rPr>
            <w:rStyle w:val="Text7"/>
          </w:rPr>
          <w:t>139</w:t>
        </w:r>
      </w:hyperlink>
    </w:p>
    <w:p>
      <w:pPr>
        <w:pStyle w:val="Normal"/>
      </w:pPr>
      <w:r>
        <w:t xml:space="preserve">CoreDNS, integrating with enterprise DNS </w:t>
      </w:r>
      <w:hyperlink w:anchor="_idIndexMarker443">
        <w:r>
          <w:rPr>
            <w:rStyle w:val="Text7"/>
          </w:rPr>
          <w:t>145</w:t>
        </w:r>
      </w:hyperlink>
      <w:r>
        <w:t xml:space="preserve">, </w:t>
      </w:r>
      <w:hyperlink w:anchor="_idIndexMarker446">
        <w:r>
          <w:rPr>
            <w:rStyle w:val="Text7"/>
          </w:rPr>
          <w:t>146</w:t>
        </w:r>
      </w:hyperlink>
    </w:p>
    <w:p>
      <w:pPr>
        <w:pStyle w:val="Normal"/>
      </w:pPr>
      <w:r>
        <w:t xml:space="preserve">ETCD zone, adding to CoreDNS </w:t>
      </w:r>
      <w:hyperlink w:anchor="_idIndexMarker426">
        <w:r>
          <w:rPr>
            <w:rStyle w:val="Text7"/>
          </w:rPr>
          <w:t>141</w:t>
        </w:r>
      </w:hyperlink>
      <w:r>
        <w:t xml:space="preserve">, </w:t>
      </w:r>
      <w:hyperlink w:anchor="_idIndexMarker434">
        <w:r>
          <w:rPr>
            <w:rStyle w:val="Text7"/>
          </w:rPr>
          <w:t>142</w:t>
        </w:r>
      </w:hyperlink>
    </w:p>
    <w:p>
      <w:pPr>
        <w:pStyle w:val="Normal"/>
      </w:pPr>
      <w:r>
        <w:t xml:space="preserve">external-dns, integrating with CoreDNS </w:t>
      </w:r>
      <w:hyperlink w:anchor="_idIndexMarker421">
        <w:r>
          <w:rPr>
            <w:rStyle w:val="Text7"/>
          </w:rPr>
          <w:t>139</w:t>
        </w:r>
      </w:hyperlink>
      <w:r>
        <w:t xml:space="preserve">, </w:t>
      </w:r>
      <w:hyperlink w:anchor="_idIndexMarker425">
        <w:r>
          <w:rPr>
            <w:rStyle w:val="Text7"/>
          </w:rPr>
          <w:t>141</w:t>
        </w:r>
      </w:hyperlink>
    </w:p>
    <w:p>
      <w:pPr>
        <w:pStyle w:val="Normal"/>
      </w:pPr>
      <w:r>
        <w:t xml:space="preserve">external-dns, setting up </w:t>
      </w:r>
      <w:hyperlink w:anchor="_idIndexMarker420">
        <w:r>
          <w:rPr>
            <w:rStyle w:val="Text7"/>
          </w:rPr>
          <w:t>139</w:t>
        </w:r>
      </w:hyperlink>
    </w:p>
    <w:p>
      <w:pPr>
        <w:pStyle w:val="Normal"/>
      </w:pPr>
      <w:r>
        <w:t xml:space="preserve">LoadBalancer service, creating with external-dns integration </w:t>
      </w:r>
      <w:hyperlink w:anchor="_idIndexMarker435">
        <w:r>
          <w:rPr>
            <w:rStyle w:val="Text7"/>
          </w:rPr>
          <w:t>143</w:t>
        </w:r>
      </w:hyperlink>
      <w:r>
        <w:t xml:space="preserve">, </w:t>
      </w:r>
      <w:hyperlink w:anchor="_idIndexMarker440">
        <w:r>
          <w:rPr>
            <w:rStyle w:val="Text7"/>
          </w:rPr>
          <w:t>144</w:t>
        </w:r>
      </w:hyperlink>
      <w:r>
        <w:t xml:space="preserve">, </w:t>
      </w:r>
      <w:hyperlink w:anchor="_idIndexMarker442">
        <w:r>
          <w:rPr>
            <w:rStyle w:val="Text7"/>
          </w:rPr>
          <w:t>145</w:t>
        </w:r>
      </w:hyperlink>
    </w:p>
    <w:p>
      <w:pPr>
        <w:pStyle w:val="Normal"/>
      </w:pPr>
      <w:r>
        <w:t xml:space="preserve">ExternalName service </w:t>
      </w:r>
      <w:hyperlink w:anchor="_idIndexMarker343">
        <w:r>
          <w:rPr>
            <w:rStyle w:val="Text7"/>
          </w:rPr>
          <w:t>113</w:t>
        </w:r>
      </w:hyperlink>
      <w:r>
        <w:t xml:space="preserve">, </w:t>
      </w:r>
      <w:hyperlink w:anchor="_idIndexMarker346">
        <w:r>
          <w:rPr>
            <w:rStyle w:val="Text7"/>
          </w:rPr>
          <w:t>114</w:t>
        </w:r>
      </w:hyperlink>
    </w:p>
    <w:p>
      <w:pPr>
        <w:pStyle w:val="Normal"/>
      </w:pPr>
      <w:r>
        <w:t xml:space="preserve">example </w:t>
      </w:r>
      <w:hyperlink w:anchor="_idIndexMarker341">
        <w:r>
          <w:rPr>
            <w:rStyle w:val="Text7"/>
          </w:rPr>
          <w:t>112</w:t>
        </w:r>
      </w:hyperlink>
    </w:p>
    <w:p>
      <w:pPr>
        <w:pStyle w:val="Normal"/>
      </w:pPr>
      <w:r>
        <w:t xml:space="preserve">using </w:t>
      </w:r>
      <w:hyperlink w:anchor="_idIndexMarker339">
        <w:r>
          <w:rPr>
            <w:rStyle w:val="Text7"/>
          </w:rPr>
          <w:t>112</w:t>
        </w:r>
      </w:hyperlink>
    </w:p>
    <w:p>
      <w:pPr>
        <w:pStyle w:val="Normal"/>
      </w:pPr>
      <w:r>
        <w:t xml:space="preserve">external users </w:t>
      </w:r>
      <w:hyperlink w:anchor="_idIndexMarker490">
        <w:r>
          <w:rPr>
            <w:rStyle w:val="Text7"/>
          </w:rPr>
          <w:t>164</w:t>
        </w:r>
      </w:hyperlink>
    </w:p>
    <w:p>
      <w:pPr>
        <w:pStyle w:val="Normal"/>
      </w:pPr>
      <w:r>
        <w:t>F</w:t>
      </w:r>
    </w:p>
    <w:p>
      <w:pPr>
        <w:pStyle w:val="Normal"/>
      </w:pPr>
      <w:r>
        <w:t xml:space="preserve">Falco </w:t>
      </w:r>
      <w:hyperlink w:anchor="_idIndexMarker845">
        <w:r>
          <w:rPr>
            <w:rStyle w:val="Text7"/>
          </w:rPr>
          <w:t>314</w:t>
        </w:r>
      </w:hyperlink>
    </w:p>
    <w:p>
      <w:pPr>
        <w:pStyle w:val="Normal"/>
      </w:pPr>
      <w:r>
        <w:t xml:space="preserve">architecture </w:t>
      </w:r>
      <w:hyperlink w:anchor="_idIndexMarker880">
        <w:r>
          <w:rPr>
            <w:rStyle w:val="Text7"/>
          </w:rPr>
          <w:t>333</w:t>
        </w:r>
      </w:hyperlink>
    </w:p>
    <w:p>
      <w:pPr>
        <w:pStyle w:val="Normal"/>
      </w:pPr>
      <w:r>
        <w:t xml:space="preserve">configuration files </w:t>
      </w:r>
      <w:hyperlink w:anchor="_idIndexMarker846">
        <w:r>
          <w:rPr>
            <w:rStyle w:val="Text7"/>
          </w:rPr>
          <w:t>315</w:t>
        </w:r>
      </w:hyperlink>
    </w:p>
    <w:p>
      <w:pPr>
        <w:pStyle w:val="Normal"/>
      </w:pPr>
      <w:r>
        <w:t xml:space="preserve">deploying </w:t>
      </w:r>
      <w:hyperlink w:anchor="_idIndexMarker877">
        <w:r>
          <w:rPr>
            <w:rStyle w:val="Text7"/>
          </w:rPr>
          <w:t>331</w:t>
        </w:r>
      </w:hyperlink>
    </w:p>
    <w:p>
      <w:pPr>
        <w:pStyle w:val="Normal"/>
      </w:pPr>
      <w:r>
        <w:t xml:space="preserve">events </w:t>
      </w:r>
      <w:hyperlink w:anchor="_idIndexMarker902">
        <w:r>
          <w:rPr>
            <w:rStyle w:val="Text7"/>
          </w:rPr>
          <w:t>341</w:t>
        </w:r>
      </w:hyperlink>
    </w:p>
    <w:p>
      <w:pPr>
        <w:pStyle w:val="Normal"/>
      </w:pPr>
      <w:r>
        <w:t xml:space="preserve">rules </w:t>
      </w:r>
      <w:hyperlink w:anchor="_idIndexMarker859">
        <w:r>
          <w:rPr>
            <w:rStyle w:val="Text7"/>
          </w:rPr>
          <w:t>323</w:t>
        </w:r>
      </w:hyperlink>
      <w:r>
        <w:t xml:space="preserve">, </w:t>
      </w:r>
      <w:hyperlink w:anchor="_idIndexMarker861">
        <w:r>
          <w:rPr>
            <w:rStyle w:val="Text7"/>
          </w:rPr>
          <w:t>324</w:t>
        </w:r>
      </w:hyperlink>
      <w:r>
        <w:t xml:space="preserve">, </w:t>
      </w:r>
      <w:hyperlink w:anchor="_idIndexMarker863">
        <w:r>
          <w:rPr>
            <w:rStyle w:val="Text7"/>
          </w:rPr>
          <w:t>325</w:t>
        </w:r>
      </w:hyperlink>
    </w:p>
    <w:p>
      <w:pPr>
        <w:pStyle w:val="Normal"/>
      </w:pPr>
      <w:r>
        <w:t xml:space="preserve">rules config files </w:t>
      </w:r>
      <w:hyperlink w:anchor="_idIndexMarker858">
        <w:r>
          <w:rPr>
            <w:rStyle w:val="Text7"/>
          </w:rPr>
          <w:t>323</w:t>
        </w:r>
      </w:hyperlink>
    </w:p>
    <w:p>
      <w:pPr>
        <w:pStyle w:val="Normal"/>
      </w:pPr>
      <w:r>
        <w:t>Falco event types</w:t>
      </w:r>
    </w:p>
    <w:p>
      <w:pPr>
        <w:pStyle w:val="Normal"/>
      </w:pPr>
      <w:r>
        <w:t xml:space="preserve">visualization, creating for </w:t>
      </w:r>
      <w:hyperlink w:anchor="_idIndexMarker927">
        <w:r>
          <w:rPr>
            <w:rStyle w:val="Text7"/>
          </w:rPr>
          <w:t>355</w:t>
        </w:r>
      </w:hyperlink>
      <w:r>
        <w:t xml:space="preserve">, </w:t>
      </w:r>
      <w:hyperlink w:anchor="_idIndexMarker929">
        <w:r>
          <w:rPr>
            <w:rStyle w:val="Text7"/>
          </w:rPr>
          <w:t>356</w:t>
        </w:r>
      </w:hyperlink>
      <w:r>
        <w:t xml:space="preserve">, </w:t>
      </w:r>
      <w:hyperlink w:anchor="_idIndexMarker933">
        <w:r>
          <w:rPr>
            <w:rStyle w:val="Text7"/>
          </w:rPr>
          <w:t>357</w:t>
        </w:r>
      </w:hyperlink>
      <w:r>
        <w:t xml:space="preserve">, </w:t>
      </w:r>
      <w:hyperlink w:anchor="_idIndexMarker935">
        <w:r>
          <w:rPr>
            <w:rStyle w:val="Text7"/>
          </w:rPr>
          <w:t>358</w:t>
        </w:r>
      </w:hyperlink>
    </w:p>
    <w:p>
      <w:pPr>
        <w:pStyle w:val="Normal"/>
      </w:pPr>
      <w:r>
        <w:t xml:space="preserve">Falcosidekick </w:t>
      </w:r>
      <w:hyperlink w:anchor="_idIndexMarker879">
        <w:r>
          <w:rPr>
            <w:rStyle w:val="Text7"/>
          </w:rPr>
          <w:t>332</w:t>
        </w:r>
      </w:hyperlink>
    </w:p>
    <w:p>
      <w:pPr>
        <w:pStyle w:val="Normal"/>
      </w:pPr>
      <w:r>
        <w:t xml:space="preserve">installing </w:t>
      </w:r>
      <w:hyperlink w:anchor="_idIndexMarker881">
        <w:r>
          <w:rPr>
            <w:rStyle w:val="Text7"/>
          </w:rPr>
          <w:t>334</w:t>
        </w:r>
      </w:hyperlink>
    </w:p>
    <w:p>
      <w:pPr>
        <w:pStyle w:val="Normal"/>
      </w:pPr>
      <w:r>
        <w:t>Falcosidekick-ui</w:t>
      </w:r>
    </w:p>
    <w:p>
      <w:pPr>
        <w:pStyle w:val="Normal"/>
      </w:pPr>
      <w:r>
        <w:t xml:space="preserve">using </w:t>
      </w:r>
      <w:hyperlink w:anchor="_idIndexMarker903">
        <w:r>
          <w:rPr>
            <w:rStyle w:val="Text7"/>
          </w:rPr>
          <w:t>342</w:t>
        </w:r>
      </w:hyperlink>
      <w:r>
        <w:t xml:space="preserve">, </w:t>
      </w:r>
      <w:hyperlink w:anchor="_idIndexMarker905">
        <w:r>
          <w:rPr>
            <w:rStyle w:val="Text7"/>
          </w:rPr>
          <w:t>343</w:t>
        </w:r>
      </w:hyperlink>
    </w:p>
    <w:p>
      <w:pPr>
        <w:pStyle w:val="Normal"/>
      </w:pPr>
      <w:r>
        <w:t>FileBeat</w:t>
      </w:r>
    </w:p>
    <w:p>
      <w:pPr>
        <w:pStyle w:val="Normal"/>
      </w:pPr>
      <w:r>
        <w:t xml:space="preserve">deploying </w:t>
      </w:r>
      <w:hyperlink w:anchor="_idIndexMarker910">
        <w:r>
          <w:rPr>
            <w:rStyle w:val="Text7"/>
          </w:rPr>
          <w:t>345</w:t>
        </w:r>
      </w:hyperlink>
    </w:p>
    <w:p>
      <w:pPr>
        <w:pStyle w:val="Normal"/>
      </w:pPr>
      <w:r>
        <w:t xml:space="preserve">file descriptor </w:t>
      </w:r>
      <w:hyperlink w:anchor="_idIndexMarker869">
        <w:r>
          <w:rPr>
            <w:rStyle w:val="Text7"/>
          </w:rPr>
          <w:t>327</w:t>
        </w:r>
      </w:hyperlink>
    </w:p>
    <w:p>
      <w:pPr>
        <w:pStyle w:val="Normal"/>
      </w:pPr>
      <w:r>
        <w:t xml:space="preserve">FooWidgets </w:t>
      </w:r>
      <w:hyperlink w:anchor="_idIndexMarker342">
        <w:r>
          <w:rPr>
            <w:rStyle w:val="Text7"/>
          </w:rPr>
          <w:t>112</w:t>
        </w:r>
      </w:hyperlink>
    </w:p>
    <w:p>
      <w:pPr>
        <w:pStyle w:val="Normal"/>
      </w:pPr>
      <w:r>
        <w:t>function</w:t>
      </w:r>
    </w:p>
    <w:p>
      <w:pPr>
        <w:pStyle w:val="Normal"/>
      </w:pPr>
      <w:r>
        <w:t xml:space="preserve">deploying, with Kubeless </w:t>
      </w:r>
      <w:hyperlink w:anchor="_idIndexMarker889">
        <w:r>
          <w:rPr>
            <w:rStyle w:val="Text7"/>
          </w:rPr>
          <w:t>336</w:t>
        </w:r>
      </w:hyperlink>
      <w:r>
        <w:t xml:space="preserve">, </w:t>
      </w:r>
      <w:hyperlink w:anchor="_idIndexMarker891">
        <w:r>
          <w:rPr>
            <w:rStyle w:val="Text7"/>
          </w:rPr>
          <w:t>337</w:t>
        </w:r>
      </w:hyperlink>
    </w:p>
    <w:p>
      <w:pPr>
        <w:pStyle w:val="Normal"/>
      </w:pPr>
      <w:r>
        <w:t xml:space="preserve">Functions as a Service (FaaS) </w:t>
      </w:r>
      <w:hyperlink w:anchor="_idIndexMarker883">
        <w:r>
          <w:rPr>
            <w:rStyle w:val="Text7"/>
          </w:rPr>
          <w:t>335</w:t>
        </w:r>
      </w:hyperlink>
    </w:p>
    <w:p>
      <w:pPr>
        <w:pStyle w:val="Normal"/>
      </w:pPr>
      <w:r>
        <w:t>G</w:t>
      </w:r>
    </w:p>
    <w:p>
      <w:pPr>
        <w:pStyle w:val="Normal"/>
      </w:pPr>
      <w:r>
        <w:t xml:space="preserve">Galley </w:t>
      </w:r>
      <w:hyperlink w:anchor="_idIndexMarker1061">
        <w:r>
          <w:rPr>
            <w:rStyle w:val="Text7"/>
          </w:rPr>
          <w:t>403</w:t>
        </w:r>
      </w:hyperlink>
      <w:r>
        <w:t xml:space="preserve">, </w:t>
      </w:r>
      <w:hyperlink w:anchor="_idIndexMarker1063">
        <w:r>
          <w:rPr>
            <w:rStyle w:val="Text7"/>
          </w:rPr>
          <w:t>404</w:t>
        </w:r>
      </w:hyperlink>
    </w:p>
    <w:p>
      <w:pPr>
        <w:pStyle w:val="Normal"/>
      </w:pPr>
      <w:r>
        <w:t xml:space="preserve">Gatekeeper </w:t>
      </w:r>
      <w:hyperlink w:anchor="_idIndexMarker733">
        <w:r>
          <w:rPr>
            <w:rStyle w:val="Text7"/>
          </w:rPr>
          <w:t>261</w:t>
        </w:r>
      </w:hyperlink>
    </w:p>
    <w:p>
      <w:pPr>
        <w:pStyle w:val="Normal"/>
      </w:pPr>
      <w:r>
        <w:t xml:space="preserve">deploying </w:t>
      </w:r>
      <w:hyperlink w:anchor="_idIndexMarker735">
        <w:r>
          <w:rPr>
            <w:rStyle w:val="Text7"/>
          </w:rPr>
          <w:t>261</w:t>
        </w:r>
      </w:hyperlink>
    </w:p>
    <w:p>
      <w:pPr>
        <w:pStyle w:val="Normal"/>
      </w:pPr>
      <w:r>
        <w:t xml:space="preserve">OPA policy, deploying to </w:t>
      </w:r>
      <w:hyperlink w:anchor="_idIndexMarker745">
        <w:r>
          <w:rPr>
            <w:rStyle w:val="Text7"/>
          </w:rPr>
          <w:t>266</w:t>
        </w:r>
      </w:hyperlink>
      <w:r>
        <w:t xml:space="preserve">, </w:t>
      </w:r>
      <w:hyperlink w:anchor="_idIndexMarker746">
        <w:r>
          <w:rPr>
            <w:rStyle w:val="Text7"/>
          </w:rPr>
          <w:t>267</w:t>
        </w:r>
      </w:hyperlink>
      <w:r>
        <w:t xml:space="preserve">, </w:t>
      </w:r>
      <w:hyperlink w:anchor="_idIndexMarker749">
        <w:r>
          <w:rPr>
            <w:rStyle w:val="Text7"/>
          </w:rPr>
          <w:t>268</w:t>
        </w:r>
      </w:hyperlink>
      <w:r>
        <w:t xml:space="preserve">, </w:t>
      </w:r>
      <w:hyperlink w:anchor="_idIndexMarker750">
        <w:r>
          <w:rPr>
            <w:rStyle w:val="Text7"/>
          </w:rPr>
          <w:t>269</w:t>
        </w:r>
      </w:hyperlink>
    </w:p>
    <w:p>
      <w:pPr>
        <w:pStyle w:val="Normal"/>
      </w:pPr>
      <w:r>
        <w:t>GateKeeper</w:t>
      </w:r>
    </w:p>
    <w:p>
      <w:pPr>
        <w:pStyle w:val="Normal"/>
      </w:pPr>
      <w:r>
        <w:t xml:space="preserve">deploying </w:t>
      </w:r>
      <w:hyperlink w:anchor="_idIndexMarker1289">
        <w:r>
          <w:rPr>
            <w:rStyle w:val="Text7"/>
          </w:rPr>
          <w:t>496</w:t>
        </w:r>
      </w:hyperlink>
      <w:r>
        <w:t xml:space="preserve">, </w:t>
      </w:r>
      <w:hyperlink w:anchor="_idIndexMarker1295">
        <w:r>
          <w:rPr>
            <w:rStyle w:val="Text7"/>
          </w:rPr>
          <w:t>497</w:t>
        </w:r>
      </w:hyperlink>
    </w:p>
    <w:p>
      <w:pPr>
        <w:pStyle w:val="Normal"/>
      </w:pPr>
      <w:r>
        <w:t xml:space="preserve">node security, enforcing with </w:t>
      </w:r>
      <w:hyperlink w:anchor="_idIndexMarker797">
        <w:r>
          <w:rPr>
            <w:rStyle w:val="Text7"/>
          </w:rPr>
          <w:t>292</w:t>
        </w:r>
      </w:hyperlink>
    </w:p>
    <w:p>
      <w:pPr>
        <w:pStyle w:val="Normal"/>
      </w:pPr>
      <w:r>
        <w:t xml:space="preserve">versus PSPs </w:t>
      </w:r>
      <w:hyperlink w:anchor="_idIndexMarker800">
        <w:r>
          <w:rPr>
            <w:rStyle w:val="Text7"/>
          </w:rPr>
          <w:t>292</w:t>
        </w:r>
      </w:hyperlink>
      <w:r>
        <w:t xml:space="preserve">, </w:t>
      </w:r>
      <w:hyperlink w:anchor="_idIndexMarker801">
        <w:r>
          <w:rPr>
            <w:rStyle w:val="Text7"/>
          </w:rPr>
          <w:t>293</w:t>
        </w:r>
      </w:hyperlink>
      <w:r>
        <w:t xml:space="preserve">, </w:t>
      </w:r>
      <w:hyperlink w:anchor="_idIndexMarker803">
        <w:r>
          <w:rPr>
            <w:rStyle w:val="Text7"/>
          </w:rPr>
          <w:t>294</w:t>
        </w:r>
      </w:hyperlink>
    </w:p>
    <w:p>
      <w:pPr>
        <w:pStyle w:val="Normal"/>
      </w:pPr>
      <w:r>
        <w:t>Gatekeeper cache</w:t>
      </w:r>
    </w:p>
    <w:p>
      <w:pPr>
        <w:pStyle w:val="Normal"/>
      </w:pPr>
      <w:r>
        <w:t xml:space="preserve">enabling </w:t>
      </w:r>
      <w:hyperlink w:anchor="_idIndexMarker761">
        <w:r>
          <w:rPr>
            <w:rStyle w:val="Text7"/>
          </w:rPr>
          <w:t>275</w:t>
        </w:r>
      </w:hyperlink>
      <w:r>
        <w:t xml:space="preserve">, </w:t>
      </w:r>
      <w:hyperlink w:anchor="_idIndexMarker762">
        <w:r>
          <w:rPr>
            <w:rStyle w:val="Text7"/>
          </w:rPr>
          <w:t>276</w:t>
        </w:r>
      </w:hyperlink>
    </w:p>
    <w:p>
      <w:pPr>
        <w:pStyle w:val="Normal"/>
      </w:pPr>
      <w:r>
        <w:t xml:space="preserve">Generally Available (GA) </w:t>
      </w:r>
      <w:hyperlink w:anchor="_idIndexMarker721">
        <w:r>
          <w:rPr>
            <w:rStyle w:val="Text7"/>
          </w:rPr>
          <w:t>256</w:t>
        </w:r>
      </w:hyperlink>
    </w:p>
    <w:p>
      <w:pPr>
        <w:pStyle w:val="Normal"/>
      </w:pPr>
      <w:r>
        <w:t>GitHub community, Falco</w:t>
      </w:r>
    </w:p>
    <w:p>
      <w:pPr>
        <w:pStyle w:val="Normal"/>
      </w:pPr>
      <w:r>
        <w:t xml:space="preserve">reference link </w:t>
      </w:r>
      <w:hyperlink w:anchor="_idIndexMarker847">
        <w:r>
          <w:rPr>
            <w:rStyle w:val="Text7"/>
          </w:rPr>
          <w:t>315</w:t>
        </w:r>
      </w:hyperlink>
    </w:p>
    <w:p>
      <w:pPr>
        <w:pStyle w:val="Normal"/>
      </w:pPr>
      <w:r>
        <w:t>GitLab</w:t>
      </w:r>
    </w:p>
    <w:p>
      <w:pPr>
        <w:pStyle w:val="Normal"/>
      </w:pPr>
      <w:r>
        <w:t xml:space="preserve">deploying </w:t>
      </w:r>
      <w:hyperlink w:anchor="_idIndexMarker1300">
        <w:r>
          <w:rPr>
            <w:rStyle w:val="Text7"/>
          </w:rPr>
          <w:t>497</w:t>
        </w:r>
      </w:hyperlink>
      <w:r>
        <w:t xml:space="preserve">, </w:t>
      </w:r>
      <w:hyperlink w:anchor="_idIndexMarker1302">
        <w:r>
          <w:rPr>
            <w:rStyle w:val="Text7"/>
          </w:rPr>
          <w:t>498</w:t>
        </w:r>
      </w:hyperlink>
      <w:r>
        <w:t xml:space="preserve">, </w:t>
      </w:r>
      <w:hyperlink w:anchor="_idIndexMarker1303">
        <w:r>
          <w:rPr>
            <w:rStyle w:val="Text7"/>
          </w:rPr>
          <w:t>499</w:t>
        </w:r>
      </w:hyperlink>
    </w:p>
    <w:p>
      <w:pPr>
        <w:pStyle w:val="Normal"/>
      </w:pPr>
      <w:r>
        <w:t xml:space="preserve">example projects, creating </w:t>
      </w:r>
      <w:hyperlink w:anchor="_idIndexMarker1304">
        <w:r>
          <w:rPr>
            <w:rStyle w:val="Text7"/>
          </w:rPr>
          <w:t>500</w:t>
        </w:r>
      </w:hyperlink>
      <w:r>
        <w:t xml:space="preserve">, </w:t>
      </w:r>
      <w:hyperlink w:anchor="_idIndexMarker1305">
        <w:r>
          <w:rPr>
            <w:rStyle w:val="Text7"/>
          </w:rPr>
          <w:t>501</w:t>
        </w:r>
      </w:hyperlink>
    </w:p>
    <w:p>
      <w:pPr>
        <w:pStyle w:val="Normal"/>
      </w:pPr>
      <w:r>
        <w:t xml:space="preserve">integrating </w:t>
      </w:r>
      <w:hyperlink w:anchor="_idIndexMarker1344">
        <w:r>
          <w:rPr>
            <w:rStyle w:val="Text7"/>
          </w:rPr>
          <w:t>518</w:t>
        </w:r>
      </w:hyperlink>
    </w:p>
    <w:p>
      <w:pPr>
        <w:pStyle w:val="Normal"/>
      </w:pPr>
      <w:r>
        <w:t>GitOps strategy</w:t>
      </w:r>
    </w:p>
    <w:p>
      <w:pPr>
        <w:pStyle w:val="Normal"/>
      </w:pPr>
      <w:r>
        <w:t xml:space="preserve">designing </w:t>
      </w:r>
      <w:hyperlink w:anchor="_idIndexMarker1336">
        <w:r>
          <w:rPr>
            <w:rStyle w:val="Text7"/>
          </w:rPr>
          <w:t>515</w:t>
        </w:r>
      </w:hyperlink>
      <w:r>
        <w:t xml:space="preserve">, </w:t>
      </w:r>
      <w:hyperlink w:anchor="_idIndexMarker1337">
        <w:r>
          <w:rPr>
            <w:rStyle w:val="Text7"/>
          </w:rPr>
          <w:t>516</w:t>
        </w:r>
      </w:hyperlink>
      <w:r>
        <w:t xml:space="preserve">, </w:t>
      </w:r>
      <w:hyperlink w:anchor="_idIndexMarker1342">
        <w:r>
          <w:rPr>
            <w:rStyle w:val="Text7"/>
          </w:rPr>
          <w:t>517</w:t>
        </w:r>
      </w:hyperlink>
    </w:p>
    <w:p>
      <w:pPr>
        <w:pStyle w:val="Normal"/>
      </w:pPr>
      <w:r>
        <w:t xml:space="preserve">Global Service Load Balancers (GSLB) </w:t>
      </w:r>
      <w:hyperlink w:anchor="_idIndexMarker453">
        <w:r>
          <w:rPr>
            <w:rStyle w:val="Text7"/>
          </w:rPr>
          <w:t>149</w:t>
        </w:r>
      </w:hyperlink>
    </w:p>
    <w:p>
      <w:pPr>
        <w:pStyle w:val="Normal"/>
      </w:pPr>
      <w:r>
        <w:t xml:space="preserve">Google Cloud Platform (GCP) </w:t>
      </w:r>
      <w:hyperlink w:anchor="_idIndexMarker085">
        <w:r>
          <w:rPr>
            <w:rStyle w:val="Text7"/>
          </w:rPr>
          <w:t>30</w:t>
        </w:r>
      </w:hyperlink>
    </w:p>
    <w:p>
      <w:pPr>
        <w:pStyle w:val="Normal"/>
      </w:pPr>
      <w:r>
        <w:t>Google's Boutique app</w:t>
      </w:r>
    </w:p>
    <w:p>
      <w:pPr>
        <w:pStyle w:val="Normal"/>
      </w:pPr>
      <w:r>
        <w:t xml:space="preserve">deploying </w:t>
      </w:r>
      <w:hyperlink w:anchor="_idIndexMarker1128">
        <w:r>
          <w:rPr>
            <w:rStyle w:val="Text7"/>
          </w:rPr>
          <w:t>425</w:t>
        </w:r>
      </w:hyperlink>
    </w:p>
    <w:p>
      <w:pPr>
        <w:pStyle w:val="Normal"/>
      </w:pPr>
      <w:r>
        <w:t>Google Security Blog</w:t>
      </w:r>
    </w:p>
    <w:p>
      <w:pPr>
        <w:pStyle w:val="Normal"/>
      </w:pPr>
      <w:r>
        <w:t xml:space="preserve">reference link </w:t>
      </w:r>
      <w:hyperlink w:anchor="_idIndexMarker719">
        <w:r>
          <w:rPr>
            <w:rStyle w:val="Text7"/>
          </w:rPr>
          <w:t>253</w:t>
        </w:r>
      </w:hyperlink>
    </w:p>
    <w:p>
      <w:pPr>
        <w:pStyle w:val="Normal"/>
      </w:pPr>
      <w:r>
        <w:t>Graph view</w:t>
      </w:r>
    </w:p>
    <w:p>
      <w:pPr>
        <w:pStyle w:val="Normal"/>
      </w:pPr>
      <w:r>
        <w:t xml:space="preserve">using </w:t>
      </w:r>
      <w:hyperlink w:anchor="_idIndexMarker1135">
        <w:r>
          <w:rPr>
            <w:rStyle w:val="Text7"/>
          </w:rPr>
          <w:t>426</w:t>
        </w:r>
      </w:hyperlink>
      <w:r>
        <w:t xml:space="preserve">, </w:t>
      </w:r>
      <w:hyperlink w:anchor="_idIndexMarker1137">
        <w:r>
          <w:rPr>
            <w:rStyle w:val="Text7"/>
          </w:rPr>
          <w:t>427</w:t>
        </w:r>
      </w:hyperlink>
      <w:r>
        <w:t xml:space="preserve">, </w:t>
      </w:r>
      <w:hyperlink w:anchor="_idIndexMarker1141">
        <w:r>
          <w:rPr>
            <w:rStyle w:val="Text7"/>
          </w:rPr>
          <w:t>429</w:t>
        </w:r>
      </w:hyperlink>
      <w:r>
        <w:t xml:space="preserve">, </w:t>
      </w:r>
      <w:hyperlink w:anchor="_idIndexMarker1145">
        <w:r>
          <w:rPr>
            <w:rStyle w:val="Text7"/>
          </w:rPr>
          <w:t>430</w:t>
        </w:r>
      </w:hyperlink>
    </w:p>
    <w:p>
      <w:pPr>
        <w:pStyle w:val="Normal"/>
      </w:pPr>
      <w:r>
        <w:t xml:space="preserve">groups </w:t>
      </w:r>
      <w:hyperlink w:anchor="_idIndexMarker493">
        <w:r>
          <w:rPr>
            <w:rStyle w:val="Text7"/>
          </w:rPr>
          <w:t>165</w:t>
        </w:r>
      </w:hyperlink>
    </w:p>
    <w:p>
      <w:pPr>
        <w:pStyle w:val="Normal"/>
      </w:pPr>
      <w:r>
        <w:t xml:space="preserve">system assigned </w:t>
      </w:r>
      <w:hyperlink w:anchor="_idIndexMarker494">
        <w:r>
          <w:rPr>
            <w:rStyle w:val="Text7"/>
          </w:rPr>
          <w:t>165</w:t>
        </w:r>
      </w:hyperlink>
    </w:p>
    <w:p>
      <w:pPr>
        <w:pStyle w:val="Normal"/>
      </w:pPr>
      <w:r>
        <w:t xml:space="preserve">user asserted groups </w:t>
      </w:r>
      <w:hyperlink w:anchor="_idIndexMarker496">
        <w:r>
          <w:rPr>
            <w:rStyle w:val="Text7"/>
          </w:rPr>
          <w:t>165</w:t>
        </w:r>
      </w:hyperlink>
    </w:p>
    <w:p>
      <w:pPr>
        <w:pStyle w:val="Normal"/>
      </w:pPr>
      <w:r>
        <w:t>H</w:t>
      </w:r>
    </w:p>
    <w:p>
      <w:pPr>
        <w:pStyle w:val="Normal"/>
      </w:pPr>
      <w:r>
        <w:t xml:space="preserve">HAProxy traffic flow </w:t>
      </w:r>
      <w:hyperlink w:anchor="_idIndexMarker159">
        <w:r>
          <w:rPr>
            <w:rStyle w:val="Text7"/>
          </w:rPr>
          <w:t>59</w:t>
        </w:r>
      </w:hyperlink>
      <w:r>
        <w:t xml:space="preserve">, </w:t>
      </w:r>
      <w:hyperlink w:anchor="_idIndexMarker160">
        <w:r>
          <w:rPr>
            <w:rStyle w:val="Text7"/>
          </w:rPr>
          <w:t>61</w:t>
        </w:r>
      </w:hyperlink>
    </w:p>
    <w:p>
      <w:pPr>
        <w:pStyle w:val="Normal"/>
      </w:pPr>
      <w:r>
        <w:t>Hello World</w:t>
      </w:r>
    </w:p>
    <w:p>
      <w:pPr>
        <w:pStyle w:val="Normal"/>
      </w:pPr>
      <w:r>
        <w:t xml:space="preserve">deploying </w:t>
      </w:r>
      <w:hyperlink w:anchor="_idIndexMarker1202">
        <w:r>
          <w:rPr>
            <w:rStyle w:val="Text7"/>
          </w:rPr>
          <w:t>456</w:t>
        </w:r>
      </w:hyperlink>
    </w:p>
    <w:p>
      <w:pPr>
        <w:pStyle w:val="Normal"/>
      </w:pPr>
      <w:r>
        <w:t>Hello World application</w:t>
      </w:r>
    </w:p>
    <w:p>
      <w:pPr>
        <w:pStyle w:val="Normal"/>
      </w:pPr>
      <w:r>
        <w:t xml:space="preserve">building </w:t>
      </w:r>
      <w:hyperlink w:anchor="_idIndexMarker1308">
        <w:r>
          <w:rPr>
            <w:rStyle w:val="Text7"/>
          </w:rPr>
          <w:t>502</w:t>
        </w:r>
      </w:hyperlink>
      <w:r>
        <w:t xml:space="preserve">, </w:t>
      </w:r>
      <w:hyperlink w:anchor="_idIndexMarker1311">
        <w:r>
          <w:rPr>
            <w:rStyle w:val="Text7"/>
          </w:rPr>
          <w:t>503</w:t>
        </w:r>
      </w:hyperlink>
      <w:r>
        <w:t xml:space="preserve">, </w:t>
      </w:r>
      <w:hyperlink w:anchor="_idIndexMarker1314">
        <w:r>
          <w:rPr>
            <w:rStyle w:val="Text7"/>
          </w:rPr>
          <w:t>504</w:t>
        </w:r>
      </w:hyperlink>
      <w:r>
        <w:t xml:space="preserve">, </w:t>
      </w:r>
      <w:hyperlink w:anchor="_idIndexMarker1315">
        <w:r>
          <w:rPr>
            <w:rStyle w:val="Text7"/>
          </w:rPr>
          <w:t>505</w:t>
        </w:r>
      </w:hyperlink>
      <w:r>
        <w:t xml:space="preserve">, </w:t>
      </w:r>
      <w:hyperlink w:anchor="_idIndexMarker1317">
        <w:r>
          <w:rPr>
            <w:rStyle w:val="Text7"/>
          </w:rPr>
          <w:t>506</w:t>
        </w:r>
      </w:hyperlink>
      <w:r>
        <w:t xml:space="preserve">, </w:t>
      </w:r>
      <w:hyperlink w:anchor="_idIndexMarker1320">
        <w:r>
          <w:rPr>
            <w:rStyle w:val="Text7"/>
          </w:rPr>
          <w:t>507</w:t>
        </w:r>
      </w:hyperlink>
      <w:r>
        <w:t xml:space="preserve">, </w:t>
      </w:r>
      <w:hyperlink w:anchor="_idIndexMarker1322">
        <w:r>
          <w:rPr>
            <w:rStyle w:val="Text7"/>
          </w:rPr>
          <w:t>508</w:t>
        </w:r>
      </w:hyperlink>
    </w:p>
    <w:p>
      <w:pPr>
        <w:pStyle w:val="Normal"/>
      </w:pPr>
      <w:r>
        <w:t>Helm</w:t>
      </w:r>
    </w:p>
    <w:p>
      <w:pPr>
        <w:pStyle w:val="Normal"/>
      </w:pPr>
      <w:r>
        <w:t xml:space="preserve">chart values, customizing </w:t>
      </w:r>
      <w:hyperlink w:anchor="_idIndexMarker472">
        <w:r>
          <w:rPr>
            <w:rStyle w:val="Text7"/>
          </w:rPr>
          <w:t>152</w:t>
        </w:r>
      </w:hyperlink>
      <w:r>
        <w:t xml:space="preserve">, </w:t>
      </w:r>
      <w:hyperlink w:anchor="_idIndexMarker474">
        <w:r>
          <w:rPr>
            <w:rStyle w:val="Text7"/>
          </w:rPr>
          <w:t>153</w:t>
        </w:r>
      </w:hyperlink>
    </w:p>
    <w:p>
      <w:pPr>
        <w:pStyle w:val="Normal"/>
      </w:pPr>
      <w:r>
        <w:t xml:space="preserve">reference link </w:t>
      </w:r>
      <w:hyperlink w:anchor="_idIndexMarker423">
        <w:r>
          <w:rPr>
            <w:rStyle w:val="Text7"/>
          </w:rPr>
          <w:t>140</w:t>
        </w:r>
      </w:hyperlink>
    </w:p>
    <w:p>
      <w:pPr>
        <w:pStyle w:val="Normal"/>
      </w:pPr>
      <w:r>
        <w:t xml:space="preserve">using, for K8GB installation </w:t>
      </w:r>
      <w:hyperlink w:anchor="_idIndexMarker475">
        <w:r>
          <w:rPr>
            <w:rStyle w:val="Text7"/>
          </w:rPr>
          <w:t>154</w:t>
        </w:r>
      </w:hyperlink>
      <w:r>
        <w:t xml:space="preserve">, </w:t>
      </w:r>
      <w:hyperlink w:anchor="_idIndexMarker477">
        <w:r>
          <w:rPr>
            <w:rStyle w:val="Text7"/>
          </w:rPr>
          <w:t>155</w:t>
        </w:r>
      </w:hyperlink>
    </w:p>
    <w:p>
      <w:pPr>
        <w:pStyle w:val="Normal"/>
      </w:pPr>
      <w:r>
        <w:t>Helm Values</w:t>
      </w:r>
    </w:p>
    <w:p>
      <w:pPr>
        <w:pStyle w:val="Normal"/>
      </w:pPr>
      <w:r>
        <w:t xml:space="preserve">customizing </w:t>
      </w:r>
      <w:hyperlink w:anchor="_idIndexMarker850">
        <w:r>
          <w:rPr>
            <w:rStyle w:val="Text7"/>
          </w:rPr>
          <w:t>316</w:t>
        </w:r>
      </w:hyperlink>
      <w:r>
        <w:t xml:space="preserve">, </w:t>
      </w:r>
      <w:hyperlink w:anchor="_idIndexMarker851">
        <w:r>
          <w:rPr>
            <w:rStyle w:val="Text7"/>
          </w:rPr>
          <w:t>317</w:t>
        </w:r>
      </w:hyperlink>
      <w:r>
        <w:t xml:space="preserve">, </w:t>
      </w:r>
      <w:hyperlink w:anchor="_idIndexMarker852">
        <w:r>
          <w:rPr>
            <w:rStyle w:val="Text7"/>
          </w:rPr>
          <w:t>318</w:t>
        </w:r>
      </w:hyperlink>
      <w:r>
        <w:t xml:space="preserve">, </w:t>
      </w:r>
      <w:hyperlink w:anchor="_idIndexMarker853">
        <w:r>
          <w:rPr>
            <w:rStyle w:val="Text7"/>
          </w:rPr>
          <w:t>319</w:t>
        </w:r>
      </w:hyperlink>
      <w:r>
        <w:t xml:space="preserve">, </w:t>
      </w:r>
      <w:hyperlink w:anchor="_idIndexMarker855">
        <w:r>
          <w:rPr>
            <w:rStyle w:val="Text7"/>
          </w:rPr>
          <w:t>320</w:t>
        </w:r>
      </w:hyperlink>
      <w:r>
        <w:t xml:space="preserve">, </w:t>
      </w:r>
      <w:hyperlink w:anchor="_idIndexMarker856">
        <w:r>
          <w:rPr>
            <w:rStyle w:val="Text7"/>
          </w:rPr>
          <w:t>321</w:t>
        </w:r>
      </w:hyperlink>
      <w:r>
        <w:t xml:space="preserve">, </w:t>
      </w:r>
      <w:hyperlink w:anchor="_idIndexMarker857">
        <w:r>
          <w:rPr>
            <w:rStyle w:val="Text7"/>
          </w:rPr>
          <w:t>322</w:t>
        </w:r>
      </w:hyperlink>
    </w:p>
    <w:p>
      <w:pPr>
        <w:pStyle w:val="Normal"/>
      </w:pPr>
      <w:r>
        <w:t xml:space="preserve">Helm Values file </w:t>
      </w:r>
      <w:hyperlink w:anchor="_idIndexMarker849">
        <w:r>
          <w:rPr>
            <w:rStyle w:val="Text7"/>
          </w:rPr>
          <w:t>315</w:t>
        </w:r>
      </w:hyperlink>
    </w:p>
    <w:p>
      <w:pPr>
        <w:pStyle w:val="Normal"/>
      </w:pPr>
      <w:r>
        <w:t xml:space="preserve">Horizontal Pod Autoscalers (HPAs) </w:t>
      </w:r>
      <w:hyperlink w:anchor="_idIndexMarker271">
        <w:r>
          <w:rPr>
            <w:rStyle w:val="Text7"/>
          </w:rPr>
          <w:t>92</w:t>
        </w:r>
      </w:hyperlink>
      <w:r>
        <w:t xml:space="preserve">, </w:t>
      </w:r>
      <w:hyperlink w:anchor="_idIndexMarker273">
        <w:r>
          <w:rPr>
            <w:rStyle w:val="Text7"/>
          </w:rPr>
          <w:t>93</w:t>
        </w:r>
      </w:hyperlink>
    </w:p>
    <w:p>
      <w:pPr>
        <w:pStyle w:val="Normal"/>
      </w:pPr>
      <w:r>
        <w:t>I</w:t>
      </w:r>
    </w:p>
    <w:p>
      <w:pPr>
        <w:pStyle w:val="Normal"/>
      </w:pPr>
      <w:r>
        <w:t xml:space="preserve">identity federation </w:t>
      </w:r>
      <w:hyperlink w:anchor="_idIndexMarker505">
        <w:r>
          <w:rPr>
            <w:rStyle w:val="Text7"/>
          </w:rPr>
          <w:t>167</w:t>
        </w:r>
      </w:hyperlink>
    </w:p>
    <w:p>
      <w:pPr>
        <w:pStyle w:val="Normal"/>
      </w:pPr>
      <w:r>
        <w:t xml:space="preserve">identity injection </w:t>
      </w:r>
      <w:hyperlink w:anchor="_idIndexMarker702">
        <w:r>
          <w:rPr>
            <w:rStyle w:val="Text7"/>
          </w:rPr>
          <w:t>248</w:t>
        </w:r>
      </w:hyperlink>
    </w:p>
    <w:p>
      <w:pPr>
        <w:pStyle w:val="Normal"/>
      </w:pPr>
      <w:r>
        <w:t xml:space="preserve">id_token </w:t>
      </w:r>
      <w:hyperlink w:anchor="_idIndexMarker516">
        <w:r>
          <w:rPr>
            <w:rStyle w:val="Text7"/>
          </w:rPr>
          <w:t>170</w:t>
        </w:r>
      </w:hyperlink>
      <w:r>
        <w:t xml:space="preserve">, </w:t>
      </w:r>
      <w:hyperlink w:anchor="_idIndexMarker517">
        <w:r>
          <w:rPr>
            <w:rStyle w:val="Text7"/>
          </w:rPr>
          <w:t>171</w:t>
        </w:r>
      </w:hyperlink>
      <w:r>
        <w:t xml:space="preserve">, </w:t>
      </w:r>
      <w:hyperlink w:anchor="_idIndexMarker518">
        <w:r>
          <w:rPr>
            <w:rStyle w:val="Text7"/>
          </w:rPr>
          <w:t>172</w:t>
        </w:r>
      </w:hyperlink>
    </w:p>
    <w:p>
      <w:pPr>
        <w:pStyle w:val="Normal"/>
      </w:pPr>
      <w:r>
        <w:t xml:space="preserve">impersonation </w:t>
      </w:r>
      <w:hyperlink w:anchor="_idIndexMarker574">
        <w:r>
          <w:rPr>
            <w:rStyle w:val="Text7"/>
          </w:rPr>
          <w:t>194</w:t>
        </w:r>
      </w:hyperlink>
      <w:r>
        <w:t xml:space="preserve">, </w:t>
      </w:r>
      <w:hyperlink w:anchor="_idIndexMarker575">
        <w:r>
          <w:rPr>
            <w:rStyle w:val="Text7"/>
          </w:rPr>
          <w:t>195</w:t>
        </w:r>
      </w:hyperlink>
      <w:r>
        <w:t xml:space="preserve">, </w:t>
      </w:r>
      <w:hyperlink w:anchor="_idIndexMarker576">
        <w:r>
          <w:rPr>
            <w:rStyle w:val="Text7"/>
          </w:rPr>
          <w:t>196</w:t>
        </w:r>
      </w:hyperlink>
    </w:p>
    <w:p>
      <w:pPr>
        <w:pStyle w:val="Normal"/>
      </w:pPr>
      <w:r>
        <w:t xml:space="preserve">authentication, integrating with cloud-managed clusters </w:t>
      </w:r>
      <w:hyperlink w:anchor="_idIndexMarker573">
        <w:r>
          <w:rPr>
            <w:rStyle w:val="Text7"/>
          </w:rPr>
          <w:t>193</w:t>
        </w:r>
      </w:hyperlink>
    </w:p>
    <w:p>
      <w:pPr>
        <w:pStyle w:val="Normal"/>
      </w:pPr>
      <w:r>
        <w:t xml:space="preserve">cluster, configuring for </w:t>
      </w:r>
      <w:hyperlink w:anchor="_idIndexMarker580">
        <w:r>
          <w:rPr>
            <w:rStyle w:val="Text7"/>
          </w:rPr>
          <w:t>197</w:t>
        </w:r>
      </w:hyperlink>
      <w:r>
        <w:t xml:space="preserve">, </w:t>
      </w:r>
      <w:hyperlink w:anchor="_idIndexMarker582">
        <w:r>
          <w:rPr>
            <w:rStyle w:val="Text7"/>
          </w:rPr>
          <w:t>198</w:t>
        </w:r>
      </w:hyperlink>
    </w:p>
    <w:p>
      <w:pPr>
        <w:pStyle w:val="Normal"/>
      </w:pPr>
      <w:r>
        <w:t xml:space="preserve">configuring, without OpenUnison </w:t>
      </w:r>
      <w:hyperlink w:anchor="_idIndexMarker586">
        <w:r>
          <w:rPr>
            <w:rStyle w:val="Text7"/>
          </w:rPr>
          <w:t>200</w:t>
        </w:r>
      </w:hyperlink>
    </w:p>
    <w:p>
      <w:pPr>
        <w:pStyle w:val="Normal"/>
      </w:pPr>
      <w:r>
        <w:t xml:space="preserve">security considerations </w:t>
      </w:r>
      <w:hyperlink w:anchor="_idIndexMarker577">
        <w:r>
          <w:rPr>
            <w:rStyle w:val="Text7"/>
          </w:rPr>
          <w:t>196</w:t>
        </w:r>
      </w:hyperlink>
      <w:r>
        <w:t xml:space="preserve">, </w:t>
      </w:r>
      <w:hyperlink w:anchor="_idIndexMarker578">
        <w:r>
          <w:rPr>
            <w:rStyle w:val="Text7"/>
          </w:rPr>
          <w:t>197</w:t>
        </w:r>
      </w:hyperlink>
    </w:p>
    <w:p>
      <w:pPr>
        <w:pStyle w:val="Normal"/>
      </w:pPr>
      <w:r>
        <w:t xml:space="preserve">testing </w:t>
      </w:r>
      <w:hyperlink w:anchor="_idIndexMarker583">
        <w:r>
          <w:rPr>
            <w:rStyle w:val="Text7"/>
          </w:rPr>
          <w:t>198</w:t>
        </w:r>
      </w:hyperlink>
      <w:r>
        <w:t xml:space="preserve">, </w:t>
      </w:r>
      <w:hyperlink w:anchor="_idIndexMarker584">
        <w:r>
          <w:rPr>
            <w:rStyle w:val="Text7"/>
          </w:rPr>
          <w:t>199</w:t>
        </w:r>
      </w:hyperlink>
    </w:p>
    <w:p>
      <w:pPr>
        <w:pStyle w:val="Normal"/>
      </w:pPr>
      <w:r>
        <w:t>Impersonation</w:t>
      </w:r>
    </w:p>
    <w:p>
      <w:pPr>
        <w:pStyle w:val="Normal"/>
      </w:pPr>
      <w:r>
        <w:t xml:space="preserve">using </w:t>
      </w:r>
      <w:hyperlink w:anchor="_idIndexMarker1240">
        <w:r>
          <w:rPr>
            <w:rStyle w:val="Text7"/>
          </w:rPr>
          <w:t>473</w:t>
        </w:r>
      </w:hyperlink>
      <w:r>
        <w:t xml:space="preserve">, </w:t>
      </w:r>
      <w:hyperlink w:anchor="_idIndexMarker1241">
        <w:r>
          <w:rPr>
            <w:rStyle w:val="Text7"/>
          </w:rPr>
          <w:t>474</w:t>
        </w:r>
      </w:hyperlink>
      <w:r>
        <w:t xml:space="preserve">, </w:t>
      </w:r>
      <w:hyperlink w:anchor="_idIndexMarker1242">
        <w:r>
          <w:rPr>
            <w:rStyle w:val="Text7"/>
          </w:rPr>
          <w:t>475</w:t>
        </w:r>
      </w:hyperlink>
      <w:r>
        <w:t xml:space="preserve">, </w:t>
      </w:r>
      <w:hyperlink w:anchor="_idIndexMarker1243">
        <w:r>
          <w:rPr>
            <w:rStyle w:val="Text7"/>
          </w:rPr>
          <w:t>476</w:t>
        </w:r>
      </w:hyperlink>
    </w:p>
    <w:p>
      <w:pPr>
        <w:pStyle w:val="Normal"/>
      </w:pPr>
      <w:r>
        <w:t xml:space="preserve">impersonation RBAC policies </w:t>
      </w:r>
      <w:hyperlink w:anchor="_idIndexMarker587">
        <w:r>
          <w:rPr>
            <w:rStyle w:val="Text7"/>
          </w:rPr>
          <w:t>200</w:t>
        </w:r>
      </w:hyperlink>
    </w:p>
    <w:p>
      <w:pPr>
        <w:pStyle w:val="Normal"/>
      </w:pPr>
      <w:r>
        <w:t>Ingress</w:t>
      </w:r>
    </w:p>
    <w:p>
      <w:pPr>
        <w:pStyle w:val="Normal"/>
      </w:pPr>
      <w:r>
        <w:t xml:space="preserve">custom load balancer, adding </w:t>
      </w:r>
      <w:hyperlink w:anchor="_idIndexMarker152">
        <w:r>
          <w:rPr>
            <w:rStyle w:val="Text7"/>
          </w:rPr>
          <w:t>55</w:t>
        </w:r>
      </w:hyperlink>
    </w:p>
    <w:p>
      <w:pPr>
        <w:pStyle w:val="Normal"/>
      </w:pPr>
      <w:r>
        <w:t>Ingress controller</w:t>
      </w:r>
    </w:p>
    <w:p>
      <w:pPr>
        <w:pStyle w:val="Normal"/>
      </w:pPr>
      <w:r>
        <w:t xml:space="preserve">installing </w:t>
      </w:r>
      <w:hyperlink w:anchor="_idIndexMarker137">
        <w:r>
          <w:rPr>
            <w:rStyle w:val="Text7"/>
          </w:rPr>
          <w:t>50</w:t>
        </w:r>
      </w:hyperlink>
      <w:r>
        <w:t xml:space="preserve">, </w:t>
      </w:r>
      <w:hyperlink w:anchor="_idIndexMarker139">
        <w:r>
          <w:rPr>
            <w:rStyle w:val="Text7"/>
          </w:rPr>
          <w:t>51</w:t>
        </w:r>
      </w:hyperlink>
    </w:p>
    <w:p>
      <w:pPr>
        <w:pStyle w:val="Normal"/>
      </w:pPr>
      <w:r>
        <w:t xml:space="preserve">ingress resource </w:t>
      </w:r>
      <w:hyperlink w:anchor="_idIndexMarker280">
        <w:r>
          <w:rPr>
            <w:rStyle w:val="Text7"/>
          </w:rPr>
          <w:t>94</w:t>
        </w:r>
      </w:hyperlink>
      <w:r>
        <w:t xml:space="preserve">, </w:t>
      </w:r>
      <w:hyperlink w:anchor="_idIndexMarker282">
        <w:r>
          <w:rPr>
            <w:rStyle w:val="Text7"/>
          </w:rPr>
          <w:t>95</w:t>
        </w:r>
      </w:hyperlink>
    </w:p>
    <w:p>
      <w:pPr>
        <w:pStyle w:val="Normal"/>
      </w:pPr>
      <w:r>
        <w:t>insecure dashboard</w:t>
      </w:r>
    </w:p>
    <w:p>
      <w:pPr>
        <w:pStyle w:val="Normal"/>
      </w:pPr>
      <w:r>
        <w:t xml:space="preserve">deploying </w:t>
      </w:r>
      <w:hyperlink w:anchor="_idIndexMarker675">
        <w:r>
          <w:rPr>
            <w:rStyle w:val="Text7"/>
          </w:rPr>
          <w:t>239</w:t>
        </w:r>
      </w:hyperlink>
      <w:r>
        <w:t xml:space="preserve">, </w:t>
      </w:r>
      <w:hyperlink w:anchor="_idIndexMarker677">
        <w:r>
          <w:rPr>
            <w:rStyle w:val="Text7"/>
          </w:rPr>
          <w:t>240</w:t>
        </w:r>
      </w:hyperlink>
      <w:r>
        <w:t xml:space="preserve">, </w:t>
      </w:r>
      <w:hyperlink w:anchor="_idIndexMarker679">
        <w:r>
          <w:rPr>
            <w:rStyle w:val="Text7"/>
          </w:rPr>
          <w:t>241</w:t>
        </w:r>
      </w:hyperlink>
      <w:r>
        <w:t xml:space="preserve">, </w:t>
      </w:r>
      <w:hyperlink w:anchor="_idIndexMarker682">
        <w:r>
          <w:rPr>
            <w:rStyle w:val="Text7"/>
          </w:rPr>
          <w:t>242</w:t>
        </w:r>
      </w:hyperlink>
      <w:r>
        <w:t xml:space="preserve">, </w:t>
      </w:r>
      <w:hyperlink w:anchor="_idIndexMarker685">
        <w:r>
          <w:rPr>
            <w:rStyle w:val="Text7"/>
          </w:rPr>
          <w:t>243</w:t>
        </w:r>
      </w:hyperlink>
      <w:r>
        <w:t xml:space="preserve">, </w:t>
      </w:r>
      <w:hyperlink w:anchor="_idIndexMarker687">
        <w:r>
          <w:rPr>
            <w:rStyle w:val="Text7"/>
          </w:rPr>
          <w:t>244</w:t>
        </w:r>
      </w:hyperlink>
      <w:r>
        <w:t xml:space="preserve">, </w:t>
      </w:r>
      <w:hyperlink w:anchor="_idIndexMarker691">
        <w:r>
          <w:rPr>
            <w:rStyle w:val="Text7"/>
          </w:rPr>
          <w:t>245</w:t>
        </w:r>
      </w:hyperlink>
    </w:p>
    <w:p>
      <w:pPr>
        <w:pStyle w:val="Normal"/>
      </w:pPr>
      <w:r>
        <w:t xml:space="preserve">integrated development environment (IDE) </w:t>
      </w:r>
      <w:hyperlink w:anchor="_idIndexMarker1301">
        <w:r>
          <w:rPr>
            <w:rStyle w:val="Text7"/>
          </w:rPr>
          <w:t>497</w:t>
        </w:r>
      </w:hyperlink>
    </w:p>
    <w:p>
      <w:pPr>
        <w:pStyle w:val="Normal"/>
      </w:pPr>
      <w:r>
        <w:t xml:space="preserve">internal attack </w:t>
      </w:r>
      <w:hyperlink w:anchor="_idIndexMarker689">
        <w:r>
          <w:rPr>
            <w:rStyle w:val="Text7"/>
          </w:rPr>
          <w:t>245</w:t>
        </w:r>
      </w:hyperlink>
    </w:p>
    <w:p>
      <w:pPr>
        <w:pStyle w:val="Normal"/>
      </w:pPr>
      <w:r>
        <w:t xml:space="preserve">Istio </w:t>
      </w:r>
      <w:hyperlink w:anchor="_idIndexMarker1033">
        <w:r>
          <w:rPr>
            <w:rStyle w:val="Text7"/>
          </w:rPr>
          <w:t>397</w:t>
        </w:r>
      </w:hyperlink>
    </w:p>
    <w:p>
      <w:pPr>
        <w:pStyle w:val="Normal"/>
      </w:pPr>
      <w:r>
        <w:t xml:space="preserve">components </w:t>
      </w:r>
      <w:hyperlink w:anchor="_idIndexMarker1050">
        <w:r>
          <w:rPr>
            <w:rStyle w:val="Text7"/>
          </w:rPr>
          <w:t>402</w:t>
        </w:r>
      </w:hyperlink>
    </w:p>
    <w:p>
      <w:pPr>
        <w:pStyle w:val="Normal"/>
      </w:pPr>
      <w:r>
        <w:t xml:space="preserve">concepts </w:t>
      </w:r>
      <w:hyperlink w:anchor="_idIndexMarker1049">
        <w:r>
          <w:rPr>
            <w:rStyle w:val="Text7"/>
          </w:rPr>
          <w:t>402</w:t>
        </w:r>
      </w:hyperlink>
    </w:p>
    <w:p>
      <w:pPr>
        <w:pStyle w:val="Normal"/>
      </w:pPr>
      <w:r>
        <w:t xml:space="preserve">deployment methods </w:t>
      </w:r>
      <w:hyperlink w:anchor="_idIndexMarker1075">
        <w:r>
          <w:rPr>
            <w:rStyle w:val="Text7"/>
          </w:rPr>
          <w:t>405</w:t>
        </w:r>
      </w:hyperlink>
      <w:r>
        <w:t xml:space="preserve">, </w:t>
      </w:r>
      <w:hyperlink w:anchor="_idIndexMarker1077">
        <w:r>
          <w:rPr>
            <w:rStyle w:val="Text7"/>
          </w:rPr>
          <w:t>406</w:t>
        </w:r>
      </w:hyperlink>
    </w:p>
    <w:p>
      <w:pPr>
        <w:pStyle w:val="Normal"/>
      </w:pPr>
      <w:r>
        <w:t xml:space="preserve">downloading </w:t>
      </w:r>
      <w:hyperlink w:anchor="_idIndexMarker1078">
        <w:r>
          <w:rPr>
            <w:rStyle w:val="Text7"/>
          </w:rPr>
          <w:t>406</w:t>
        </w:r>
      </w:hyperlink>
    </w:p>
    <w:p>
      <w:pPr>
        <w:pStyle w:val="Normal"/>
      </w:pPr>
      <w:r>
        <w:t xml:space="preserve">features </w:t>
      </w:r>
      <w:hyperlink w:anchor="_idIndexMarker1035">
        <w:r>
          <w:rPr>
            <w:rStyle w:val="Text7"/>
          </w:rPr>
          <w:t>399</w:t>
        </w:r>
      </w:hyperlink>
    </w:p>
    <w:p>
      <w:pPr>
        <w:pStyle w:val="Normal"/>
      </w:pPr>
      <w:r>
        <w:t xml:space="preserve">installing </w:t>
      </w:r>
      <w:hyperlink w:anchor="_idIndexMarker1073">
        <w:r>
          <w:rPr>
            <w:rStyle w:val="Text7"/>
          </w:rPr>
          <w:t>405</w:t>
        </w:r>
      </w:hyperlink>
    </w:p>
    <w:p>
      <w:pPr>
        <w:pStyle w:val="Normal"/>
      </w:pPr>
      <w:r>
        <w:t xml:space="preserve">installing, profile used </w:t>
      </w:r>
      <w:hyperlink w:anchor="_idIndexMarker1080">
        <w:r>
          <w:rPr>
            <w:rStyle w:val="Text7"/>
          </w:rPr>
          <w:t>407</w:t>
        </w:r>
      </w:hyperlink>
      <w:r>
        <w:t xml:space="preserve">, </w:t>
      </w:r>
      <w:hyperlink w:anchor="_idIndexMarker1081">
        <w:r>
          <w:rPr>
            <w:rStyle w:val="Text7"/>
          </w:rPr>
          <w:t>408</w:t>
        </w:r>
      </w:hyperlink>
      <w:r>
        <w:t xml:space="preserve">, </w:t>
      </w:r>
      <w:hyperlink w:anchor="_idIndexMarker1082">
        <w:r>
          <w:rPr>
            <w:rStyle w:val="Text7"/>
          </w:rPr>
          <w:t>409</w:t>
        </w:r>
      </w:hyperlink>
    </w:p>
    <w:p>
      <w:pPr>
        <w:pStyle w:val="Normal"/>
      </w:pPr>
      <w:r>
        <w:t xml:space="preserve">issues, identifying </w:t>
      </w:r>
      <w:hyperlink w:anchor="_idIndexMarker1043">
        <w:r>
          <w:rPr>
            <w:rStyle w:val="Text7"/>
          </w:rPr>
          <w:t>400</w:t>
        </w:r>
      </w:hyperlink>
      <w:r>
        <w:t xml:space="preserve">, </w:t>
      </w:r>
      <w:hyperlink w:anchor="_idIndexMarker1044">
        <w:r>
          <w:rPr>
            <w:rStyle w:val="Text7"/>
          </w:rPr>
          <w:t>401</w:t>
        </w:r>
      </w:hyperlink>
    </w:p>
    <w:p>
      <w:pPr>
        <w:pStyle w:val="Normal"/>
      </w:pPr>
      <w:r>
        <w:t xml:space="preserve">OPA, using with </w:t>
      </w:r>
      <w:hyperlink w:anchor="_idIndexMarker1228">
        <w:r>
          <w:rPr>
            <w:rStyle w:val="Text7"/>
          </w:rPr>
          <w:t>466</w:t>
        </w:r>
      </w:hyperlink>
      <w:r>
        <w:t xml:space="preserve">, </w:t>
      </w:r>
      <w:hyperlink w:anchor="_idIndexMarker1230">
        <w:r>
          <w:rPr>
            <w:rStyle w:val="Text7"/>
          </w:rPr>
          <w:t>467</w:t>
        </w:r>
      </w:hyperlink>
    </w:p>
    <w:p>
      <w:pPr>
        <w:pStyle w:val="Normal"/>
      </w:pPr>
      <w:r>
        <w:t xml:space="preserve">security </w:t>
      </w:r>
      <w:hyperlink w:anchor="_idIndexMarker1045">
        <w:r>
          <w:rPr>
            <w:rStyle w:val="Text7"/>
          </w:rPr>
          <w:t>401</w:t>
        </w:r>
      </w:hyperlink>
    </w:p>
    <w:p>
      <w:pPr>
        <w:pStyle w:val="Normal"/>
      </w:pPr>
      <w:r>
        <w:t xml:space="preserve">traffic management </w:t>
      </w:r>
      <w:hyperlink w:anchor="_idIndexMarker1040">
        <w:r>
          <w:rPr>
            <w:rStyle w:val="Text7"/>
          </w:rPr>
          <w:t>400</w:t>
        </w:r>
      </w:hyperlink>
    </w:p>
    <w:p>
      <w:pPr>
        <w:pStyle w:val="Normal"/>
      </w:pPr>
      <w:r>
        <w:t xml:space="preserve">URL </w:t>
      </w:r>
      <w:hyperlink w:anchor="_idIndexMarker1034">
        <w:r>
          <w:rPr>
            <w:rStyle w:val="Text7"/>
          </w:rPr>
          <w:t>398</w:t>
        </w:r>
      </w:hyperlink>
    </w:p>
    <w:p>
      <w:pPr>
        <w:pStyle w:val="Normal"/>
      </w:pPr>
      <w:r>
        <w:t xml:space="preserve">using, to manage microservices </w:t>
      </w:r>
      <w:hyperlink w:anchor="_idIndexMarker1186">
        <w:r>
          <w:rPr>
            <w:rStyle w:val="Text7"/>
          </w:rPr>
          <w:t>447</w:t>
        </w:r>
      </w:hyperlink>
    </w:p>
    <w:p>
      <w:pPr>
        <w:pStyle w:val="Normal"/>
      </w:pPr>
      <w:r>
        <w:t xml:space="preserve">workload observability </w:t>
      </w:r>
      <w:hyperlink w:anchor="_idIndexMarker1037">
        <w:r>
          <w:rPr>
            <w:rStyle w:val="Text7"/>
          </w:rPr>
          <w:t>399</w:t>
        </w:r>
      </w:hyperlink>
    </w:p>
    <w:p>
      <w:pPr>
        <w:pStyle w:val="Normal"/>
      </w:pPr>
      <w:r>
        <w:t xml:space="preserve">Istio config view </w:t>
      </w:r>
      <w:hyperlink w:anchor="_idIndexMarker1168">
        <w:r>
          <w:rPr>
            <w:rStyle w:val="Text7"/>
          </w:rPr>
          <w:t>437</w:t>
        </w:r>
      </w:hyperlink>
      <w:r>
        <w:t xml:space="preserve">, </w:t>
      </w:r>
      <w:hyperlink w:anchor="_idIndexMarker1172">
        <w:r>
          <w:rPr>
            <w:rStyle w:val="Text7"/>
          </w:rPr>
          <w:t>438</w:t>
        </w:r>
      </w:hyperlink>
      <w:r>
        <w:t xml:space="preserve">, </w:t>
      </w:r>
      <w:hyperlink w:anchor="_idIndexMarker1174">
        <w:r>
          <w:rPr>
            <w:rStyle w:val="Text7"/>
          </w:rPr>
          <w:t>439</w:t>
        </w:r>
      </w:hyperlink>
    </w:p>
    <w:p>
      <w:pPr>
        <w:pStyle w:val="Normal"/>
      </w:pPr>
      <w:r>
        <w:t xml:space="preserve">Istiod </w:t>
      </w:r>
      <w:hyperlink w:anchor="_idIndexMarker1053">
        <w:r>
          <w:rPr>
            <w:rStyle w:val="Text7"/>
          </w:rPr>
          <w:t>402</w:t>
        </w:r>
      </w:hyperlink>
    </w:p>
    <w:p>
      <w:pPr>
        <w:pStyle w:val="Normal"/>
      </w:pPr>
      <w:r>
        <w:t xml:space="preserve">reference link </w:t>
      </w:r>
      <w:hyperlink w:anchor="_idIndexMarker1054">
        <w:r>
          <w:rPr>
            <w:rStyle w:val="Text7"/>
          </w:rPr>
          <w:t>402</w:t>
        </w:r>
      </w:hyperlink>
    </w:p>
    <w:p>
      <w:pPr>
        <w:pStyle w:val="Normal"/>
      </w:pPr>
      <w:r>
        <w:t>Istiod pod</w:t>
      </w:r>
    </w:p>
    <w:p>
      <w:pPr>
        <w:pStyle w:val="Normal"/>
      </w:pPr>
      <w:r>
        <w:t xml:space="preserve">breaking down </w:t>
      </w:r>
      <w:hyperlink w:anchor="_idIndexMarker1056">
        <w:r>
          <w:rPr>
            <w:rStyle w:val="Text7"/>
          </w:rPr>
          <w:t>403</w:t>
        </w:r>
      </w:hyperlink>
    </w:p>
    <w:p>
      <w:pPr>
        <w:pStyle w:val="Normal"/>
      </w:pPr>
      <w:r>
        <w:t xml:space="preserve">Citadel </w:t>
      </w:r>
      <w:hyperlink w:anchor="_idIndexMarker1065">
        <w:r>
          <w:rPr>
            <w:rStyle w:val="Text7"/>
          </w:rPr>
          <w:t>404</w:t>
        </w:r>
      </w:hyperlink>
    </w:p>
    <w:p>
      <w:pPr>
        <w:pStyle w:val="Normal"/>
      </w:pPr>
      <w:r>
        <w:t xml:space="preserve">Galley </w:t>
      </w:r>
      <w:hyperlink w:anchor="_idIndexMarker1060">
        <w:r>
          <w:rPr>
            <w:rStyle w:val="Text7"/>
          </w:rPr>
          <w:t>403</w:t>
        </w:r>
      </w:hyperlink>
      <w:r>
        <w:t xml:space="preserve">, </w:t>
      </w:r>
      <w:hyperlink w:anchor="_idIndexMarker1062">
        <w:r>
          <w:rPr>
            <w:rStyle w:val="Text7"/>
          </w:rPr>
          <w:t>404</w:t>
        </w:r>
      </w:hyperlink>
    </w:p>
    <w:p>
      <w:pPr>
        <w:pStyle w:val="Normal"/>
      </w:pPr>
      <w:r>
        <w:t xml:space="preserve">Mixer </w:t>
      </w:r>
      <w:hyperlink w:anchor="_idIndexMarker1066">
        <w:r>
          <w:rPr>
            <w:rStyle w:val="Text7"/>
          </w:rPr>
          <w:t>404</w:t>
        </w:r>
      </w:hyperlink>
    </w:p>
    <w:p>
      <w:pPr>
        <w:pStyle w:val="Normal"/>
      </w:pPr>
      <w:r>
        <w:t xml:space="preserve">Pilot </w:t>
      </w:r>
      <w:hyperlink w:anchor="_idIndexMarker1057">
        <w:r>
          <w:rPr>
            <w:rStyle w:val="Text7"/>
          </w:rPr>
          <w:t>403</w:t>
        </w:r>
      </w:hyperlink>
    </w:p>
    <w:p>
      <w:pPr>
        <w:pStyle w:val="Normal"/>
      </w:pPr>
      <w:r>
        <w:t xml:space="preserve">Istio-egressgateway </w:t>
      </w:r>
      <w:hyperlink w:anchor="_idIndexMarker1072">
        <w:r>
          <w:rPr>
            <w:rStyle w:val="Text7"/>
          </w:rPr>
          <w:t>405</w:t>
        </w:r>
      </w:hyperlink>
    </w:p>
    <w:p>
      <w:pPr>
        <w:pStyle w:val="Normal"/>
      </w:pPr>
      <w:r>
        <w:t xml:space="preserve">Istio-ingressgateway </w:t>
      </w:r>
      <w:hyperlink w:anchor="_idIndexMarker1069">
        <w:r>
          <w:rPr>
            <w:rStyle w:val="Text7"/>
          </w:rPr>
          <w:t>404</w:t>
        </w:r>
      </w:hyperlink>
    </w:p>
    <w:p>
      <w:pPr>
        <w:pStyle w:val="Normal"/>
      </w:pPr>
      <w:r>
        <w:t xml:space="preserve">Istio resources </w:t>
      </w:r>
      <w:hyperlink w:anchor="_idIndexMarker1083">
        <w:r>
          <w:rPr>
            <w:rStyle w:val="Text7"/>
          </w:rPr>
          <w:t>409</w:t>
        </w:r>
      </w:hyperlink>
    </w:p>
    <w:p>
      <w:pPr>
        <w:pStyle w:val="Normal"/>
      </w:pPr>
      <w:r>
        <w:t xml:space="preserve">authorization policies </w:t>
      </w:r>
      <w:hyperlink w:anchor="_idIndexMarker1084">
        <w:r>
          <w:rPr>
            <w:rStyle w:val="Text7"/>
          </w:rPr>
          <w:t>409</w:t>
        </w:r>
      </w:hyperlink>
      <w:r>
        <w:t xml:space="preserve">, </w:t>
      </w:r>
      <w:hyperlink w:anchor="_idIndexMarker1087">
        <w:r>
          <w:rPr>
            <w:rStyle w:val="Text7"/>
          </w:rPr>
          <w:t>410</w:t>
        </w:r>
      </w:hyperlink>
    </w:p>
    <w:p>
      <w:pPr>
        <w:pStyle w:val="Normal"/>
      </w:pPr>
      <w:r>
        <w:t xml:space="preserve">destination rules </w:t>
      </w:r>
      <w:hyperlink w:anchor="_idIndexMarker1101">
        <w:r>
          <w:rPr>
            <w:rStyle w:val="Text7"/>
          </w:rPr>
          <w:t>417</w:t>
        </w:r>
      </w:hyperlink>
    </w:p>
    <w:p>
      <w:pPr>
        <w:pStyle w:val="Normal"/>
      </w:pPr>
      <w:r>
        <w:t>J</w:t>
      </w:r>
    </w:p>
    <w:p>
      <w:pPr>
        <w:pStyle w:val="Normal"/>
      </w:pPr>
      <w:r>
        <w:t>Jaeger</w:t>
      </w:r>
    </w:p>
    <w:p>
      <w:pPr>
        <w:pStyle w:val="Normal"/>
      </w:pPr>
      <w:r>
        <w:t xml:space="preserve">installing </w:t>
      </w:r>
      <w:hyperlink w:anchor="_idIndexMarker1122">
        <w:r>
          <w:rPr>
            <w:rStyle w:val="Text7"/>
          </w:rPr>
          <w:t>423</w:t>
        </w:r>
      </w:hyperlink>
    </w:p>
    <w:p>
      <w:pPr>
        <w:pStyle w:val="Normal"/>
      </w:pPr>
      <w:r>
        <w:t xml:space="preserve">URL </w:t>
      </w:r>
      <w:hyperlink w:anchor="_idIndexMarker1154">
        <w:r>
          <w:rPr>
            <w:rStyle w:val="Text7"/>
          </w:rPr>
          <w:t>433</w:t>
        </w:r>
      </w:hyperlink>
    </w:p>
    <w:p>
      <w:pPr>
        <w:pStyle w:val="Normal"/>
      </w:pPr>
      <w:r>
        <w:t xml:space="preserve">JavaScript Object Notation (JSON) </w:t>
      </w:r>
      <w:hyperlink w:anchor="_idIndexMarker199">
        <w:r>
          <w:rPr>
            <w:rStyle w:val="Text7"/>
          </w:rPr>
          <w:t>75</w:t>
        </w:r>
      </w:hyperlink>
    </w:p>
    <w:p>
      <w:pPr>
        <w:pStyle w:val="Normal"/>
      </w:pPr>
      <w:r>
        <w:t xml:space="preserve">JSON web tokens (JWTs) </w:t>
      </w:r>
      <w:hyperlink w:anchor="_idIndexMarker1048">
        <w:r>
          <w:rPr>
            <w:rStyle w:val="Text7"/>
          </w:rPr>
          <w:t>402</w:t>
        </w:r>
      </w:hyperlink>
    </w:p>
    <w:p>
      <w:pPr>
        <w:pStyle w:val="Normal"/>
      </w:pPr>
      <w:r>
        <w:t xml:space="preserve">JSON Web Tokens (JWTs) </w:t>
      </w:r>
      <w:hyperlink w:anchor="_idIndexMarker499">
        <w:r>
          <w:rPr>
            <w:rStyle w:val="Text7"/>
          </w:rPr>
          <w:t>165</w:t>
        </w:r>
      </w:hyperlink>
    </w:p>
    <w:p>
      <w:pPr>
        <w:pStyle w:val="Normal"/>
      </w:pPr>
      <w:r>
        <w:t>K</w:t>
      </w:r>
    </w:p>
    <w:p>
      <w:pPr>
        <w:pStyle w:val="Normal"/>
      </w:pPr>
      <w:r>
        <w:t>K8GB GIT repository</w:t>
      </w:r>
    </w:p>
    <w:p>
      <w:pPr>
        <w:pStyle w:val="Normal"/>
      </w:pPr>
      <w:r>
        <w:t xml:space="preserve">reference link </w:t>
      </w:r>
      <w:hyperlink w:anchor="_idIndexMarker465">
        <w:r>
          <w:rPr>
            <w:rStyle w:val="Text7"/>
          </w:rPr>
          <w:t>151</w:t>
        </w:r>
      </w:hyperlink>
    </w:p>
    <w:p>
      <w:pPr>
        <w:pStyle w:val="Normal"/>
      </w:pPr>
      <w:r>
        <w:t xml:space="preserve">K8GB load balancing options </w:t>
      </w:r>
      <w:hyperlink w:anchor="_idIndexMarker470">
        <w:r>
          <w:rPr>
            <w:rStyle w:val="Text7"/>
          </w:rPr>
          <w:t>152</w:t>
        </w:r>
      </w:hyperlink>
    </w:p>
    <w:p>
      <w:pPr>
        <w:pStyle w:val="Normal"/>
      </w:pPr>
      <w:r>
        <w:t xml:space="preserve">failover </w:t>
      </w:r>
      <w:hyperlink w:anchor="_idIndexMarker468">
        <w:r>
          <w:rPr>
            <w:rStyle w:val="Text7"/>
          </w:rPr>
          <w:t>151</w:t>
        </w:r>
      </w:hyperlink>
    </w:p>
    <w:p>
      <w:pPr>
        <w:pStyle w:val="Normal"/>
      </w:pPr>
      <w:r>
        <w:t xml:space="preserve">Helm chart values, customizing </w:t>
      </w:r>
      <w:hyperlink w:anchor="_idIndexMarker471">
        <w:r>
          <w:rPr>
            <w:rStyle w:val="Text7"/>
          </w:rPr>
          <w:t>152</w:t>
        </w:r>
      </w:hyperlink>
      <w:r>
        <w:t xml:space="preserve">, </w:t>
      </w:r>
      <w:hyperlink w:anchor="_idIndexMarker473">
        <w:r>
          <w:rPr>
            <w:rStyle w:val="Text7"/>
          </w:rPr>
          <w:t>153</w:t>
        </w:r>
      </w:hyperlink>
    </w:p>
    <w:p>
      <w:pPr>
        <w:pStyle w:val="Normal"/>
      </w:pPr>
      <w:r>
        <w:t xml:space="preserve">manual </w:t>
      </w:r>
      <w:hyperlink w:anchor="_idIndexMarker469">
        <w:r>
          <w:rPr>
            <w:rStyle w:val="Text7"/>
          </w:rPr>
          <w:t>151</w:t>
        </w:r>
      </w:hyperlink>
    </w:p>
    <w:p>
      <w:pPr>
        <w:pStyle w:val="Normal"/>
      </w:pPr>
      <w:r>
        <w:t xml:space="preserve">Round Robin </w:t>
      </w:r>
      <w:hyperlink w:anchor="_idIndexMarker466">
        <w:r>
          <w:rPr>
            <w:rStyle w:val="Text7"/>
          </w:rPr>
          <w:t>151</w:t>
        </w:r>
      </w:hyperlink>
    </w:p>
    <w:p>
      <w:pPr>
        <w:pStyle w:val="Normal"/>
      </w:pPr>
      <w:r>
        <w:t xml:space="preserve">Weighted Round Robin </w:t>
      </w:r>
      <w:hyperlink w:anchor="_idIndexMarker467">
        <w:r>
          <w:rPr>
            <w:rStyle w:val="Text7"/>
          </w:rPr>
          <w:t>151</w:t>
        </w:r>
      </w:hyperlink>
    </w:p>
    <w:p>
      <w:pPr>
        <w:pStyle w:val="Normal"/>
      </w:pPr>
      <w:r>
        <w:t xml:space="preserve">K8GB project </w:t>
      </w:r>
      <w:hyperlink w:anchor="_idIndexMarker457">
        <w:r>
          <w:rPr>
            <w:rStyle w:val="Text7"/>
          </w:rPr>
          <w:t>149</w:t>
        </w:r>
      </w:hyperlink>
    </w:p>
    <w:p>
      <w:pPr>
        <w:pStyle w:val="Normal"/>
      </w:pPr>
      <w:r>
        <w:t xml:space="preserve">application, adding with custom resources </w:t>
      </w:r>
      <w:hyperlink w:anchor="_idIndexMarker480">
        <w:r>
          <w:rPr>
            <w:rStyle w:val="Text7"/>
          </w:rPr>
          <w:t>155</w:t>
        </w:r>
      </w:hyperlink>
      <w:r>
        <w:t xml:space="preserve">, </w:t>
      </w:r>
      <w:hyperlink w:anchor="_idIndexMarker481">
        <w:r>
          <w:rPr>
            <w:rStyle w:val="Text7"/>
          </w:rPr>
          <w:t>156</w:t>
        </w:r>
      </w:hyperlink>
    </w:p>
    <w:p>
      <w:pPr>
        <w:pStyle w:val="Normal"/>
      </w:pPr>
      <w:r>
        <w:t xml:space="preserve">application, adding with Ingress annotations </w:t>
      </w:r>
      <w:hyperlink w:anchor="_idIndexMarker482">
        <w:r>
          <w:rPr>
            <w:rStyle w:val="Text7"/>
          </w:rPr>
          <w:t>157</w:t>
        </w:r>
      </w:hyperlink>
    </w:p>
    <w:p>
      <w:pPr>
        <w:pStyle w:val="Normal"/>
      </w:pPr>
      <w:r>
        <w:t xml:space="preserve">CoreDNS servers, syncing </w:t>
      </w:r>
      <w:hyperlink w:anchor="_idIndexMarker484">
        <w:r>
          <w:rPr>
            <w:rStyle w:val="Text7"/>
          </w:rPr>
          <w:t>157</w:t>
        </w:r>
      </w:hyperlink>
      <w:r>
        <w:t xml:space="preserve">, </w:t>
      </w:r>
      <w:hyperlink w:anchor="_idIndexMarker485">
        <w:r>
          <w:rPr>
            <w:rStyle w:val="Text7"/>
          </w:rPr>
          <w:t>158</w:t>
        </w:r>
      </w:hyperlink>
      <w:r>
        <w:t xml:space="preserve">, </w:t>
      </w:r>
      <w:hyperlink w:anchor="_idIndexMarker486">
        <w:r>
          <w:rPr>
            <w:rStyle w:val="Text7"/>
          </w:rPr>
          <w:t>159</w:t>
        </w:r>
      </w:hyperlink>
      <w:r>
        <w:t xml:space="preserve">, </w:t>
      </w:r>
      <w:hyperlink w:anchor="_idIndexMarker487">
        <w:r>
          <w:rPr>
            <w:rStyle w:val="Text7"/>
          </w:rPr>
          <w:t>160</w:t>
        </w:r>
      </w:hyperlink>
    </w:p>
    <w:p>
      <w:pPr>
        <w:pStyle w:val="Normal"/>
      </w:pPr>
      <w:r>
        <w:t xml:space="preserve">deploying, to cluster </w:t>
      </w:r>
      <w:hyperlink w:anchor="_idIndexMarker461">
        <w:r>
          <w:rPr>
            <w:rStyle w:val="Text7"/>
          </w:rPr>
          <w:t>151</w:t>
        </w:r>
      </w:hyperlink>
    </w:p>
    <w:p>
      <w:pPr>
        <w:pStyle w:val="Normal"/>
      </w:pPr>
      <w:r>
        <w:t xml:space="preserve">features </w:t>
      </w:r>
      <w:hyperlink w:anchor="_idIndexMarker458">
        <w:r>
          <w:rPr>
            <w:rStyle w:val="Text7"/>
          </w:rPr>
          <w:t>150</w:t>
        </w:r>
      </w:hyperlink>
    </w:p>
    <w:p>
      <w:pPr>
        <w:pStyle w:val="Normal"/>
      </w:pPr>
      <w:r>
        <w:t xml:space="preserve">global load balancing, providing </w:t>
      </w:r>
      <w:hyperlink w:anchor="_idIndexMarker483">
        <w:r>
          <w:rPr>
            <w:rStyle w:val="Text7"/>
          </w:rPr>
          <w:t>157</w:t>
        </w:r>
      </w:hyperlink>
    </w:p>
    <w:p>
      <w:pPr>
        <w:pStyle w:val="Normal"/>
      </w:pPr>
      <w:r>
        <w:t xml:space="preserve">installing </w:t>
      </w:r>
      <w:hyperlink w:anchor="_idIndexMarker462">
        <w:r>
          <w:rPr>
            <w:rStyle w:val="Text7"/>
          </w:rPr>
          <w:t>151</w:t>
        </w:r>
      </w:hyperlink>
    </w:p>
    <w:p>
      <w:pPr>
        <w:pStyle w:val="Normal"/>
      </w:pPr>
      <w:r>
        <w:t xml:space="preserve">installing, with Helm </w:t>
      </w:r>
      <w:hyperlink w:anchor="_idIndexMarker476">
        <w:r>
          <w:rPr>
            <w:rStyle w:val="Text7"/>
          </w:rPr>
          <w:t>154</w:t>
        </w:r>
      </w:hyperlink>
      <w:r>
        <w:t xml:space="preserve">, </w:t>
      </w:r>
      <w:hyperlink w:anchor="_idIndexMarker478">
        <w:r>
          <w:rPr>
            <w:rStyle w:val="Text7"/>
          </w:rPr>
          <w:t>155</w:t>
        </w:r>
      </w:hyperlink>
    </w:p>
    <w:p>
      <w:pPr>
        <w:pStyle w:val="Normal"/>
      </w:pPr>
      <w:r>
        <w:t xml:space="preserve">load balancing options </w:t>
      </w:r>
      <w:hyperlink w:anchor="_idIndexMarker464">
        <w:r>
          <w:rPr>
            <w:rStyle w:val="Text7"/>
          </w:rPr>
          <w:t>151</w:t>
        </w:r>
      </w:hyperlink>
    </w:p>
    <w:p>
      <w:pPr>
        <w:pStyle w:val="Normal"/>
      </w:pPr>
      <w:r>
        <w:t xml:space="preserve">requirements </w:t>
      </w:r>
      <w:hyperlink w:anchor="_idIndexMarker460">
        <w:r>
          <w:rPr>
            <w:rStyle w:val="Text7"/>
          </w:rPr>
          <w:t>150</w:t>
        </w:r>
      </w:hyperlink>
    </w:p>
    <w:p>
      <w:pPr>
        <w:pStyle w:val="Normal"/>
      </w:pPr>
      <w:r>
        <w:t xml:space="preserve">URL </w:t>
      </w:r>
      <w:hyperlink w:anchor="_idIndexMarker454">
        <w:r>
          <w:rPr>
            <w:rStyle w:val="Text7"/>
          </w:rPr>
          <w:t>149</w:t>
        </w:r>
      </w:hyperlink>
    </w:p>
    <w:p>
      <w:pPr>
        <w:pStyle w:val="Normal"/>
      </w:pPr>
      <w:r>
        <w:t xml:space="preserve">using, for highly available application deployment </w:t>
      </w:r>
      <w:hyperlink w:anchor="_idIndexMarker479">
        <w:r>
          <w:rPr>
            <w:rStyle w:val="Text7"/>
          </w:rPr>
          <w:t>155</w:t>
        </w:r>
      </w:hyperlink>
    </w:p>
    <w:p>
      <w:pPr>
        <w:pStyle w:val="Normal"/>
      </w:pPr>
      <w:r>
        <w:t xml:space="preserve">Keystone </w:t>
      </w:r>
      <w:hyperlink w:anchor="_idIndexMarker537">
        <w:r>
          <w:rPr>
            <w:rStyle w:val="Text7"/>
          </w:rPr>
          <w:t>177</w:t>
        </w:r>
      </w:hyperlink>
      <w:r>
        <w:t xml:space="preserve">, </w:t>
      </w:r>
      <w:hyperlink w:anchor="_idIndexMarker539">
        <w:r>
          <w:rPr>
            <w:rStyle w:val="Text7"/>
          </w:rPr>
          <w:t>178</w:t>
        </w:r>
      </w:hyperlink>
    </w:p>
    <w:p>
      <w:pPr>
        <w:pStyle w:val="Normal"/>
      </w:pPr>
      <w:r>
        <w:t>Kiali</w:t>
      </w:r>
    </w:p>
    <w:p>
      <w:pPr>
        <w:pStyle w:val="Normal"/>
      </w:pPr>
      <w:r>
        <w:t xml:space="preserve">installing </w:t>
      </w:r>
      <w:hyperlink w:anchor="_idIndexMarker1123">
        <w:r>
          <w:rPr>
            <w:rStyle w:val="Text7"/>
          </w:rPr>
          <w:t>424</w:t>
        </w:r>
      </w:hyperlink>
    </w:p>
    <w:p>
      <w:pPr>
        <w:pStyle w:val="Normal"/>
      </w:pPr>
      <w:r>
        <w:t xml:space="preserve">integrating, with OpenUnison </w:t>
      </w:r>
      <w:hyperlink w:anchor="_idIndexMarker1196">
        <w:r>
          <w:rPr>
            <w:rStyle w:val="Text7"/>
          </w:rPr>
          <w:t>453</w:t>
        </w:r>
      </w:hyperlink>
      <w:r>
        <w:t xml:space="preserve">, </w:t>
      </w:r>
      <w:hyperlink w:anchor="_idIndexMarker1198">
        <w:r>
          <w:rPr>
            <w:rStyle w:val="Text7"/>
          </w:rPr>
          <w:t>454</w:t>
        </w:r>
      </w:hyperlink>
    </w:p>
    <w:p>
      <w:pPr>
        <w:pStyle w:val="Normal"/>
      </w:pPr>
      <w:r>
        <w:t xml:space="preserve">Kiali overview screen </w:t>
      </w:r>
      <w:hyperlink w:anchor="_idIndexMarker1132">
        <w:r>
          <w:rPr>
            <w:rStyle w:val="Text7"/>
          </w:rPr>
          <w:t>426</w:t>
        </w:r>
      </w:hyperlink>
    </w:p>
    <w:p>
      <w:pPr>
        <w:pStyle w:val="Normal"/>
      </w:pPr>
      <w:r>
        <w:t xml:space="preserve">Application view, using </w:t>
      </w:r>
      <w:hyperlink w:anchor="_idIndexMarker1147">
        <w:r>
          <w:rPr>
            <w:rStyle w:val="Text7"/>
          </w:rPr>
          <w:t>430</w:t>
        </w:r>
      </w:hyperlink>
      <w:r>
        <w:t xml:space="preserve">, </w:t>
      </w:r>
      <w:hyperlink w:anchor="_idIndexMarker1148">
        <w:r>
          <w:rPr>
            <w:rStyle w:val="Text7"/>
          </w:rPr>
          <w:t>431</w:t>
        </w:r>
      </w:hyperlink>
      <w:r>
        <w:t xml:space="preserve">, </w:t>
      </w:r>
      <w:hyperlink w:anchor="_idIndexMarker1151">
        <w:r>
          <w:rPr>
            <w:rStyle w:val="Text7"/>
          </w:rPr>
          <w:t>432</w:t>
        </w:r>
      </w:hyperlink>
      <w:r>
        <w:t xml:space="preserve">, </w:t>
      </w:r>
      <w:hyperlink w:anchor="_idIndexMarker1152">
        <w:r>
          <w:rPr>
            <w:rStyle w:val="Text7"/>
          </w:rPr>
          <w:t>433</w:t>
        </w:r>
      </w:hyperlink>
    </w:p>
    <w:p>
      <w:pPr>
        <w:pStyle w:val="Normal"/>
      </w:pPr>
      <w:r>
        <w:t xml:space="preserve">Graph view, using </w:t>
      </w:r>
      <w:hyperlink w:anchor="_idIndexMarker1134">
        <w:r>
          <w:rPr>
            <w:rStyle w:val="Text7"/>
          </w:rPr>
          <w:t>426</w:t>
        </w:r>
      </w:hyperlink>
      <w:r>
        <w:t xml:space="preserve">, </w:t>
      </w:r>
      <w:hyperlink w:anchor="_idIndexMarker1136">
        <w:r>
          <w:rPr>
            <w:rStyle w:val="Text7"/>
          </w:rPr>
          <w:t>427</w:t>
        </w:r>
      </w:hyperlink>
      <w:r>
        <w:t xml:space="preserve">, </w:t>
      </w:r>
      <w:hyperlink w:anchor="_idIndexMarker1140">
        <w:r>
          <w:rPr>
            <w:rStyle w:val="Text7"/>
          </w:rPr>
          <w:t>429</w:t>
        </w:r>
      </w:hyperlink>
      <w:r>
        <w:t xml:space="preserve">, </w:t>
      </w:r>
      <w:hyperlink w:anchor="_idIndexMarker1144">
        <w:r>
          <w:rPr>
            <w:rStyle w:val="Text7"/>
          </w:rPr>
          <w:t>430</w:t>
        </w:r>
      </w:hyperlink>
    </w:p>
    <w:p>
      <w:pPr>
        <w:pStyle w:val="Normal"/>
      </w:pPr>
      <w:r>
        <w:t xml:space="preserve">Istio config view </w:t>
      </w:r>
      <w:hyperlink w:anchor="_idIndexMarker1167">
        <w:r>
          <w:rPr>
            <w:rStyle w:val="Text7"/>
          </w:rPr>
          <w:t>437</w:t>
        </w:r>
      </w:hyperlink>
      <w:r>
        <w:t xml:space="preserve">, </w:t>
      </w:r>
      <w:hyperlink w:anchor="_idIndexMarker1171">
        <w:r>
          <w:rPr>
            <w:rStyle w:val="Text7"/>
          </w:rPr>
          <w:t>438</w:t>
        </w:r>
      </w:hyperlink>
      <w:r>
        <w:t xml:space="preserve">, </w:t>
      </w:r>
      <w:hyperlink w:anchor="_idIndexMarker1173">
        <w:r>
          <w:rPr>
            <w:rStyle w:val="Text7"/>
          </w:rPr>
          <w:t>439</w:t>
        </w:r>
      </w:hyperlink>
    </w:p>
    <w:p>
      <w:pPr>
        <w:pStyle w:val="Normal"/>
      </w:pPr>
      <w:r>
        <w:t xml:space="preserve">Services view, using </w:t>
      </w:r>
      <w:hyperlink w:anchor="_idIndexMarker1163">
        <w:r>
          <w:rPr>
            <w:rStyle w:val="Text7"/>
          </w:rPr>
          <w:t>436</w:t>
        </w:r>
      </w:hyperlink>
      <w:r>
        <w:t xml:space="preserve">, </w:t>
      </w:r>
      <w:hyperlink w:anchor="_idIndexMarker1165">
        <w:r>
          <w:rPr>
            <w:rStyle w:val="Text7"/>
          </w:rPr>
          <w:t>437</w:t>
        </w:r>
      </w:hyperlink>
    </w:p>
    <w:p>
      <w:pPr>
        <w:pStyle w:val="Normal"/>
      </w:pPr>
      <w:r>
        <w:t xml:space="preserve">Workloads view, using </w:t>
      </w:r>
      <w:hyperlink w:anchor="_idIndexMarker1155">
        <w:r>
          <w:rPr>
            <w:rStyle w:val="Text7"/>
          </w:rPr>
          <w:t>434</w:t>
        </w:r>
      </w:hyperlink>
      <w:r>
        <w:t xml:space="preserve">, </w:t>
      </w:r>
      <w:hyperlink w:anchor="_idIndexMarker1160">
        <w:r>
          <w:rPr>
            <w:rStyle w:val="Text7"/>
          </w:rPr>
          <w:t>435</w:t>
        </w:r>
      </w:hyperlink>
    </w:p>
    <w:p>
      <w:pPr>
        <w:pStyle w:val="Normal"/>
      </w:pPr>
      <w:r>
        <w:t>Kibana</w:t>
      </w:r>
    </w:p>
    <w:p>
      <w:pPr>
        <w:pStyle w:val="Normal"/>
      </w:pPr>
      <w:r>
        <w:t xml:space="preserve">deploying </w:t>
      </w:r>
      <w:hyperlink w:anchor="_idIndexMarker911">
        <w:r>
          <w:rPr>
            <w:rStyle w:val="Text7"/>
          </w:rPr>
          <w:t>346</w:t>
        </w:r>
      </w:hyperlink>
    </w:p>
    <w:p>
      <w:pPr>
        <w:pStyle w:val="Normal"/>
      </w:pPr>
      <w:r>
        <w:t>Kibana Index</w:t>
      </w:r>
    </w:p>
    <w:p>
      <w:pPr>
        <w:pStyle w:val="Normal"/>
      </w:pPr>
      <w:r>
        <w:t xml:space="preserve">creating </w:t>
      </w:r>
      <w:hyperlink w:anchor="_idIndexMarker916">
        <w:r>
          <w:rPr>
            <w:rStyle w:val="Text7"/>
          </w:rPr>
          <w:t>348</w:t>
        </w:r>
      </w:hyperlink>
      <w:r>
        <w:t xml:space="preserve">, </w:t>
      </w:r>
      <w:hyperlink w:anchor="_idIndexMarker917">
        <w:r>
          <w:rPr>
            <w:rStyle w:val="Text7"/>
          </w:rPr>
          <w:t>349</w:t>
        </w:r>
      </w:hyperlink>
      <w:r>
        <w:t xml:space="preserve">, </w:t>
      </w:r>
      <w:hyperlink w:anchor="_idIndexMarker918">
        <w:r>
          <w:rPr>
            <w:rStyle w:val="Text7"/>
          </w:rPr>
          <w:t>350</w:t>
        </w:r>
      </w:hyperlink>
      <w:r>
        <w:t xml:space="preserve">, </w:t>
      </w:r>
      <w:hyperlink w:anchor="_idIndexMarker919">
        <w:r>
          <w:rPr>
            <w:rStyle w:val="Text7"/>
          </w:rPr>
          <w:t>351</w:t>
        </w:r>
      </w:hyperlink>
    </w:p>
    <w:p>
      <w:pPr>
        <w:pStyle w:val="Normal"/>
      </w:pPr>
      <w:r>
        <w:t>KinD</w:t>
      </w:r>
    </w:p>
    <w:p>
      <w:pPr>
        <w:pStyle w:val="Normal"/>
      </w:pPr>
      <w:r>
        <w:t xml:space="preserve">binary, installing </w:t>
      </w:r>
      <w:hyperlink w:anchor="_idIndexMarker108">
        <w:r>
          <w:rPr>
            <w:rStyle w:val="Text7"/>
          </w:rPr>
          <w:t>38</w:t>
        </w:r>
      </w:hyperlink>
      <w:r>
        <w:t xml:space="preserve">, </w:t>
      </w:r>
      <w:hyperlink w:anchor="_idIndexMarker109">
        <w:r>
          <w:rPr>
            <w:rStyle w:val="Text7"/>
          </w:rPr>
          <w:t>39</w:t>
        </w:r>
      </w:hyperlink>
    </w:p>
    <w:p>
      <w:pPr>
        <w:pStyle w:val="Normal"/>
      </w:pPr>
      <w:r>
        <w:t xml:space="preserve">configuring, for OpenID Connect </w:t>
      </w:r>
      <w:hyperlink w:anchor="_idIndexMarker541">
        <w:r>
          <w:rPr>
            <w:rStyle w:val="Text7"/>
          </w:rPr>
          <w:t>178</w:t>
        </w:r>
      </w:hyperlink>
    </w:p>
    <w:p>
      <w:pPr>
        <w:pStyle w:val="Normal"/>
      </w:pPr>
      <w:r>
        <w:t xml:space="preserve">installing </w:t>
      </w:r>
      <w:hyperlink w:anchor="_idIndexMarker102">
        <w:r>
          <w:rPr>
            <w:rStyle w:val="Text7"/>
          </w:rPr>
          <w:t>37</w:t>
        </w:r>
      </w:hyperlink>
    </w:p>
    <w:p>
      <w:pPr>
        <w:pStyle w:val="Normal"/>
      </w:pPr>
      <w:r>
        <w:t xml:space="preserve">installing, prerequisites </w:t>
      </w:r>
      <w:hyperlink w:anchor="_idIndexMarker103">
        <w:r>
          <w:rPr>
            <w:rStyle w:val="Text7"/>
          </w:rPr>
          <w:t>37</w:t>
        </w:r>
      </w:hyperlink>
    </w:p>
    <w:p>
      <w:pPr>
        <w:pStyle w:val="Normal"/>
      </w:pPr>
      <w:r>
        <w:t xml:space="preserve">kubectl, installing </w:t>
      </w:r>
      <w:hyperlink w:anchor="_idIndexMarker104">
        <w:r>
          <w:rPr>
            <w:rStyle w:val="Text7"/>
          </w:rPr>
          <w:t>38</w:t>
        </w:r>
      </w:hyperlink>
    </w:p>
    <w:p>
      <w:pPr>
        <w:pStyle w:val="Normal"/>
      </w:pPr>
      <w:r>
        <w:t xml:space="preserve">need, for book </w:t>
      </w:r>
      <w:hyperlink w:anchor="_idIndexMarker084">
        <w:r>
          <w:rPr>
            <w:rStyle w:val="Text7"/>
          </w:rPr>
          <w:t>29</w:t>
        </w:r>
      </w:hyperlink>
      <w:r>
        <w:t xml:space="preserve">, </w:t>
      </w:r>
      <w:hyperlink w:anchor="_idIndexMarker086">
        <w:r>
          <w:rPr>
            <w:rStyle w:val="Text7"/>
          </w:rPr>
          <w:t>30</w:t>
        </w:r>
      </w:hyperlink>
    </w:p>
    <w:p>
      <w:pPr>
        <w:pStyle w:val="Normal"/>
      </w:pPr>
      <w:r>
        <w:t>KinD cluster</w:t>
      </w:r>
    </w:p>
    <w:p>
      <w:pPr>
        <w:pStyle w:val="Normal"/>
      </w:pPr>
      <w:r>
        <w:t xml:space="preserve">Calico, installing </w:t>
      </w:r>
      <w:hyperlink w:anchor="_idIndexMarker132">
        <w:r>
          <w:rPr>
            <w:rStyle w:val="Text7"/>
          </w:rPr>
          <w:t>49</w:t>
        </w:r>
      </w:hyperlink>
      <w:r>
        <w:t xml:space="preserve">, </w:t>
      </w:r>
      <w:hyperlink w:anchor="_idIndexMarker134">
        <w:r>
          <w:rPr>
            <w:rStyle w:val="Text7"/>
          </w:rPr>
          <w:t>50</w:t>
        </w:r>
      </w:hyperlink>
    </w:p>
    <w:p>
      <w:pPr>
        <w:pStyle w:val="Normal"/>
      </w:pPr>
      <w:r>
        <w:t xml:space="preserve">cluster config file, creating </w:t>
      </w:r>
      <w:hyperlink w:anchor="_idIndexMarker115">
        <w:r>
          <w:rPr>
            <w:rStyle w:val="Text7"/>
          </w:rPr>
          <w:t>41</w:t>
        </w:r>
      </w:hyperlink>
      <w:r>
        <w:t xml:space="preserve">, </w:t>
      </w:r>
      <w:hyperlink w:anchor="_idIndexMarker116">
        <w:r>
          <w:rPr>
            <w:rStyle w:val="Text7"/>
          </w:rPr>
          <w:t>42</w:t>
        </w:r>
      </w:hyperlink>
      <w:r>
        <w:t xml:space="preserve">, </w:t>
      </w:r>
      <w:hyperlink w:anchor="_idIndexMarker117">
        <w:r>
          <w:rPr>
            <w:rStyle w:val="Text7"/>
          </w:rPr>
          <w:t>43</w:t>
        </w:r>
      </w:hyperlink>
    </w:p>
    <w:p>
      <w:pPr>
        <w:pStyle w:val="Normal"/>
      </w:pPr>
      <w:r>
        <w:t xml:space="preserve">configuration, creating </w:t>
      </w:r>
      <w:hyperlink w:anchor="_idIndexMarker154">
        <w:r>
          <w:rPr>
            <w:rStyle w:val="Text7"/>
          </w:rPr>
          <w:t>56</w:t>
        </w:r>
      </w:hyperlink>
      <w:r>
        <w:t xml:space="preserve">, </w:t>
      </w:r>
      <w:hyperlink w:anchor="_idIndexMarker155">
        <w:r>
          <w:rPr>
            <w:rStyle w:val="Text7"/>
          </w:rPr>
          <w:t>57</w:t>
        </w:r>
      </w:hyperlink>
    </w:p>
    <w:p>
      <w:pPr>
        <w:pStyle w:val="Normal"/>
      </w:pPr>
      <w:r>
        <w:t xml:space="preserve">control plane, customizing </w:t>
      </w:r>
      <w:hyperlink w:anchor="_idIndexMarker123">
        <w:r>
          <w:rPr>
            <w:rStyle w:val="Text7"/>
          </w:rPr>
          <w:t>47</w:t>
        </w:r>
      </w:hyperlink>
    </w:p>
    <w:p>
      <w:pPr>
        <w:pStyle w:val="Normal"/>
      </w:pPr>
      <w:r>
        <w:t xml:space="preserve">creating </w:t>
      </w:r>
      <w:hyperlink w:anchor="_idIndexMarker110">
        <w:r>
          <w:rPr>
            <w:rStyle w:val="Text7"/>
          </w:rPr>
          <w:t>39</w:t>
        </w:r>
      </w:hyperlink>
      <w:r>
        <w:t xml:space="preserve">, </w:t>
      </w:r>
      <w:hyperlink w:anchor="_idIndexMarker129">
        <w:r>
          <w:rPr>
            <w:rStyle w:val="Text7"/>
          </w:rPr>
          <w:t>48</w:t>
        </w:r>
      </w:hyperlink>
      <w:r>
        <w:t xml:space="preserve">, </w:t>
      </w:r>
      <w:hyperlink w:anchor="_idIndexMarker131">
        <w:r>
          <w:rPr>
            <w:rStyle w:val="Text7"/>
          </w:rPr>
          <w:t>49</w:t>
        </w:r>
      </w:hyperlink>
    </w:p>
    <w:p>
      <w:pPr>
        <w:pStyle w:val="Normal"/>
      </w:pPr>
      <w:r>
        <w:t xml:space="preserve">deleting </w:t>
      </w:r>
      <w:hyperlink w:anchor="_idIndexMarker114">
        <w:r>
          <w:rPr>
            <w:rStyle w:val="Text7"/>
          </w:rPr>
          <w:t>40</w:t>
        </w:r>
      </w:hyperlink>
    </w:p>
    <w:p>
      <w:pPr>
        <w:pStyle w:val="Normal"/>
      </w:pPr>
      <w:r>
        <w:t xml:space="preserve">Ingress controller, installing </w:t>
      </w:r>
      <w:hyperlink w:anchor="_idIndexMarker136">
        <w:r>
          <w:rPr>
            <w:rStyle w:val="Text7"/>
          </w:rPr>
          <w:t>50</w:t>
        </w:r>
      </w:hyperlink>
      <w:r>
        <w:t xml:space="preserve">, </w:t>
      </w:r>
      <w:hyperlink w:anchor="_idIndexMarker138">
        <w:r>
          <w:rPr>
            <w:rStyle w:val="Text7"/>
          </w:rPr>
          <w:t>51</w:t>
        </w:r>
      </w:hyperlink>
    </w:p>
    <w:p>
      <w:pPr>
        <w:pStyle w:val="Normal"/>
      </w:pPr>
      <w:r>
        <w:t xml:space="preserve">installation prerequisites </w:t>
      </w:r>
      <w:hyperlink w:anchor="_idIndexMarker153">
        <w:r>
          <w:rPr>
            <w:rStyle w:val="Text7"/>
          </w:rPr>
          <w:t>56</w:t>
        </w:r>
      </w:hyperlink>
    </w:p>
    <w:p>
      <w:pPr>
        <w:pStyle w:val="Normal"/>
      </w:pPr>
      <w:r>
        <w:t xml:space="preserve">Kubelet options, customizing </w:t>
      </w:r>
      <w:hyperlink w:anchor="_idIndexMarker124">
        <w:r>
          <w:rPr>
            <w:rStyle w:val="Text7"/>
          </w:rPr>
          <w:t>47</w:t>
        </w:r>
      </w:hyperlink>
    </w:p>
    <w:p>
      <w:pPr>
        <w:pStyle w:val="Normal"/>
      </w:pPr>
      <w:r>
        <w:t xml:space="preserve">multi-node cluster, configuration </w:t>
      </w:r>
      <w:hyperlink w:anchor="_idIndexMarker118">
        <w:r>
          <w:rPr>
            <w:rStyle w:val="Text7"/>
          </w:rPr>
          <w:t>43</w:t>
        </w:r>
      </w:hyperlink>
      <w:r>
        <w:t xml:space="preserve">, </w:t>
      </w:r>
      <w:hyperlink w:anchor="_idIndexMarker119">
        <w:r>
          <w:rPr>
            <w:rStyle w:val="Text7"/>
          </w:rPr>
          <w:t>44</w:t>
        </w:r>
      </w:hyperlink>
      <w:r>
        <w:t xml:space="preserve">, </w:t>
      </w:r>
      <w:hyperlink w:anchor="_idIndexMarker121">
        <w:r>
          <w:rPr>
            <w:rStyle w:val="Text7"/>
          </w:rPr>
          <w:t>45</w:t>
        </w:r>
      </w:hyperlink>
      <w:r>
        <w:t xml:space="preserve">, </w:t>
      </w:r>
      <w:hyperlink w:anchor="_idIndexMarker122">
        <w:r>
          <w:rPr>
            <w:rStyle w:val="Text7"/>
          </w:rPr>
          <w:t>46</w:t>
        </w:r>
      </w:hyperlink>
    </w:p>
    <w:p>
      <w:pPr>
        <w:pStyle w:val="Normal"/>
      </w:pPr>
      <w:r>
        <w:t xml:space="preserve">reviewing </w:t>
      </w:r>
      <w:hyperlink w:anchor="_idIndexMarker140">
        <w:r>
          <w:rPr>
            <w:rStyle w:val="Text7"/>
          </w:rPr>
          <w:t>51</w:t>
        </w:r>
      </w:hyperlink>
    </w:p>
    <w:p>
      <w:pPr>
        <w:pStyle w:val="Normal"/>
      </w:pPr>
      <w:r>
        <w:t xml:space="preserve">simple cluster, creating </w:t>
      </w:r>
      <w:hyperlink w:anchor="_idIndexMarker111">
        <w:r>
          <w:rPr>
            <w:rStyle w:val="Text7"/>
          </w:rPr>
          <w:t>39</w:t>
        </w:r>
      </w:hyperlink>
      <w:r>
        <w:t xml:space="preserve">, </w:t>
      </w:r>
      <w:hyperlink w:anchor="_idIndexMarker112">
        <w:r>
          <w:rPr>
            <w:rStyle w:val="Text7"/>
          </w:rPr>
          <w:t>40</w:t>
        </w:r>
      </w:hyperlink>
    </w:p>
    <w:p>
      <w:pPr>
        <w:pStyle w:val="Normal"/>
      </w:pPr>
      <w:r>
        <w:t xml:space="preserve">storage classes </w:t>
      </w:r>
      <w:hyperlink w:anchor="_idIndexMarker144">
        <w:r>
          <w:rPr>
            <w:rStyle w:val="Text7"/>
          </w:rPr>
          <w:t>52</w:t>
        </w:r>
      </w:hyperlink>
      <w:r>
        <w:t xml:space="preserve">, </w:t>
      </w:r>
      <w:hyperlink w:anchor="_idIndexMarker145">
        <w:r>
          <w:rPr>
            <w:rStyle w:val="Text7"/>
          </w:rPr>
          <w:t>53</w:t>
        </w:r>
      </w:hyperlink>
    </w:p>
    <w:p>
      <w:pPr>
        <w:pStyle w:val="Normal"/>
      </w:pPr>
      <w:r>
        <w:t xml:space="preserve">storage drivers </w:t>
      </w:r>
      <w:hyperlink w:anchor="_idIndexMarker143">
        <w:r>
          <w:rPr>
            <w:rStyle w:val="Text7"/>
          </w:rPr>
          <w:t>52</w:t>
        </w:r>
      </w:hyperlink>
    </w:p>
    <w:p>
      <w:pPr>
        <w:pStyle w:val="Normal"/>
      </w:pPr>
      <w:r>
        <w:t xml:space="preserve">storage objects </w:t>
      </w:r>
      <w:hyperlink w:anchor="_idIndexMarker141">
        <w:r>
          <w:rPr>
            <w:rStyle w:val="Text7"/>
          </w:rPr>
          <w:t>51</w:t>
        </w:r>
      </w:hyperlink>
      <w:r>
        <w:t xml:space="preserve">, </w:t>
      </w:r>
      <w:hyperlink w:anchor="_idIndexMarker142">
        <w:r>
          <w:rPr>
            <w:rStyle w:val="Text7"/>
          </w:rPr>
          <w:t>52</w:t>
        </w:r>
      </w:hyperlink>
    </w:p>
    <w:p>
      <w:pPr>
        <w:pStyle w:val="Normal"/>
      </w:pPr>
      <w:r>
        <w:t xml:space="preserve">storage provisioner, using </w:t>
      </w:r>
      <w:hyperlink w:anchor="_idIndexMarker146">
        <w:r>
          <w:rPr>
            <w:rStyle w:val="Text7"/>
          </w:rPr>
          <w:t>53</w:t>
        </w:r>
      </w:hyperlink>
      <w:r>
        <w:t xml:space="preserve">, </w:t>
      </w:r>
      <w:hyperlink w:anchor="_idIndexMarker148">
        <w:r>
          <w:rPr>
            <w:rStyle w:val="Text7"/>
          </w:rPr>
          <w:t>55</w:t>
        </w:r>
      </w:hyperlink>
    </w:p>
    <w:p>
      <w:pPr>
        <w:pStyle w:val="Normal"/>
      </w:pPr>
      <w:r>
        <w:t xml:space="preserve">KinD networking </w:t>
      </w:r>
      <w:hyperlink w:anchor="_idIndexMarker094">
        <w:r>
          <w:rPr>
            <w:rStyle w:val="Text7"/>
          </w:rPr>
          <w:t>34</w:t>
        </w:r>
      </w:hyperlink>
      <w:r>
        <w:t xml:space="preserve">, </w:t>
      </w:r>
      <w:hyperlink w:anchor="_idIndexMarker096">
        <w:r>
          <w:rPr>
            <w:rStyle w:val="Text7"/>
          </w:rPr>
          <w:t>35</w:t>
        </w:r>
      </w:hyperlink>
    </w:p>
    <w:p>
      <w:pPr>
        <w:pStyle w:val="Normal"/>
      </w:pPr>
      <w:r>
        <w:t xml:space="preserve">kube-controller-manager </w:t>
      </w:r>
      <w:hyperlink w:anchor="_idIndexMarker180">
        <w:r>
          <w:rPr>
            <w:rStyle w:val="Text7"/>
          </w:rPr>
          <w:t>70</w:t>
        </w:r>
      </w:hyperlink>
    </w:p>
    <w:p>
      <w:pPr>
        <w:pStyle w:val="Normal"/>
      </w:pPr>
      <w:r>
        <w:t>kubectl</w:t>
      </w:r>
    </w:p>
    <w:p>
      <w:pPr>
        <w:pStyle w:val="Normal"/>
      </w:pPr>
      <w:r>
        <w:t xml:space="preserve">installing </w:t>
      </w:r>
      <w:hyperlink w:anchor="_idIndexMarker105">
        <w:r>
          <w:rPr>
            <w:rStyle w:val="Text7"/>
          </w:rPr>
          <w:t>38</w:t>
        </w:r>
      </w:hyperlink>
    </w:p>
    <w:p>
      <w:pPr>
        <w:pStyle w:val="Normal"/>
      </w:pPr>
      <w:r>
        <w:t xml:space="preserve">tokens, using with </w:t>
      </w:r>
      <w:hyperlink w:anchor="_idIndexMarker568">
        <w:r>
          <w:rPr>
            <w:rStyle w:val="Text7"/>
          </w:rPr>
          <w:t>191</w:t>
        </w:r>
      </w:hyperlink>
      <w:r>
        <w:t xml:space="preserve">, </w:t>
      </w:r>
      <w:hyperlink w:anchor="_idIndexMarker569">
        <w:r>
          <w:rPr>
            <w:rStyle w:val="Text7"/>
          </w:rPr>
          <w:t>192</w:t>
        </w:r>
      </w:hyperlink>
      <w:r>
        <w:t xml:space="preserve">, </w:t>
      </w:r>
      <w:hyperlink w:anchor="_idIndexMarker572">
        <w:r>
          <w:rPr>
            <w:rStyle w:val="Text7"/>
          </w:rPr>
          <w:t>193</w:t>
        </w:r>
      </w:hyperlink>
    </w:p>
    <w:p>
      <w:pPr>
        <w:pStyle w:val="Normal"/>
      </w:pPr>
      <w:r>
        <w:t xml:space="preserve">used, for interacting with cluster </w:t>
      </w:r>
      <w:hyperlink w:anchor="_idIndexMarker080">
        <w:r>
          <w:rPr>
            <w:rStyle w:val="Text7"/>
          </w:rPr>
          <w:t>28</w:t>
        </w:r>
      </w:hyperlink>
    </w:p>
    <w:p>
      <w:pPr>
        <w:pStyle w:val="Normal"/>
      </w:pPr>
      <w:r>
        <w:t xml:space="preserve">kubectl commands </w:t>
      </w:r>
      <w:hyperlink w:anchor="_idIndexMarker198">
        <w:r>
          <w:rPr>
            <w:rStyle w:val="Text7"/>
          </w:rPr>
          <w:t>75</w:t>
        </w:r>
      </w:hyperlink>
      <w:r>
        <w:t xml:space="preserve">, </w:t>
      </w:r>
      <w:hyperlink w:anchor="_idIndexMarker201">
        <w:r>
          <w:rPr>
            <w:rStyle w:val="Text7"/>
          </w:rPr>
          <w:t>76</w:t>
        </w:r>
      </w:hyperlink>
    </w:p>
    <w:p>
      <w:pPr>
        <w:pStyle w:val="Normal"/>
      </w:pPr>
      <w:r>
        <w:t xml:space="preserve">Kubeless </w:t>
      </w:r>
      <w:hyperlink w:anchor="_idIndexMarker884">
        <w:r>
          <w:rPr>
            <w:rStyle w:val="Text7"/>
          </w:rPr>
          <w:t>335</w:t>
        </w:r>
      </w:hyperlink>
    </w:p>
    <w:p>
      <w:pPr>
        <w:pStyle w:val="Normal"/>
      </w:pPr>
      <w:r>
        <w:t xml:space="preserve">installing </w:t>
      </w:r>
      <w:hyperlink w:anchor="_idIndexMarker886">
        <w:r>
          <w:rPr>
            <w:rStyle w:val="Text7"/>
          </w:rPr>
          <w:t>335</w:t>
        </w:r>
      </w:hyperlink>
      <w:r>
        <w:t xml:space="preserve">, </w:t>
      </w:r>
      <w:hyperlink w:anchor="_idIndexMarker887">
        <w:r>
          <w:rPr>
            <w:rStyle w:val="Text7"/>
          </w:rPr>
          <w:t>336</w:t>
        </w:r>
      </w:hyperlink>
    </w:p>
    <w:p>
      <w:pPr>
        <w:pStyle w:val="Normal"/>
      </w:pPr>
      <w:r>
        <w:t xml:space="preserve">used, for deploying function </w:t>
      </w:r>
      <w:hyperlink w:anchor="_idIndexMarker888">
        <w:r>
          <w:rPr>
            <w:rStyle w:val="Text7"/>
          </w:rPr>
          <w:t>336</w:t>
        </w:r>
      </w:hyperlink>
      <w:r>
        <w:t xml:space="preserve">, </w:t>
      </w:r>
      <w:hyperlink w:anchor="_idIndexMarker890">
        <w:r>
          <w:rPr>
            <w:rStyle w:val="Text7"/>
          </w:rPr>
          <w:t>337</w:t>
        </w:r>
      </w:hyperlink>
    </w:p>
    <w:p>
      <w:pPr>
        <w:pStyle w:val="Normal"/>
      </w:pPr>
      <w:r>
        <w:t xml:space="preserve">kubelet </w:t>
      </w:r>
      <w:hyperlink w:anchor="_idIndexMarker187">
        <w:r>
          <w:rPr>
            <w:rStyle w:val="Text7"/>
          </w:rPr>
          <w:t>72</w:t>
        </w:r>
      </w:hyperlink>
    </w:p>
    <w:p>
      <w:pPr>
        <w:pStyle w:val="Normal"/>
      </w:pPr>
      <w:r>
        <w:t xml:space="preserve">failure, simulating </w:t>
      </w:r>
      <w:hyperlink w:anchor="_idIndexMarker161">
        <w:r>
          <w:rPr>
            <w:rStyle w:val="Text7"/>
          </w:rPr>
          <w:t>61</w:t>
        </w:r>
      </w:hyperlink>
      <w:r>
        <w:t xml:space="preserve">, </w:t>
      </w:r>
      <w:hyperlink w:anchor="_idIndexMarker162">
        <w:r>
          <w:rPr>
            <w:rStyle w:val="Text7"/>
          </w:rPr>
          <w:t>62</w:t>
        </w:r>
      </w:hyperlink>
      <w:r>
        <w:t xml:space="preserve">, </w:t>
      </w:r>
      <w:hyperlink w:anchor="_idIndexMarker163">
        <w:r>
          <w:rPr>
            <w:rStyle w:val="Text7"/>
          </w:rPr>
          <w:t>63</w:t>
        </w:r>
      </w:hyperlink>
    </w:p>
    <w:p>
      <w:pPr>
        <w:pStyle w:val="Normal"/>
      </w:pPr>
      <w:r>
        <w:t>Kubelet</w:t>
      </w:r>
    </w:p>
    <w:p>
      <w:pPr>
        <w:pStyle w:val="Normal"/>
      </w:pPr>
      <w:r>
        <w:t xml:space="preserve">options, customizing </w:t>
      </w:r>
      <w:hyperlink w:anchor="_idIndexMarker125">
        <w:r>
          <w:rPr>
            <w:rStyle w:val="Text7"/>
          </w:rPr>
          <w:t>47</w:t>
        </w:r>
      </w:hyperlink>
    </w:p>
    <w:p>
      <w:pPr>
        <w:pStyle w:val="Normal"/>
      </w:pPr>
      <w:r>
        <w:t xml:space="preserve">kube-proxy </w:t>
      </w:r>
      <w:hyperlink w:anchor="_idIndexMarker188">
        <w:r>
          <w:rPr>
            <w:rStyle w:val="Text7"/>
          </w:rPr>
          <w:t>72</w:t>
        </w:r>
      </w:hyperlink>
    </w:p>
    <w:p>
      <w:pPr>
        <w:pStyle w:val="Normal"/>
      </w:pPr>
      <w:r>
        <w:t>Kubernetes</w:t>
      </w:r>
    </w:p>
    <w:p>
      <w:pPr>
        <w:pStyle w:val="Normal"/>
      </w:pPr>
      <w:r>
        <w:t xml:space="preserve">application, creating </w:t>
      </w:r>
      <w:hyperlink w:anchor="_idIndexMarker1358">
        <w:r>
          <w:rPr>
            <w:rStyle w:val="Text7"/>
          </w:rPr>
          <w:t>524</w:t>
        </w:r>
      </w:hyperlink>
      <w:r>
        <w:t xml:space="preserve">, </w:t>
      </w:r>
      <w:hyperlink w:anchor="_idIndexMarker1360">
        <w:r>
          <w:rPr>
            <w:rStyle w:val="Text7"/>
          </w:rPr>
          <w:t>525</w:t>
        </w:r>
      </w:hyperlink>
    </w:p>
    <w:p>
      <w:pPr>
        <w:pStyle w:val="Normal"/>
      </w:pPr>
      <w:r>
        <w:t xml:space="preserve">auditing </w:t>
      </w:r>
      <w:hyperlink w:anchor="_idIndexMarker636">
        <w:r>
          <w:rPr>
            <w:rStyle w:val="Text7"/>
          </w:rPr>
          <w:t>222</w:t>
        </w:r>
      </w:hyperlink>
    </w:p>
    <w:p>
      <w:pPr>
        <w:pStyle w:val="Normal"/>
      </w:pPr>
      <w:r>
        <w:t xml:space="preserve">auditing, enabling on cluster </w:t>
      </w:r>
      <w:hyperlink w:anchor="_idIndexMarker642">
        <w:r>
          <w:rPr>
            <w:rStyle w:val="Text7"/>
          </w:rPr>
          <w:t>224</w:t>
        </w:r>
      </w:hyperlink>
      <w:r>
        <w:t xml:space="preserve">, </w:t>
      </w:r>
      <w:hyperlink w:anchor="_idIndexMarker644">
        <w:r>
          <w:rPr>
            <w:rStyle w:val="Text7"/>
          </w:rPr>
          <w:t>225</w:t>
        </w:r>
      </w:hyperlink>
      <w:r>
        <w:t xml:space="preserve">, </w:t>
      </w:r>
      <w:hyperlink w:anchor="_idIndexMarker646">
        <w:r>
          <w:rPr>
            <w:rStyle w:val="Text7"/>
          </w:rPr>
          <w:t>226</w:t>
        </w:r>
      </w:hyperlink>
      <w:r>
        <w:t xml:space="preserve">, </w:t>
      </w:r>
      <w:hyperlink w:anchor="_idIndexMarker649">
        <w:r>
          <w:rPr>
            <w:rStyle w:val="Text7"/>
          </w:rPr>
          <w:t>227</w:t>
        </w:r>
      </w:hyperlink>
    </w:p>
    <w:p>
      <w:pPr>
        <w:pStyle w:val="Normal"/>
      </w:pPr>
      <w:r>
        <w:t xml:space="preserve">audit policy, creating </w:t>
      </w:r>
      <w:hyperlink w:anchor="_idIndexMarker639">
        <w:r>
          <w:rPr>
            <w:rStyle w:val="Text7"/>
          </w:rPr>
          <w:t>222</w:t>
        </w:r>
      </w:hyperlink>
      <w:r>
        <w:t xml:space="preserve">, </w:t>
      </w:r>
      <w:hyperlink w:anchor="_idIndexMarker640">
        <w:r>
          <w:rPr>
            <w:rStyle w:val="Text7"/>
          </w:rPr>
          <w:t>224</w:t>
        </w:r>
      </w:hyperlink>
    </w:p>
    <w:p>
      <w:pPr>
        <w:pStyle w:val="Normal"/>
      </w:pPr>
      <w:r>
        <w:t xml:space="preserve">backing up </w:t>
      </w:r>
      <w:hyperlink w:anchor="_idIndexMarker936">
        <w:r>
          <w:rPr>
            <w:rStyle w:val="Text7"/>
          </w:rPr>
          <w:t>362</w:t>
        </w:r>
      </w:hyperlink>
      <w:r>
        <w:t xml:space="preserve">, </w:t>
      </w:r>
      <w:hyperlink w:anchor="_idIndexMarker937">
        <w:r>
          <w:rPr>
            <w:rStyle w:val="Text7"/>
          </w:rPr>
          <w:t>363</w:t>
        </w:r>
      </w:hyperlink>
    </w:p>
    <w:p>
      <w:pPr>
        <w:pStyle w:val="Normal"/>
      </w:pPr>
      <w:r>
        <w:t xml:space="preserve">components and objects </w:t>
      </w:r>
      <w:hyperlink w:anchor="_idIndexMarker077">
        <w:r>
          <w:rPr>
            <w:rStyle w:val="Text7"/>
          </w:rPr>
          <w:t>27</w:t>
        </w:r>
      </w:hyperlink>
      <w:r>
        <w:t xml:space="preserve">, </w:t>
      </w:r>
      <w:hyperlink w:anchor="_idIndexMarker079">
        <w:r>
          <w:rPr>
            <w:rStyle w:val="Text7"/>
          </w:rPr>
          <w:t>28</w:t>
        </w:r>
      </w:hyperlink>
    </w:p>
    <w:p>
      <w:pPr>
        <w:pStyle w:val="Normal"/>
      </w:pPr>
      <w:r>
        <w:t xml:space="preserve">used, for deprecating Docker </w:t>
      </w:r>
      <w:hyperlink w:anchor="_idIndexMarker009">
        <w:r>
          <w:rPr>
            <w:rStyle w:val="Text7"/>
          </w:rPr>
          <w:t>3</w:t>
        </w:r>
      </w:hyperlink>
      <w:r>
        <w:t xml:space="preserve">, </w:t>
      </w:r>
      <w:hyperlink w:anchor="_idIndexMarker014">
        <w:r>
          <w:rPr>
            <w:rStyle w:val="Text7"/>
          </w:rPr>
          <w:t>4</w:t>
        </w:r>
      </w:hyperlink>
      <w:r>
        <w:t xml:space="preserve">, </w:t>
      </w:r>
      <w:hyperlink w:anchor="_idIndexMarker016">
        <w:r>
          <w:rPr>
            <w:rStyle w:val="Text7"/>
          </w:rPr>
          <w:t>5</w:t>
        </w:r>
      </w:hyperlink>
    </w:p>
    <w:p>
      <w:pPr>
        <w:pStyle w:val="Normal"/>
      </w:pPr>
      <w:r>
        <w:t>Kubernetes API</w:t>
      </w:r>
    </w:p>
    <w:p>
      <w:pPr>
        <w:pStyle w:val="Normal"/>
      </w:pPr>
      <w:r>
        <w:t xml:space="preserve">configuring, to use OIDC </w:t>
      </w:r>
      <w:hyperlink w:anchor="_idIndexMarker563">
        <w:r>
          <w:rPr>
            <w:rStyle w:val="Text7"/>
          </w:rPr>
          <w:t>187</w:t>
        </w:r>
      </w:hyperlink>
      <w:r>
        <w:t xml:space="preserve">, </w:t>
      </w:r>
      <w:hyperlink w:anchor="_idIndexMarker564">
        <w:r>
          <w:rPr>
            <w:rStyle w:val="Text7"/>
          </w:rPr>
          <w:t>189</w:t>
        </w:r>
      </w:hyperlink>
    </w:p>
    <w:p>
      <w:pPr>
        <w:pStyle w:val="Normal"/>
      </w:pPr>
      <w:r>
        <w:t xml:space="preserve">Kubernetes API server </w:t>
      </w:r>
      <w:hyperlink w:anchor="_idIndexMarker168">
        <w:r>
          <w:rPr>
            <w:rStyle w:val="Text7"/>
          </w:rPr>
          <w:t>68</w:t>
        </w:r>
      </w:hyperlink>
    </w:p>
    <w:p>
      <w:pPr>
        <w:pStyle w:val="Normal"/>
      </w:pPr>
      <w:r>
        <w:t>Kubernetes CLI</w:t>
      </w:r>
    </w:p>
    <w:p>
      <w:pPr>
        <w:pStyle w:val="Normal"/>
      </w:pPr>
      <w:r>
        <w:t xml:space="preserve">access </w:t>
      </w:r>
      <w:hyperlink w:anchor="_idIndexMarker549">
        <w:r>
          <w:rPr>
            <w:rStyle w:val="Text7"/>
          </w:rPr>
          <w:t>180</w:t>
        </w:r>
      </w:hyperlink>
    </w:p>
    <w:p>
      <w:pPr>
        <w:pStyle w:val="Normal"/>
      </w:pPr>
      <w:r>
        <w:t>Kubernetes components</w:t>
      </w:r>
    </w:p>
    <w:p>
      <w:pPr>
        <w:pStyle w:val="Normal"/>
      </w:pPr>
      <w:r>
        <w:t xml:space="preserve">overview </w:t>
      </w:r>
      <w:hyperlink w:anchor="_idIndexMarker164">
        <w:r>
          <w:rPr>
            <w:rStyle w:val="Text7"/>
          </w:rPr>
          <w:t>66</w:t>
        </w:r>
      </w:hyperlink>
      <w:r>
        <w:t xml:space="preserve">, </w:t>
      </w:r>
      <w:hyperlink w:anchor="_idIndexMarker165">
        <w:r>
          <w:rPr>
            <w:rStyle w:val="Text7"/>
          </w:rPr>
          <w:t>67</w:t>
        </w:r>
      </w:hyperlink>
    </w:p>
    <w:p>
      <w:pPr>
        <w:pStyle w:val="Normal"/>
      </w:pPr>
      <w:r>
        <w:t>Kubernetes Dashboard</w:t>
      </w:r>
    </w:p>
    <w:p>
      <w:pPr>
        <w:pStyle w:val="Normal"/>
      </w:pPr>
      <w:r>
        <w:t xml:space="preserve">access </w:t>
      </w:r>
      <w:hyperlink w:anchor="_idIndexMarker547">
        <w:r>
          <w:rPr>
            <w:rStyle w:val="Text7"/>
          </w:rPr>
          <w:t>180</w:t>
        </w:r>
      </w:hyperlink>
    </w:p>
    <w:p>
      <w:pPr>
        <w:pStyle w:val="Normal"/>
      </w:pPr>
      <w:r>
        <w:t xml:space="preserve">architecture </w:t>
      </w:r>
      <w:hyperlink w:anchor="_idIndexMarker663">
        <w:r>
          <w:rPr>
            <w:rStyle w:val="Text7"/>
          </w:rPr>
          <w:t>236</w:t>
        </w:r>
      </w:hyperlink>
      <w:r>
        <w:t xml:space="preserve">, </w:t>
      </w:r>
      <w:hyperlink w:anchor="_idIndexMarker667">
        <w:r>
          <w:rPr>
            <w:rStyle w:val="Text7"/>
          </w:rPr>
          <w:t>237</w:t>
        </w:r>
      </w:hyperlink>
    </w:p>
    <w:p>
      <w:pPr>
        <w:pStyle w:val="Normal"/>
      </w:pPr>
      <w:r>
        <w:t xml:space="preserve">authentication methods </w:t>
      </w:r>
      <w:hyperlink w:anchor="_idIndexMarker669">
        <w:r>
          <w:rPr>
            <w:rStyle w:val="Text7"/>
          </w:rPr>
          <w:t>238</w:t>
        </w:r>
      </w:hyperlink>
    </w:p>
    <w:p>
      <w:pPr>
        <w:pStyle w:val="Normal"/>
      </w:pPr>
      <w:r>
        <w:t xml:space="preserve">cluster-level-applications </w:t>
      </w:r>
      <w:hyperlink w:anchor="_idIndexMarker708">
        <w:r>
          <w:rPr>
            <w:rStyle w:val="Text7"/>
          </w:rPr>
          <w:t>250</w:t>
        </w:r>
      </w:hyperlink>
    </w:p>
    <w:p>
      <w:pPr>
        <w:pStyle w:val="Normal"/>
      </w:pPr>
      <w:r>
        <w:t xml:space="preserve">deploying, with reverse proxy </w:t>
      </w:r>
      <w:hyperlink w:anchor="_idIndexMarker696">
        <w:r>
          <w:rPr>
            <w:rStyle w:val="Text7"/>
          </w:rPr>
          <w:t>246</w:t>
        </w:r>
      </w:hyperlink>
      <w:r>
        <w:t xml:space="preserve">, </w:t>
      </w:r>
      <w:hyperlink w:anchor="_idIndexMarker703">
        <w:r>
          <w:rPr>
            <w:rStyle w:val="Text7"/>
          </w:rPr>
          <w:t>248</w:t>
        </w:r>
      </w:hyperlink>
    </w:p>
    <w:p>
      <w:pPr>
        <w:pStyle w:val="Normal"/>
      </w:pPr>
      <w:r>
        <w:t xml:space="preserve">integrating, with OpenUnison </w:t>
      </w:r>
      <w:hyperlink w:anchor="_idIndexMarker711">
        <w:r>
          <w:rPr>
            <w:rStyle w:val="Text7"/>
          </w:rPr>
          <w:t>251</w:t>
        </w:r>
      </w:hyperlink>
      <w:r>
        <w:t xml:space="preserve">, </w:t>
      </w:r>
      <w:hyperlink w:anchor="_idIndexMarker714">
        <w:r>
          <w:rPr>
            <w:rStyle w:val="Text7"/>
          </w:rPr>
          <w:t>252</w:t>
        </w:r>
      </w:hyperlink>
      <w:r>
        <w:t xml:space="preserve">, </w:t>
      </w:r>
      <w:hyperlink w:anchor="_idIndexMarker718">
        <w:r>
          <w:rPr>
            <w:rStyle w:val="Text7"/>
          </w:rPr>
          <w:t>253</w:t>
        </w:r>
      </w:hyperlink>
    </w:p>
    <w:p>
      <w:pPr>
        <w:pStyle w:val="Normal"/>
      </w:pPr>
      <w:r>
        <w:t xml:space="preserve">running, locally </w:t>
      </w:r>
      <w:hyperlink w:anchor="_idIndexMarker705">
        <w:r>
          <w:rPr>
            <w:rStyle w:val="Text7"/>
          </w:rPr>
          <w:t>248</w:t>
        </w:r>
      </w:hyperlink>
      <w:r>
        <w:t xml:space="preserve">, </w:t>
      </w:r>
      <w:hyperlink w:anchor="_idIndexMarker706">
        <w:r>
          <w:rPr>
            <w:rStyle w:val="Text7"/>
          </w:rPr>
          <w:t>249</w:t>
        </w:r>
      </w:hyperlink>
      <w:r>
        <w:t xml:space="preserve">, </w:t>
      </w:r>
      <w:hyperlink w:anchor="_idIndexMarker707">
        <w:r>
          <w:rPr>
            <w:rStyle w:val="Text7"/>
          </w:rPr>
          <w:t>250</w:t>
        </w:r>
      </w:hyperlink>
    </w:p>
    <w:p>
      <w:pPr>
        <w:pStyle w:val="Normal"/>
      </w:pPr>
      <w:r>
        <w:t xml:space="preserve">user, identifying </w:t>
      </w:r>
      <w:hyperlink w:anchor="_idIndexMarker662">
        <w:r>
          <w:rPr>
            <w:rStyle w:val="Text7"/>
          </w:rPr>
          <w:t>236</w:t>
        </w:r>
      </w:hyperlink>
    </w:p>
    <w:p>
      <w:pPr>
        <w:pStyle w:val="Normal"/>
      </w:pPr>
      <w:r>
        <w:t xml:space="preserve">Kubernetes Global Balancer </w:t>
      </w:r>
      <w:hyperlink w:anchor="_idIndexMarker456">
        <w:r>
          <w:rPr>
            <w:rStyle w:val="Text7"/>
          </w:rPr>
          <w:t>149</w:t>
        </w:r>
      </w:hyperlink>
    </w:p>
    <w:p>
      <w:pPr>
        <w:pStyle w:val="Normal"/>
      </w:pPr>
      <w:r>
        <w:t>Kubernetes kubectl utility</w:t>
      </w:r>
    </w:p>
    <w:p>
      <w:pPr>
        <w:pStyle w:val="Normal"/>
      </w:pPr>
      <w:r>
        <w:t xml:space="preserve">using </w:t>
      </w:r>
      <w:hyperlink w:anchor="_idIndexMarker193">
        <w:r>
          <w:rPr>
            <w:rStyle w:val="Text7"/>
          </w:rPr>
          <w:t>73</w:t>
        </w:r>
      </w:hyperlink>
      <w:r>
        <w:t xml:space="preserve">, </w:t>
      </w:r>
      <w:hyperlink w:anchor="_idIndexMarker195">
        <w:r>
          <w:rPr>
            <w:rStyle w:val="Text7"/>
          </w:rPr>
          <w:t>74</w:t>
        </w:r>
      </w:hyperlink>
    </w:p>
    <w:p>
      <w:pPr>
        <w:pStyle w:val="Normal"/>
      </w:pPr>
      <w:r>
        <w:t xml:space="preserve">Kubernetes resources </w:t>
      </w:r>
      <w:hyperlink w:anchor="_idIndexMarker202">
        <w:r>
          <w:rPr>
            <w:rStyle w:val="Text7"/>
          </w:rPr>
          <w:t>76</w:t>
        </w:r>
      </w:hyperlink>
      <w:r>
        <w:t xml:space="preserve">, </w:t>
      </w:r>
      <w:hyperlink w:anchor="_idIndexMarker204">
        <w:r>
          <w:rPr>
            <w:rStyle w:val="Text7"/>
          </w:rPr>
          <w:t>77</w:t>
        </w:r>
      </w:hyperlink>
      <w:r>
        <w:t xml:space="preserve">, </w:t>
      </w:r>
      <w:hyperlink w:anchor="_idIndexMarker205">
        <w:r>
          <w:rPr>
            <w:rStyle w:val="Text7"/>
          </w:rPr>
          <w:t>78</w:t>
        </w:r>
      </w:hyperlink>
    </w:p>
    <w:p>
      <w:pPr>
        <w:pStyle w:val="Normal"/>
      </w:pPr>
      <w:r>
        <w:t xml:space="preserve">ClusterRoleBindings </w:t>
      </w:r>
      <w:hyperlink w:anchor="_idIndexMarker289">
        <w:r>
          <w:rPr>
            <w:rStyle w:val="Text7"/>
          </w:rPr>
          <w:t>96</w:t>
        </w:r>
      </w:hyperlink>
    </w:p>
    <w:p>
      <w:pPr>
        <w:pStyle w:val="Normal"/>
      </w:pPr>
      <w:r>
        <w:t xml:space="preserve">ClusterRoles </w:t>
      </w:r>
      <w:hyperlink w:anchor="_idIndexMarker291">
        <w:r>
          <w:rPr>
            <w:rStyle w:val="Text7"/>
          </w:rPr>
          <w:t>96</w:t>
        </w:r>
      </w:hyperlink>
    </w:p>
    <w:p>
      <w:pPr>
        <w:pStyle w:val="Normal"/>
      </w:pPr>
      <w:r>
        <w:t xml:space="preserve">ConfigMaps </w:t>
      </w:r>
      <w:hyperlink w:anchor="_idIndexMarker207">
        <w:r>
          <w:rPr>
            <w:rStyle w:val="Text7"/>
          </w:rPr>
          <w:t>79</w:t>
        </w:r>
      </w:hyperlink>
      <w:r>
        <w:t xml:space="preserve">, </w:t>
      </w:r>
      <w:hyperlink w:anchor="_idIndexMarker209">
        <w:r>
          <w:rPr>
            <w:rStyle w:val="Text7"/>
          </w:rPr>
          <w:t>80</w:t>
        </w:r>
      </w:hyperlink>
      <w:r>
        <w:t xml:space="preserve">, </w:t>
      </w:r>
      <w:hyperlink w:anchor="_idIndexMarker211">
        <w:r>
          <w:rPr>
            <w:rStyle w:val="Text7"/>
          </w:rPr>
          <w:t>81</w:t>
        </w:r>
      </w:hyperlink>
    </w:p>
    <w:p>
      <w:pPr>
        <w:pStyle w:val="Normal"/>
      </w:pPr>
      <w:r>
        <w:t xml:space="preserve">CronJob resource </w:t>
      </w:r>
      <w:hyperlink w:anchor="_idIndexMarker275">
        <w:r>
          <w:rPr>
            <w:rStyle w:val="Text7"/>
          </w:rPr>
          <w:t>93</w:t>
        </w:r>
      </w:hyperlink>
      <w:r>
        <w:t xml:space="preserve">, </w:t>
      </w:r>
      <w:hyperlink w:anchor="_idIndexMarker276">
        <w:r>
          <w:rPr>
            <w:rStyle w:val="Text7"/>
          </w:rPr>
          <w:t>94</w:t>
        </w:r>
      </w:hyperlink>
    </w:p>
    <w:p>
      <w:pPr>
        <w:pStyle w:val="Normal"/>
      </w:pPr>
      <w:r>
        <w:t xml:space="preserve">CsiDriver resource </w:t>
      </w:r>
      <w:hyperlink w:anchor="_idIndexMarker298">
        <w:r>
          <w:rPr>
            <w:rStyle w:val="Text7"/>
          </w:rPr>
          <w:t>97</w:t>
        </w:r>
      </w:hyperlink>
    </w:p>
    <w:p>
      <w:pPr>
        <w:pStyle w:val="Normal"/>
      </w:pPr>
      <w:r>
        <w:t xml:space="preserve">CSI Nodes </w:t>
      </w:r>
      <w:hyperlink w:anchor="_idIndexMarker302">
        <w:r>
          <w:rPr>
            <w:rStyle w:val="Text7"/>
          </w:rPr>
          <w:t>98</w:t>
        </w:r>
      </w:hyperlink>
    </w:p>
    <w:p>
      <w:pPr>
        <w:pStyle w:val="Normal"/>
      </w:pPr>
      <w:r>
        <w:t xml:space="preserve">CustomResourceDefinitions (CRDs) </w:t>
      </w:r>
      <w:hyperlink w:anchor="_idIndexMarker256">
        <w:r>
          <w:rPr>
            <w:rStyle w:val="Text7"/>
          </w:rPr>
          <w:t>90</w:t>
        </w:r>
      </w:hyperlink>
    </w:p>
    <w:p>
      <w:pPr>
        <w:pStyle w:val="Normal"/>
      </w:pPr>
      <w:r>
        <w:t xml:space="preserve">DaemonSet </w:t>
      </w:r>
      <w:hyperlink w:anchor="_idIndexMarker258">
        <w:r>
          <w:rPr>
            <w:rStyle w:val="Text7"/>
          </w:rPr>
          <w:t>90</w:t>
        </w:r>
      </w:hyperlink>
    </w:p>
    <w:p>
      <w:pPr>
        <w:pStyle w:val="Normal"/>
      </w:pPr>
      <w:r>
        <w:t xml:space="preserve">deployments </w:t>
      </w:r>
      <w:hyperlink w:anchor="_idIndexMarker260">
        <w:r>
          <w:rPr>
            <w:rStyle w:val="Text7"/>
          </w:rPr>
          <w:t>90</w:t>
        </w:r>
      </w:hyperlink>
    </w:p>
    <w:p>
      <w:pPr>
        <w:pStyle w:val="Normal"/>
      </w:pPr>
      <w:r>
        <w:t xml:space="preserve">endpoint </w:t>
      </w:r>
      <w:hyperlink w:anchor="_idIndexMarker214">
        <w:r>
          <w:rPr>
            <w:rStyle w:val="Text7"/>
          </w:rPr>
          <w:t>81</w:t>
        </w:r>
      </w:hyperlink>
    </w:p>
    <w:p>
      <w:pPr>
        <w:pStyle w:val="Normal"/>
      </w:pPr>
      <w:r>
        <w:t xml:space="preserve">Events resource </w:t>
      </w:r>
      <w:hyperlink w:anchor="_idIndexMarker215">
        <w:r>
          <w:rPr>
            <w:rStyle w:val="Text7"/>
          </w:rPr>
          <w:t>81</w:t>
        </w:r>
      </w:hyperlink>
    </w:p>
    <w:p>
      <w:pPr>
        <w:pStyle w:val="Normal"/>
      </w:pPr>
      <w:r>
        <w:t xml:space="preserve">Horizontal Pod Autoscalers (HPAs) </w:t>
      </w:r>
      <w:hyperlink w:anchor="_idIndexMarker270">
        <w:r>
          <w:rPr>
            <w:rStyle w:val="Text7"/>
          </w:rPr>
          <w:t>92</w:t>
        </w:r>
      </w:hyperlink>
      <w:r>
        <w:t xml:space="preserve">, </w:t>
      </w:r>
      <w:hyperlink w:anchor="_idIndexMarker272">
        <w:r>
          <w:rPr>
            <w:rStyle w:val="Text7"/>
          </w:rPr>
          <w:t>93</w:t>
        </w:r>
      </w:hyperlink>
    </w:p>
    <w:p>
      <w:pPr>
        <w:pStyle w:val="Normal"/>
      </w:pPr>
      <w:r>
        <w:t xml:space="preserve">ingress resource </w:t>
      </w:r>
      <w:hyperlink w:anchor="_idIndexMarker279">
        <w:r>
          <w:rPr>
            <w:rStyle w:val="Text7"/>
          </w:rPr>
          <w:t>94</w:t>
        </w:r>
      </w:hyperlink>
      <w:r>
        <w:t xml:space="preserve">, </w:t>
      </w:r>
      <w:hyperlink w:anchor="_idIndexMarker281">
        <w:r>
          <w:rPr>
            <w:rStyle w:val="Text7"/>
          </w:rPr>
          <w:t>95</w:t>
        </w:r>
      </w:hyperlink>
    </w:p>
    <w:p>
      <w:pPr>
        <w:pStyle w:val="Normal"/>
      </w:pPr>
      <w:r>
        <w:t xml:space="preserve">jobs </w:t>
      </w:r>
      <w:hyperlink w:anchor="_idIndexMarker278">
        <w:r>
          <w:rPr>
            <w:rStyle w:val="Text7"/>
          </w:rPr>
          <w:t>94</w:t>
        </w:r>
      </w:hyperlink>
    </w:p>
    <w:p>
      <w:pPr>
        <w:pStyle w:val="Normal"/>
      </w:pPr>
      <w:r>
        <w:t xml:space="preserve">manifests </w:t>
      </w:r>
      <w:hyperlink w:anchor="_idIndexMarker203">
        <w:r>
          <w:rPr>
            <w:rStyle w:val="Text7"/>
          </w:rPr>
          <w:t>77</w:t>
        </w:r>
      </w:hyperlink>
    </w:p>
    <w:p>
      <w:pPr>
        <w:pStyle w:val="Normal"/>
      </w:pPr>
      <w:r>
        <w:t xml:space="preserve">namespace resource </w:t>
      </w:r>
      <w:hyperlink w:anchor="_idIndexMarker217">
        <w:r>
          <w:rPr>
            <w:rStyle w:val="Text7"/>
          </w:rPr>
          <w:t>81</w:t>
        </w:r>
      </w:hyperlink>
      <w:r>
        <w:t xml:space="preserve">, </w:t>
      </w:r>
      <w:hyperlink w:anchor="_idIndexMarker219">
        <w:r>
          <w:rPr>
            <w:rStyle w:val="Text7"/>
          </w:rPr>
          <w:t>82</w:t>
        </w:r>
      </w:hyperlink>
    </w:p>
    <w:p>
      <w:pPr>
        <w:pStyle w:val="Normal"/>
      </w:pPr>
      <w:r>
        <w:t xml:space="preserve">NetworkPolicy resources </w:t>
      </w:r>
      <w:hyperlink w:anchor="_idIndexMarker283">
        <w:r>
          <w:rPr>
            <w:rStyle w:val="Text7"/>
          </w:rPr>
          <w:t>95</w:t>
        </w:r>
      </w:hyperlink>
    </w:p>
    <w:p>
      <w:pPr>
        <w:pStyle w:val="Normal"/>
      </w:pPr>
      <w:r>
        <w:t xml:space="preserve">nodes resource </w:t>
      </w:r>
      <w:hyperlink w:anchor="_idIndexMarker221">
        <w:r>
          <w:rPr>
            <w:rStyle w:val="Text7"/>
          </w:rPr>
          <w:t>82</w:t>
        </w:r>
      </w:hyperlink>
    </w:p>
    <w:p>
      <w:pPr>
        <w:pStyle w:val="Normal"/>
      </w:pPr>
      <w:r>
        <w:t xml:space="preserve">Persistent Volume Claims (PVCs) </w:t>
      </w:r>
      <w:hyperlink w:anchor="_idIndexMarker225">
        <w:r>
          <w:rPr>
            <w:rStyle w:val="Text7"/>
          </w:rPr>
          <w:t>82</w:t>
        </w:r>
      </w:hyperlink>
    </w:p>
    <w:p>
      <w:pPr>
        <w:pStyle w:val="Normal"/>
      </w:pPr>
      <w:r>
        <w:t xml:space="preserve">Pod resource </w:t>
      </w:r>
      <w:hyperlink w:anchor="_idIndexMarker232">
        <w:r>
          <w:rPr>
            <w:rStyle w:val="Text7"/>
          </w:rPr>
          <w:t>83</w:t>
        </w:r>
      </w:hyperlink>
      <w:r>
        <w:t xml:space="preserve">, </w:t>
      </w:r>
      <w:hyperlink w:anchor="_idIndexMarker233">
        <w:r>
          <w:rPr>
            <w:rStyle w:val="Text7"/>
          </w:rPr>
          <w:t>84</w:t>
        </w:r>
      </w:hyperlink>
    </w:p>
    <w:p>
      <w:pPr>
        <w:pStyle w:val="Normal"/>
      </w:pPr>
      <w:r>
        <w:t xml:space="preserve">PodSecurityPolicies (PSPs) </w:t>
      </w:r>
      <w:hyperlink w:anchor="_idIndexMarker286">
        <w:r>
          <w:rPr>
            <w:rStyle w:val="Text7"/>
          </w:rPr>
          <w:t>96</w:t>
        </w:r>
      </w:hyperlink>
    </w:p>
    <w:p>
      <w:pPr>
        <w:pStyle w:val="Normal"/>
      </w:pPr>
      <w:r>
        <w:t xml:space="preserve">PVs resource </w:t>
      </w:r>
      <w:hyperlink w:anchor="_idIndexMarker229">
        <w:r>
          <w:rPr>
            <w:rStyle w:val="Text7"/>
          </w:rPr>
          <w:t>83</w:t>
        </w:r>
      </w:hyperlink>
    </w:p>
    <w:p>
      <w:pPr>
        <w:pStyle w:val="Normal"/>
      </w:pPr>
      <w:r>
        <w:t xml:space="preserve">ReplicaSets </w:t>
      </w:r>
      <w:hyperlink w:anchor="_idIndexMarker261">
        <w:r>
          <w:rPr>
            <w:rStyle w:val="Text7"/>
          </w:rPr>
          <w:t>90</w:t>
        </w:r>
      </w:hyperlink>
    </w:p>
    <w:p>
      <w:pPr>
        <w:pStyle w:val="Normal"/>
      </w:pPr>
      <w:r>
        <w:t xml:space="preserve">replication controllers </w:t>
      </w:r>
      <w:hyperlink w:anchor="_idIndexMarker235">
        <w:r>
          <w:rPr>
            <w:rStyle w:val="Text7"/>
          </w:rPr>
          <w:t>84</w:t>
        </w:r>
      </w:hyperlink>
    </w:p>
    <w:p>
      <w:pPr>
        <w:pStyle w:val="Normal"/>
      </w:pPr>
      <w:r>
        <w:t xml:space="preserve">ResourceQuotas </w:t>
      </w:r>
      <w:hyperlink w:anchor="_idIndexMarker238">
        <w:r>
          <w:rPr>
            <w:rStyle w:val="Text7"/>
          </w:rPr>
          <w:t>84</w:t>
        </w:r>
      </w:hyperlink>
      <w:r>
        <w:t xml:space="preserve">, </w:t>
      </w:r>
      <w:hyperlink w:anchor="_idIndexMarker240">
        <w:r>
          <w:rPr>
            <w:rStyle w:val="Text7"/>
          </w:rPr>
          <w:t>85</w:t>
        </w:r>
      </w:hyperlink>
      <w:r>
        <w:t xml:space="preserve">, </w:t>
      </w:r>
      <w:hyperlink w:anchor="_idIndexMarker241">
        <w:r>
          <w:rPr>
            <w:rStyle w:val="Text7"/>
          </w:rPr>
          <w:t>86</w:t>
        </w:r>
      </w:hyperlink>
    </w:p>
    <w:p>
      <w:pPr>
        <w:pStyle w:val="Normal"/>
      </w:pPr>
      <w:r>
        <w:t xml:space="preserve">reviewing </w:t>
      </w:r>
      <w:hyperlink w:anchor="_idIndexMarker206">
        <w:r>
          <w:rPr>
            <w:rStyle w:val="Text7"/>
          </w:rPr>
          <w:t>79</w:t>
        </w:r>
      </w:hyperlink>
    </w:p>
    <w:p>
      <w:pPr>
        <w:pStyle w:val="Normal"/>
      </w:pPr>
      <w:r>
        <w:t xml:space="preserve">Role </w:t>
      </w:r>
      <w:hyperlink w:anchor="_idIndexMarker297">
        <w:r>
          <w:rPr>
            <w:rStyle w:val="Text7"/>
          </w:rPr>
          <w:t>97</w:t>
        </w:r>
      </w:hyperlink>
    </w:p>
    <w:p>
      <w:pPr>
        <w:pStyle w:val="Normal"/>
      </w:pPr>
      <w:r>
        <w:t xml:space="preserve">RoleBinding resource </w:t>
      </w:r>
      <w:hyperlink w:anchor="_idIndexMarker294">
        <w:r>
          <w:rPr>
            <w:rStyle w:val="Text7"/>
          </w:rPr>
          <w:t>97</w:t>
        </w:r>
      </w:hyperlink>
    </w:p>
    <w:p>
      <w:pPr>
        <w:pStyle w:val="Normal"/>
      </w:pPr>
      <w:r>
        <w:t xml:space="preserve">Secrets </w:t>
      </w:r>
      <w:hyperlink w:anchor="_idIndexMarker243">
        <w:r>
          <w:rPr>
            <w:rStyle w:val="Text7"/>
          </w:rPr>
          <w:t>86</w:t>
        </w:r>
      </w:hyperlink>
      <w:r>
        <w:t xml:space="preserve">, </w:t>
      </w:r>
      <w:hyperlink w:anchor="_idIndexMarker245">
        <w:r>
          <w:rPr>
            <w:rStyle w:val="Text7"/>
          </w:rPr>
          <w:t>87</w:t>
        </w:r>
      </w:hyperlink>
    </w:p>
    <w:p>
      <w:pPr>
        <w:pStyle w:val="Normal"/>
      </w:pPr>
      <w:r>
        <w:t xml:space="preserve">service accounts </w:t>
      </w:r>
      <w:hyperlink w:anchor="_idIndexMarker249">
        <w:r>
          <w:rPr>
            <w:rStyle w:val="Text7"/>
          </w:rPr>
          <w:t>87</w:t>
        </w:r>
      </w:hyperlink>
    </w:p>
    <w:p>
      <w:pPr>
        <w:pStyle w:val="Normal"/>
      </w:pPr>
      <w:r>
        <w:t xml:space="preserve">services </w:t>
      </w:r>
      <w:hyperlink w:anchor="_idIndexMarker252">
        <w:r>
          <w:rPr>
            <w:rStyle w:val="Text7"/>
          </w:rPr>
          <w:t>88</w:t>
        </w:r>
      </w:hyperlink>
      <w:r>
        <w:t xml:space="preserve">, </w:t>
      </w:r>
      <w:hyperlink w:anchor="_idIndexMarker253">
        <w:r>
          <w:rPr>
            <w:rStyle w:val="Text7"/>
          </w:rPr>
          <w:t>89</w:t>
        </w:r>
      </w:hyperlink>
    </w:p>
    <w:p>
      <w:pPr>
        <w:pStyle w:val="Normal"/>
      </w:pPr>
      <w:r>
        <w:t xml:space="preserve">StatefulSets </w:t>
      </w:r>
      <w:hyperlink w:anchor="_idIndexMarker264">
        <w:r>
          <w:rPr>
            <w:rStyle w:val="Text7"/>
          </w:rPr>
          <w:t>91</w:t>
        </w:r>
      </w:hyperlink>
      <w:r>
        <w:t xml:space="preserve">, </w:t>
      </w:r>
      <w:hyperlink w:anchor="_idIndexMarker267">
        <w:r>
          <w:rPr>
            <w:rStyle w:val="Text7"/>
          </w:rPr>
          <w:t>92</w:t>
        </w:r>
      </w:hyperlink>
    </w:p>
    <w:p>
      <w:pPr>
        <w:pStyle w:val="Normal"/>
      </w:pPr>
      <w:r>
        <w:t xml:space="preserve">storage classes </w:t>
      </w:r>
      <w:hyperlink w:anchor="_idIndexMarker305">
        <w:r>
          <w:rPr>
            <w:rStyle w:val="Text7"/>
          </w:rPr>
          <w:t>98</w:t>
        </w:r>
      </w:hyperlink>
    </w:p>
    <w:p>
      <w:pPr>
        <w:pStyle w:val="Normal"/>
      </w:pPr>
      <w:r>
        <w:t xml:space="preserve">kube-scheduler </w:t>
      </w:r>
      <w:hyperlink w:anchor="_idIndexMarker177">
        <w:r>
          <w:rPr>
            <w:rStyle w:val="Text7"/>
          </w:rPr>
          <w:t>70</w:t>
        </w:r>
      </w:hyperlink>
    </w:p>
    <w:p>
      <w:pPr>
        <w:pStyle w:val="Normal"/>
      </w:pPr>
      <w:r>
        <w:t>L</w:t>
      </w:r>
    </w:p>
    <w:p>
      <w:pPr>
        <w:pStyle w:val="Normal"/>
      </w:pPr>
      <w:r>
        <w:t xml:space="preserve">layer 4 load balancers </w:t>
      </w:r>
      <w:hyperlink w:anchor="_idIndexMarker366">
        <w:r>
          <w:rPr>
            <w:rStyle w:val="Text7"/>
          </w:rPr>
          <w:t>124</w:t>
        </w:r>
      </w:hyperlink>
    </w:p>
    <w:p>
      <w:pPr>
        <w:pStyle w:val="Normal"/>
      </w:pPr>
      <w:r>
        <w:t xml:space="preserve">LoadBalancer service, creating </w:t>
      </w:r>
      <w:hyperlink w:anchor="_idIndexMarker385">
        <w:r>
          <w:rPr>
            <w:rStyle w:val="Text7"/>
          </w:rPr>
          <w:t>129</w:t>
        </w:r>
      </w:hyperlink>
      <w:r>
        <w:t xml:space="preserve">, </w:t>
      </w:r>
      <w:hyperlink w:anchor="_idIndexMarker387">
        <w:r>
          <w:rPr>
            <w:rStyle w:val="Text7"/>
          </w:rPr>
          <w:t>130</w:t>
        </w:r>
      </w:hyperlink>
    </w:p>
    <w:p>
      <w:pPr>
        <w:pStyle w:val="Normal"/>
      </w:pPr>
      <w:r>
        <w:t xml:space="preserve">multiple IP pools, adding to MetalLB </w:t>
      </w:r>
      <w:hyperlink w:anchor="_idIndexMarker390">
        <w:r>
          <w:rPr>
            <w:rStyle w:val="Text7"/>
          </w:rPr>
          <w:t>131</w:t>
        </w:r>
      </w:hyperlink>
      <w:r>
        <w:t xml:space="preserve">, </w:t>
      </w:r>
      <w:hyperlink w:anchor="_idIndexMarker397">
        <w:r>
          <w:rPr>
            <w:rStyle w:val="Text7"/>
          </w:rPr>
          <w:t>132</w:t>
        </w:r>
      </w:hyperlink>
      <w:r>
        <w:t xml:space="preserve">, </w:t>
      </w:r>
      <w:hyperlink w:anchor="_idIndexMarker399">
        <w:r>
          <w:rPr>
            <w:rStyle w:val="Text7"/>
          </w:rPr>
          <w:t>133</w:t>
        </w:r>
      </w:hyperlink>
    </w:p>
    <w:p>
      <w:pPr>
        <w:pStyle w:val="Normal"/>
      </w:pPr>
      <w:r>
        <w:t xml:space="preserve">multiple protocol issues </w:t>
      </w:r>
      <w:hyperlink w:anchor="_idIndexMarker404">
        <w:r>
          <w:rPr>
            <w:rStyle w:val="Text7"/>
          </w:rPr>
          <w:t>134</w:t>
        </w:r>
      </w:hyperlink>
    </w:p>
    <w:p>
      <w:pPr>
        <w:pStyle w:val="Normal"/>
      </w:pPr>
      <w:r>
        <w:t xml:space="preserve">multiple protocols, using </w:t>
      </w:r>
      <w:hyperlink w:anchor="_idIndexMarker402">
        <w:r>
          <w:rPr>
            <w:rStyle w:val="Text7"/>
          </w:rPr>
          <w:t>133</w:t>
        </w:r>
      </w:hyperlink>
    </w:p>
    <w:p>
      <w:pPr>
        <w:pStyle w:val="Normal"/>
      </w:pPr>
      <w:r>
        <w:t xml:space="preserve">multiple protocol, using with MetalLB </w:t>
      </w:r>
      <w:hyperlink w:anchor="_idIndexMarker406">
        <w:r>
          <w:rPr>
            <w:rStyle w:val="Text7"/>
          </w:rPr>
          <w:t>134</w:t>
        </w:r>
      </w:hyperlink>
    </w:p>
    <w:p>
      <w:pPr>
        <w:pStyle w:val="Normal"/>
      </w:pPr>
      <w:r>
        <w:t xml:space="preserve">options </w:t>
      </w:r>
      <w:hyperlink w:anchor="_idIndexMarker368">
        <w:r>
          <w:rPr>
            <w:rStyle w:val="Text7"/>
          </w:rPr>
          <w:t>124</w:t>
        </w:r>
      </w:hyperlink>
      <w:r>
        <w:t xml:space="preserve">, </w:t>
      </w:r>
      <w:hyperlink w:anchor="_idIndexMarker369">
        <w:r>
          <w:rPr>
            <w:rStyle w:val="Text7"/>
          </w:rPr>
          <w:t>125</w:t>
        </w:r>
      </w:hyperlink>
    </w:p>
    <w:p>
      <w:pPr>
        <w:pStyle w:val="Normal"/>
      </w:pPr>
      <w:r>
        <w:t xml:space="preserve">shared-IPs, using </w:t>
      </w:r>
      <w:hyperlink w:anchor="_idIndexMarker409">
        <w:r>
          <w:rPr>
            <w:rStyle w:val="Text7"/>
          </w:rPr>
          <w:t>135</w:t>
        </w:r>
      </w:hyperlink>
      <w:r>
        <w:t xml:space="preserve">, </w:t>
      </w:r>
      <w:hyperlink w:anchor="_idIndexMarker412">
        <w:r>
          <w:rPr>
            <w:rStyle w:val="Text7"/>
          </w:rPr>
          <w:t>136</w:t>
        </w:r>
      </w:hyperlink>
      <w:r>
        <w:t xml:space="preserve">, </w:t>
      </w:r>
      <w:hyperlink w:anchor="_idIndexMarker414">
        <w:r>
          <w:rPr>
            <w:rStyle w:val="Text7"/>
          </w:rPr>
          <w:t>137</w:t>
        </w:r>
      </w:hyperlink>
      <w:r>
        <w:t xml:space="preserve">, </w:t>
      </w:r>
      <w:hyperlink w:anchor="_idIndexMarker416">
        <w:r>
          <w:rPr>
            <w:rStyle w:val="Text7"/>
          </w:rPr>
          <w:t>138</w:t>
        </w:r>
      </w:hyperlink>
    </w:p>
    <w:p>
      <w:pPr>
        <w:pStyle w:val="Normal"/>
      </w:pPr>
      <w:r>
        <w:t xml:space="preserve">layer 7 load balancers </w:t>
      </w:r>
      <w:hyperlink w:anchor="_idIndexMarker354">
        <w:r>
          <w:rPr>
            <w:rStyle w:val="Text7"/>
          </w:rPr>
          <w:t>116</w:t>
        </w:r>
      </w:hyperlink>
    </w:p>
    <w:p>
      <w:pPr>
        <w:pStyle w:val="Normal"/>
      </w:pPr>
      <w:r>
        <w:t xml:space="preserve">Ingress rules, creating </w:t>
      </w:r>
      <w:hyperlink w:anchor="_idIndexMarker361">
        <w:r>
          <w:rPr>
            <w:rStyle w:val="Text7"/>
          </w:rPr>
          <w:t>120</w:t>
        </w:r>
      </w:hyperlink>
      <w:r>
        <w:t xml:space="preserve">, </w:t>
      </w:r>
      <w:hyperlink w:anchor="_idIndexMarker362">
        <w:r>
          <w:rPr>
            <w:rStyle w:val="Text7"/>
          </w:rPr>
          <w:t>121</w:t>
        </w:r>
      </w:hyperlink>
      <w:r>
        <w:t xml:space="preserve">, </w:t>
      </w:r>
      <w:hyperlink w:anchor="_idIndexMarker363">
        <w:r>
          <w:rPr>
            <w:rStyle w:val="Text7"/>
          </w:rPr>
          <w:t>122</w:t>
        </w:r>
      </w:hyperlink>
      <w:r>
        <w:t xml:space="preserve">, </w:t>
      </w:r>
      <w:hyperlink w:anchor="_idIndexMarker364">
        <w:r>
          <w:rPr>
            <w:rStyle w:val="Text7"/>
          </w:rPr>
          <w:t>123</w:t>
        </w:r>
      </w:hyperlink>
      <w:r>
        <w:t xml:space="preserve">, </w:t>
      </w:r>
      <w:hyperlink w:anchor="_idIndexMarker365">
        <w:r>
          <w:rPr>
            <w:rStyle w:val="Text7"/>
          </w:rPr>
          <w:t>124</w:t>
        </w:r>
      </w:hyperlink>
    </w:p>
    <w:p>
      <w:pPr>
        <w:pStyle w:val="Normal"/>
      </w:pPr>
      <w:r>
        <w:t xml:space="preserve">name resolution </w:t>
      </w:r>
      <w:hyperlink w:anchor="_idIndexMarker355">
        <w:r>
          <w:rPr>
            <w:rStyle w:val="Text7"/>
          </w:rPr>
          <w:t>116</w:t>
        </w:r>
      </w:hyperlink>
      <w:r>
        <w:t xml:space="preserve">, </w:t>
      </w:r>
      <w:hyperlink w:anchor="_idIndexMarker356">
        <w:r>
          <w:rPr>
            <w:rStyle w:val="Text7"/>
          </w:rPr>
          <w:t>117</w:t>
        </w:r>
      </w:hyperlink>
      <w:r>
        <w:t xml:space="preserve">, </w:t>
      </w:r>
      <w:hyperlink w:anchor="_idIndexMarker357">
        <w:r>
          <w:rPr>
            <w:rStyle w:val="Text7"/>
          </w:rPr>
          <w:t>118</w:t>
        </w:r>
      </w:hyperlink>
    </w:p>
    <w:p>
      <w:pPr>
        <w:pStyle w:val="Normal"/>
      </w:pPr>
      <w:r>
        <w:t xml:space="preserve">nip.io, using for name resolution </w:t>
      </w:r>
      <w:hyperlink w:anchor="_idIndexMarker358">
        <w:r>
          <w:rPr>
            <w:rStyle w:val="Text7"/>
          </w:rPr>
          <w:t>118</w:t>
        </w:r>
      </w:hyperlink>
      <w:r>
        <w:t xml:space="preserve">, </w:t>
      </w:r>
      <w:hyperlink w:anchor="_idIndexMarker359">
        <w:r>
          <w:rPr>
            <w:rStyle w:val="Text7"/>
          </w:rPr>
          <w:t>119</w:t>
        </w:r>
      </w:hyperlink>
      <w:r>
        <w:t xml:space="preserve">, </w:t>
      </w:r>
      <w:hyperlink w:anchor="_idIndexMarker360">
        <w:r>
          <w:rPr>
            <w:rStyle w:val="Text7"/>
          </w:rPr>
          <w:t>120</w:t>
        </w:r>
      </w:hyperlink>
    </w:p>
    <w:p>
      <w:pPr>
        <w:pStyle w:val="Normal"/>
      </w:pPr>
      <w:r>
        <w:t xml:space="preserve">Lightweight Directory Access Protocol (LDAP) </w:t>
      </w:r>
      <w:hyperlink w:anchor="_idIndexMarker544">
        <w:r>
          <w:rPr>
            <w:rStyle w:val="Text7"/>
          </w:rPr>
          <w:t>179</w:t>
        </w:r>
      </w:hyperlink>
    </w:p>
    <w:p>
      <w:pPr>
        <w:pStyle w:val="Normal"/>
      </w:pPr>
      <w:r>
        <w:t xml:space="preserve">Linux containers </w:t>
      </w:r>
      <w:hyperlink w:anchor="_idIndexMarker006">
        <w:r>
          <w:rPr>
            <w:rStyle w:val="Text7"/>
          </w:rPr>
          <w:t>3</w:t>
        </w:r>
      </w:hyperlink>
    </w:p>
    <w:p>
      <w:pPr>
        <w:pStyle w:val="Normal"/>
      </w:pPr>
      <w:r>
        <w:t xml:space="preserve">lists </w:t>
      </w:r>
      <w:hyperlink w:anchor="_idIndexMarker871">
        <w:r>
          <w:rPr>
            <w:rStyle w:val="Text7"/>
          </w:rPr>
          <w:t>328</w:t>
        </w:r>
      </w:hyperlink>
    </w:p>
    <w:p>
      <w:pPr>
        <w:pStyle w:val="Normal"/>
      </w:pPr>
      <w:r>
        <w:t xml:space="preserve">load balancers </w:t>
      </w:r>
      <w:hyperlink w:anchor="_idIndexMarker347">
        <w:r>
          <w:rPr>
            <w:rStyle w:val="Text7"/>
          </w:rPr>
          <w:t>115</w:t>
        </w:r>
      </w:hyperlink>
    </w:p>
    <w:p>
      <w:pPr>
        <w:pStyle w:val="Normal"/>
      </w:pPr>
      <w:r>
        <w:t xml:space="preserve">enhancing, for enterprise </w:t>
      </w:r>
      <w:hyperlink w:anchor="_idIndexMarker417">
        <w:r>
          <w:rPr>
            <w:rStyle w:val="Text7"/>
          </w:rPr>
          <w:t>138</w:t>
        </w:r>
      </w:hyperlink>
    </w:p>
    <w:p>
      <w:pPr>
        <w:pStyle w:val="Normal"/>
      </w:pPr>
      <w:r>
        <w:t xml:space="preserve">reference link </w:t>
      </w:r>
      <w:hyperlink w:anchor="_idIndexMarker367">
        <w:r>
          <w:rPr>
            <w:rStyle w:val="Text7"/>
          </w:rPr>
          <w:t>124</w:t>
        </w:r>
      </w:hyperlink>
    </w:p>
    <w:p>
      <w:pPr>
        <w:pStyle w:val="Normal"/>
      </w:pPr>
      <w:r>
        <w:t xml:space="preserve">LoadBalancer service </w:t>
      </w:r>
      <w:hyperlink w:anchor="_idIndexMarker335">
        <w:r>
          <w:rPr>
            <w:rStyle w:val="Text7"/>
          </w:rPr>
          <w:t>112</w:t>
        </w:r>
      </w:hyperlink>
    </w:p>
    <w:p>
      <w:pPr>
        <w:pStyle w:val="Normal"/>
      </w:pPr>
      <w:r>
        <w:t xml:space="preserve">creating </w:t>
      </w:r>
      <w:hyperlink w:anchor="_idIndexMarker384">
        <w:r>
          <w:rPr>
            <w:rStyle w:val="Text7"/>
          </w:rPr>
          <w:t>129</w:t>
        </w:r>
      </w:hyperlink>
      <w:r>
        <w:t xml:space="preserve">, </w:t>
      </w:r>
      <w:hyperlink w:anchor="_idIndexMarker386">
        <w:r>
          <w:rPr>
            <w:rStyle w:val="Text7"/>
          </w:rPr>
          <w:t>130</w:t>
        </w:r>
      </w:hyperlink>
    </w:p>
    <w:p>
      <w:pPr>
        <w:pStyle w:val="Normal"/>
      </w:pPr>
      <w:r>
        <w:t xml:space="preserve">creating, with external-dns integration </w:t>
      </w:r>
      <w:hyperlink w:anchor="_idIndexMarker436">
        <w:r>
          <w:rPr>
            <w:rStyle w:val="Text7"/>
          </w:rPr>
          <w:t>143</w:t>
        </w:r>
      </w:hyperlink>
      <w:r>
        <w:t xml:space="preserve">, </w:t>
      </w:r>
      <w:hyperlink w:anchor="_idIndexMarker439">
        <w:r>
          <w:rPr>
            <w:rStyle w:val="Text7"/>
          </w:rPr>
          <w:t>144</w:t>
        </w:r>
      </w:hyperlink>
      <w:r>
        <w:t xml:space="preserve">, </w:t>
      </w:r>
      <w:hyperlink w:anchor="_idIndexMarker441">
        <w:r>
          <w:rPr>
            <w:rStyle w:val="Text7"/>
          </w:rPr>
          <w:t>145</w:t>
        </w:r>
      </w:hyperlink>
    </w:p>
    <w:p>
      <w:pPr>
        <w:pStyle w:val="Normal"/>
      </w:pPr>
      <w:r>
        <w:t>load balancing</w:t>
      </w:r>
    </w:p>
    <w:p>
      <w:pPr>
        <w:pStyle w:val="Normal"/>
      </w:pPr>
      <w:r>
        <w:t xml:space="preserve">between multiple clusters </w:t>
      </w:r>
      <w:hyperlink w:anchor="_idIndexMarker452">
        <w:r>
          <w:rPr>
            <w:rStyle w:val="Text7"/>
          </w:rPr>
          <w:t>149</w:t>
        </w:r>
      </w:hyperlink>
    </w:p>
    <w:p>
      <w:pPr>
        <w:pStyle w:val="Normal"/>
      </w:pPr>
      <w:r>
        <w:t>logging system</w:t>
      </w:r>
    </w:p>
    <w:p>
      <w:pPr>
        <w:pStyle w:val="Normal"/>
      </w:pPr>
      <w:r>
        <w:t xml:space="preserve">deploying </w:t>
      </w:r>
      <w:hyperlink w:anchor="_idIndexMarker906">
        <w:r>
          <w:rPr>
            <w:rStyle w:val="Text7"/>
          </w:rPr>
          <w:t>343</w:t>
        </w:r>
      </w:hyperlink>
    </w:p>
    <w:p>
      <w:pPr>
        <w:pStyle w:val="Normal"/>
      </w:pPr>
      <w:r>
        <w:t>logs</w:t>
      </w:r>
    </w:p>
    <w:p>
      <w:pPr>
        <w:pStyle w:val="Normal"/>
      </w:pPr>
      <w:r>
        <w:t xml:space="preserve">viewing, with components ECK </w:t>
      </w:r>
      <w:hyperlink w:anchor="_idIndexMarker913">
        <w:r>
          <w:rPr>
            <w:rStyle w:val="Text7"/>
          </w:rPr>
          <w:t>347</w:t>
        </w:r>
      </w:hyperlink>
      <w:r>
        <w:t xml:space="preserve">, </w:t>
      </w:r>
      <w:hyperlink w:anchor="_idIndexMarker915">
        <w:r>
          <w:rPr>
            <w:rStyle w:val="Text7"/>
          </w:rPr>
          <w:t>348</w:t>
        </w:r>
      </w:hyperlink>
    </w:p>
    <w:p>
      <w:pPr>
        <w:pStyle w:val="Normal"/>
      </w:pPr>
      <w:r>
        <w:t>M</w:t>
      </w:r>
    </w:p>
    <w:p>
      <w:pPr>
        <w:pStyle w:val="Normal"/>
      </w:pPr>
      <w:r>
        <w:t>macros</w:t>
      </w:r>
    </w:p>
    <w:p>
      <w:pPr>
        <w:pStyle w:val="Normal"/>
      </w:pPr>
      <w:r>
        <w:t xml:space="preserve">using </w:t>
      </w:r>
      <w:hyperlink w:anchor="_idIndexMarker870">
        <w:r>
          <w:rPr>
            <w:rStyle w:val="Text7"/>
          </w:rPr>
          <w:t>328</w:t>
        </w:r>
      </w:hyperlink>
    </w:p>
    <w:p>
      <w:pPr>
        <w:pStyle w:val="Normal"/>
      </w:pPr>
      <w:r>
        <w:t>memory constraints</w:t>
      </w:r>
    </w:p>
    <w:p>
      <w:pPr>
        <w:pStyle w:val="Normal"/>
      </w:pPr>
      <w:r>
        <w:t xml:space="preserve">enforcing </w:t>
      </w:r>
      <w:hyperlink w:anchor="_idIndexMarker759">
        <w:r>
          <w:rPr>
            <w:rStyle w:val="Text7"/>
          </w:rPr>
          <w:t>274</w:t>
        </w:r>
      </w:hyperlink>
      <w:r>
        <w:t xml:space="preserve">, </w:t>
      </w:r>
      <w:hyperlink w:anchor="_idIndexMarker760">
        <w:r>
          <w:rPr>
            <w:rStyle w:val="Text7"/>
          </w:rPr>
          <w:t>275</w:t>
        </w:r>
      </w:hyperlink>
    </w:p>
    <w:p>
      <w:pPr>
        <w:pStyle w:val="Normal"/>
      </w:pPr>
      <w:r>
        <w:t xml:space="preserve">MetalLB </w:t>
      </w:r>
      <w:hyperlink w:anchor="_idIndexMarker370">
        <w:r>
          <w:rPr>
            <w:rStyle w:val="Text7"/>
          </w:rPr>
          <w:t>125</w:t>
        </w:r>
      </w:hyperlink>
    </w:p>
    <w:p>
      <w:pPr>
        <w:pStyle w:val="Normal"/>
      </w:pPr>
      <w:r>
        <w:t xml:space="preserve">components </w:t>
      </w:r>
      <w:hyperlink w:anchor="_idIndexMarker376">
        <w:r>
          <w:rPr>
            <w:rStyle w:val="Text7"/>
          </w:rPr>
          <w:t>127</w:t>
        </w:r>
      </w:hyperlink>
    </w:p>
    <w:p>
      <w:pPr>
        <w:pStyle w:val="Normal"/>
      </w:pPr>
      <w:r>
        <w:t xml:space="preserve">configuration file </w:t>
      </w:r>
      <w:hyperlink w:anchor="_idIndexMarker374">
        <w:r>
          <w:rPr>
            <w:rStyle w:val="Text7"/>
          </w:rPr>
          <w:t>126</w:t>
        </w:r>
      </w:hyperlink>
      <w:r>
        <w:t xml:space="preserve">, </w:t>
      </w:r>
      <w:hyperlink w:anchor="_idIndexMarker375">
        <w:r>
          <w:rPr>
            <w:rStyle w:val="Text7"/>
          </w:rPr>
          <w:t>127</w:t>
        </w:r>
      </w:hyperlink>
    </w:p>
    <w:p>
      <w:pPr>
        <w:pStyle w:val="Normal"/>
      </w:pPr>
      <w:r>
        <w:t xml:space="preserve">installing </w:t>
      </w:r>
      <w:hyperlink w:anchor="_idIndexMarker372">
        <w:r>
          <w:rPr>
            <w:rStyle w:val="Text7"/>
          </w:rPr>
          <w:t>125</w:t>
        </w:r>
      </w:hyperlink>
      <w:r>
        <w:t xml:space="preserve">, </w:t>
      </w:r>
      <w:hyperlink w:anchor="_idIndexMarker373">
        <w:r>
          <w:rPr>
            <w:rStyle w:val="Text7"/>
          </w:rPr>
          <w:t>126</w:t>
        </w:r>
      </w:hyperlink>
    </w:p>
    <w:p>
      <w:pPr>
        <w:pStyle w:val="Normal"/>
      </w:pPr>
      <w:r>
        <w:t xml:space="preserve">multiple IP pools, adding </w:t>
      </w:r>
      <w:hyperlink w:anchor="_idIndexMarker392">
        <w:r>
          <w:rPr>
            <w:rStyle w:val="Text7"/>
          </w:rPr>
          <w:t>131</w:t>
        </w:r>
      </w:hyperlink>
      <w:r>
        <w:t xml:space="preserve">, </w:t>
      </w:r>
      <w:hyperlink w:anchor="_idIndexMarker398">
        <w:r>
          <w:rPr>
            <w:rStyle w:val="Text7"/>
          </w:rPr>
          <w:t>132</w:t>
        </w:r>
      </w:hyperlink>
      <w:r>
        <w:t xml:space="preserve">, </w:t>
      </w:r>
      <w:hyperlink w:anchor="_idIndexMarker400">
        <w:r>
          <w:rPr>
            <w:rStyle w:val="Text7"/>
          </w:rPr>
          <w:t>133</w:t>
        </w:r>
      </w:hyperlink>
    </w:p>
    <w:p>
      <w:pPr>
        <w:pStyle w:val="Normal"/>
      </w:pPr>
      <w:r>
        <w:t xml:space="preserve">multiple protocols, using with </w:t>
      </w:r>
      <w:hyperlink w:anchor="_idIndexMarker408">
        <w:r>
          <w:rPr>
            <w:rStyle w:val="Text7"/>
          </w:rPr>
          <w:t>135</w:t>
        </w:r>
      </w:hyperlink>
    </w:p>
    <w:p>
      <w:pPr>
        <w:pStyle w:val="Normal"/>
      </w:pPr>
      <w:r>
        <w:t xml:space="preserve">reference link </w:t>
      </w:r>
      <w:hyperlink w:anchor="_idIndexMarker371">
        <w:r>
          <w:rPr>
            <w:rStyle w:val="Text7"/>
          </w:rPr>
          <w:t>125</w:t>
        </w:r>
      </w:hyperlink>
    </w:p>
    <w:p>
      <w:pPr>
        <w:pStyle w:val="Normal"/>
      </w:pPr>
      <w:r>
        <w:t>microservice</w:t>
      </w:r>
    </w:p>
    <w:p>
      <w:pPr>
        <w:pStyle w:val="Normal"/>
      </w:pPr>
      <w:r>
        <w:t xml:space="preserve">building </w:t>
      </w:r>
      <w:hyperlink w:anchor="_idIndexMarker1200">
        <w:r>
          <w:rPr>
            <w:rStyle w:val="Text7"/>
          </w:rPr>
          <w:t>454</w:t>
        </w:r>
      </w:hyperlink>
      <w:r>
        <w:t xml:space="preserve">, </w:t>
      </w:r>
      <w:hyperlink w:anchor="_idIndexMarker1201">
        <w:r>
          <w:rPr>
            <w:rStyle w:val="Text7"/>
          </w:rPr>
          <w:t>455</w:t>
        </w:r>
      </w:hyperlink>
    </w:p>
    <w:p>
      <w:pPr>
        <w:pStyle w:val="Normal"/>
      </w:pPr>
      <w:r>
        <w:t>microservices</w:t>
      </w:r>
    </w:p>
    <w:p>
      <w:pPr>
        <w:pStyle w:val="Normal"/>
      </w:pPr>
      <w:r>
        <w:t xml:space="preserve">managing, with Istio </w:t>
      </w:r>
      <w:hyperlink w:anchor="_idIndexMarker1187">
        <w:r>
          <w:rPr>
            <w:rStyle w:val="Text7"/>
          </w:rPr>
          <w:t>447</w:t>
        </w:r>
      </w:hyperlink>
    </w:p>
    <w:p>
      <w:pPr>
        <w:pStyle w:val="Normal"/>
      </w:pPr>
      <w:r>
        <w:t xml:space="preserve">microservices design </w:t>
      </w:r>
      <w:hyperlink w:anchor="_idIndexMarker1182">
        <w:r>
          <w:rPr>
            <w:rStyle w:val="Text7"/>
          </w:rPr>
          <w:t>446</w:t>
        </w:r>
      </w:hyperlink>
      <w:r>
        <w:t xml:space="preserve">, </w:t>
      </w:r>
      <w:hyperlink w:anchor="_idIndexMarker1184">
        <w:r>
          <w:rPr>
            <w:rStyle w:val="Text7"/>
          </w:rPr>
          <w:t>447</w:t>
        </w:r>
      </w:hyperlink>
    </w:p>
    <w:p>
      <w:pPr>
        <w:pStyle w:val="Normal"/>
      </w:pPr>
      <w:r>
        <w:t xml:space="preserve">microservices, versus monoliths </w:t>
      </w:r>
      <w:hyperlink w:anchor="_idIndexMarker1175">
        <w:r>
          <w:rPr>
            <w:rStyle w:val="Text7"/>
          </w:rPr>
          <w:t>442</w:t>
        </w:r>
      </w:hyperlink>
      <w:r>
        <w:t xml:space="preserve">, </w:t>
      </w:r>
      <w:hyperlink w:anchor="_idIndexMarker1178">
        <w:r>
          <w:rPr>
            <w:rStyle w:val="Text7"/>
          </w:rPr>
          <w:t>443</w:t>
        </w:r>
      </w:hyperlink>
      <w:r>
        <w:t xml:space="preserve">, </w:t>
      </w:r>
      <w:hyperlink w:anchor="_idIndexMarker1185">
        <w:r>
          <w:rPr>
            <w:rStyle w:val="Text7"/>
          </w:rPr>
          <w:t>447</w:t>
        </w:r>
      </w:hyperlink>
    </w:p>
    <w:p>
      <w:pPr>
        <w:pStyle w:val="Normal"/>
      </w:pPr>
      <w:r>
        <w:t xml:space="preserve">Microsoft Transaction Server (MTS) </w:t>
      </w:r>
      <w:hyperlink w:anchor="_idIndexMarker1177">
        <w:r>
          <w:rPr>
            <w:rStyle w:val="Text7"/>
          </w:rPr>
          <w:t>443</w:t>
        </w:r>
      </w:hyperlink>
    </w:p>
    <w:p>
      <w:pPr>
        <w:pStyle w:val="Normal"/>
      </w:pPr>
      <w:r>
        <w:t xml:space="preserve">middle tier </w:t>
      </w:r>
      <w:hyperlink w:anchor="_idIndexMarker665">
        <w:r>
          <w:rPr>
            <w:rStyle w:val="Text7"/>
          </w:rPr>
          <w:t>237</w:t>
        </w:r>
      </w:hyperlink>
    </w:p>
    <w:p>
      <w:pPr>
        <w:pStyle w:val="Normal"/>
      </w:pPr>
      <w:r>
        <w:t>MinIO</w:t>
      </w:r>
    </w:p>
    <w:p>
      <w:pPr>
        <w:pStyle w:val="Normal"/>
      </w:pPr>
      <w:r>
        <w:t xml:space="preserve">console, explosing </w:t>
      </w:r>
      <w:hyperlink w:anchor="_idIndexMarker960">
        <w:r>
          <w:rPr>
            <w:rStyle w:val="Text7"/>
          </w:rPr>
          <w:t>370</w:t>
        </w:r>
      </w:hyperlink>
      <w:r>
        <w:t xml:space="preserve">, </w:t>
      </w:r>
      <w:hyperlink w:anchor="_idIndexMarker963">
        <w:r>
          <w:rPr>
            <w:rStyle w:val="Text7"/>
          </w:rPr>
          <w:t>371</w:t>
        </w:r>
      </w:hyperlink>
      <w:r>
        <w:t xml:space="preserve">, </w:t>
      </w:r>
      <w:hyperlink w:anchor="_idIndexMarker965">
        <w:r>
          <w:rPr>
            <w:rStyle w:val="Text7"/>
          </w:rPr>
          <w:t>372</w:t>
        </w:r>
      </w:hyperlink>
    </w:p>
    <w:p>
      <w:pPr>
        <w:pStyle w:val="Normal"/>
      </w:pPr>
      <w:r>
        <w:t xml:space="preserve">deploying </w:t>
      </w:r>
      <w:hyperlink w:anchor="_idIndexMarker954">
        <w:r>
          <w:rPr>
            <w:rStyle w:val="Text7"/>
          </w:rPr>
          <w:t>369</w:t>
        </w:r>
      </w:hyperlink>
    </w:p>
    <w:p>
      <w:pPr>
        <w:pStyle w:val="Normal"/>
      </w:pPr>
      <w:r>
        <w:t xml:space="preserve">exposing </w:t>
      </w:r>
      <w:hyperlink w:anchor="_idIndexMarker959">
        <w:r>
          <w:rPr>
            <w:rStyle w:val="Text7"/>
          </w:rPr>
          <w:t>370</w:t>
        </w:r>
      </w:hyperlink>
      <w:r>
        <w:t xml:space="preserve">, </w:t>
      </w:r>
      <w:hyperlink w:anchor="_idIndexMarker962">
        <w:r>
          <w:rPr>
            <w:rStyle w:val="Text7"/>
          </w:rPr>
          <w:t>371</w:t>
        </w:r>
      </w:hyperlink>
      <w:r>
        <w:t xml:space="preserve">, </w:t>
      </w:r>
      <w:hyperlink w:anchor="_idIndexMarker966">
        <w:r>
          <w:rPr>
            <w:rStyle w:val="Text7"/>
          </w:rPr>
          <w:t>372</w:t>
        </w:r>
      </w:hyperlink>
    </w:p>
    <w:p>
      <w:pPr>
        <w:pStyle w:val="Normal"/>
      </w:pPr>
      <w:r>
        <w:t>Mixer</w:t>
      </w:r>
    </w:p>
    <w:p>
      <w:pPr>
        <w:pStyle w:val="Normal"/>
      </w:pPr>
      <w:r>
        <w:t xml:space="preserve">features </w:t>
      </w:r>
      <w:hyperlink w:anchor="_idIndexMarker1067">
        <w:r>
          <w:rPr>
            <w:rStyle w:val="Text7"/>
          </w:rPr>
          <w:t>404</w:t>
        </w:r>
      </w:hyperlink>
    </w:p>
    <w:p>
      <w:pPr>
        <w:pStyle w:val="Normal"/>
      </w:pPr>
      <w:r>
        <w:t>monolith</w:t>
      </w:r>
    </w:p>
    <w:p>
      <w:pPr>
        <w:pStyle w:val="Normal"/>
      </w:pPr>
      <w:r>
        <w:t xml:space="preserve">deploying </w:t>
      </w:r>
      <w:hyperlink w:anchor="_idIndexMarker1188">
        <w:r>
          <w:rPr>
            <w:rStyle w:val="Text7"/>
          </w:rPr>
          <w:t>448</w:t>
        </w:r>
      </w:hyperlink>
      <w:r>
        <w:t xml:space="preserve">, </w:t>
      </w:r>
      <w:hyperlink w:anchor="_idIndexMarker1189">
        <w:r>
          <w:rPr>
            <w:rStyle w:val="Text7"/>
          </w:rPr>
          <w:t>449</w:t>
        </w:r>
      </w:hyperlink>
    </w:p>
    <w:p>
      <w:pPr>
        <w:pStyle w:val="Normal"/>
      </w:pPr>
      <w:r>
        <w:t xml:space="preserve">exposing, outside cluster </w:t>
      </w:r>
      <w:hyperlink w:anchor="_idIndexMarker1190">
        <w:r>
          <w:rPr>
            <w:rStyle w:val="Text7"/>
          </w:rPr>
          <w:t>449</w:t>
        </w:r>
      </w:hyperlink>
      <w:r>
        <w:t xml:space="preserve">, </w:t>
      </w:r>
      <w:hyperlink w:anchor="_idIndexMarker1191">
        <w:r>
          <w:rPr>
            <w:rStyle w:val="Text7"/>
          </w:rPr>
          <w:t>450</w:t>
        </w:r>
      </w:hyperlink>
      <w:r>
        <w:t xml:space="preserve">, </w:t>
      </w:r>
      <w:hyperlink w:anchor="_idIndexMarker1192">
        <w:r>
          <w:rPr>
            <w:rStyle w:val="Text7"/>
          </w:rPr>
          <w:t>451</w:t>
        </w:r>
      </w:hyperlink>
      <w:r>
        <w:t xml:space="preserve">, </w:t>
      </w:r>
      <w:hyperlink w:anchor="_idIndexMarker1193">
        <w:r>
          <w:rPr>
            <w:rStyle w:val="Text7"/>
          </w:rPr>
          <w:t>452</w:t>
        </w:r>
      </w:hyperlink>
    </w:p>
    <w:p>
      <w:pPr>
        <w:pStyle w:val="Normal"/>
      </w:pPr>
      <w:r>
        <w:t xml:space="preserve">monolithic application design </w:t>
      </w:r>
      <w:hyperlink w:anchor="_idIndexMarker1180">
        <w:r>
          <w:rPr>
            <w:rStyle w:val="Text7"/>
          </w:rPr>
          <w:t>444</w:t>
        </w:r>
      </w:hyperlink>
      <w:r>
        <w:t xml:space="preserve">, </w:t>
      </w:r>
      <w:hyperlink w:anchor="_idIndexMarker1181">
        <w:r>
          <w:rPr>
            <w:rStyle w:val="Text7"/>
          </w:rPr>
          <w:t>445</w:t>
        </w:r>
      </w:hyperlink>
    </w:p>
    <w:p>
      <w:pPr>
        <w:pStyle w:val="Normal"/>
      </w:pPr>
      <w:r>
        <w:t>multiple IP pools</w:t>
      </w:r>
    </w:p>
    <w:p>
      <w:pPr>
        <w:pStyle w:val="Normal"/>
      </w:pPr>
      <w:r>
        <w:t xml:space="preserve">adding, to MetalLB </w:t>
      </w:r>
      <w:hyperlink w:anchor="_idIndexMarker391">
        <w:r>
          <w:rPr>
            <w:rStyle w:val="Text7"/>
          </w:rPr>
          <w:t>131</w:t>
        </w:r>
      </w:hyperlink>
      <w:r>
        <w:t xml:space="preserve">, </w:t>
      </w:r>
      <w:hyperlink w:anchor="_idIndexMarker396">
        <w:r>
          <w:rPr>
            <w:rStyle w:val="Text7"/>
          </w:rPr>
          <w:t>132</w:t>
        </w:r>
      </w:hyperlink>
      <w:r>
        <w:t xml:space="preserve">, </w:t>
      </w:r>
      <w:hyperlink w:anchor="_idIndexMarker401">
        <w:r>
          <w:rPr>
            <w:rStyle w:val="Text7"/>
          </w:rPr>
          <w:t>133</w:t>
        </w:r>
      </w:hyperlink>
    </w:p>
    <w:p>
      <w:pPr>
        <w:pStyle w:val="Normal"/>
      </w:pPr>
      <w:r>
        <w:t>multiple protocols</w:t>
      </w:r>
    </w:p>
    <w:p>
      <w:pPr>
        <w:pStyle w:val="Normal"/>
      </w:pPr>
      <w:r>
        <w:t xml:space="preserve">issues </w:t>
      </w:r>
      <w:hyperlink w:anchor="_idIndexMarker405">
        <w:r>
          <w:rPr>
            <w:rStyle w:val="Text7"/>
          </w:rPr>
          <w:t>134</w:t>
        </w:r>
      </w:hyperlink>
    </w:p>
    <w:p>
      <w:pPr>
        <w:pStyle w:val="Normal"/>
      </w:pPr>
      <w:r>
        <w:t xml:space="preserve">using </w:t>
      </w:r>
      <w:hyperlink w:anchor="_idIndexMarker403">
        <w:r>
          <w:rPr>
            <w:rStyle w:val="Text7"/>
          </w:rPr>
          <w:t>133</w:t>
        </w:r>
      </w:hyperlink>
    </w:p>
    <w:p>
      <w:pPr>
        <w:pStyle w:val="Normal"/>
      </w:pPr>
      <w:r>
        <w:t xml:space="preserve">using, with MetalLB </w:t>
      </w:r>
      <w:hyperlink w:anchor="_idIndexMarker407">
        <w:r>
          <w:rPr>
            <w:rStyle w:val="Text7"/>
          </w:rPr>
          <w:t>134</w:t>
        </w:r>
      </w:hyperlink>
    </w:p>
    <w:p>
      <w:pPr>
        <w:pStyle w:val="Normal"/>
      </w:pPr>
      <w:r>
        <w:t>multi-tenant clusters</w:t>
      </w:r>
    </w:p>
    <w:p>
      <w:pPr>
        <w:pStyle w:val="Normal"/>
      </w:pPr>
      <w:r>
        <w:t xml:space="preserve">policy deployment, scaling </w:t>
      </w:r>
      <w:hyperlink w:anchor="_idIndexMarker828">
        <w:r>
          <w:rPr>
            <w:rStyle w:val="Text7"/>
          </w:rPr>
          <w:t>302</w:t>
        </w:r>
      </w:hyperlink>
      <w:r>
        <w:t xml:space="preserve">, </w:t>
      </w:r>
      <w:hyperlink w:anchor="_idIndexMarker829">
        <w:r>
          <w:rPr>
            <w:rStyle w:val="Text7"/>
          </w:rPr>
          <w:t>303</w:t>
        </w:r>
      </w:hyperlink>
      <w:r>
        <w:t xml:space="preserve">, </w:t>
      </w:r>
      <w:hyperlink w:anchor="_idIndexMarker834">
        <w:r>
          <w:rPr>
            <w:rStyle w:val="Text7"/>
          </w:rPr>
          <w:t>304</w:t>
        </w:r>
      </w:hyperlink>
      <w:r>
        <w:t xml:space="preserve">, </w:t>
      </w:r>
      <w:hyperlink w:anchor="_idIndexMarker836">
        <w:r>
          <w:rPr>
            <w:rStyle w:val="Text7"/>
          </w:rPr>
          <w:t>305</w:t>
        </w:r>
      </w:hyperlink>
      <w:r>
        <w:t xml:space="preserve">, </w:t>
      </w:r>
      <w:hyperlink w:anchor="_idIndexMarker837">
        <w:r>
          <w:rPr>
            <w:rStyle w:val="Text7"/>
          </w:rPr>
          <w:t>306</w:t>
        </w:r>
      </w:hyperlink>
      <w:r>
        <w:t xml:space="preserve">, </w:t>
      </w:r>
      <w:hyperlink w:anchor="_idIndexMarker839">
        <w:r>
          <w:rPr>
            <w:rStyle w:val="Text7"/>
          </w:rPr>
          <w:t>307</w:t>
        </w:r>
      </w:hyperlink>
      <w:r>
        <w:t xml:space="preserve">, </w:t>
      </w:r>
      <w:hyperlink w:anchor="_idIndexMarker842">
        <w:r>
          <w:rPr>
            <w:rStyle w:val="Text7"/>
          </w:rPr>
          <w:t>308</w:t>
        </w:r>
      </w:hyperlink>
    </w:p>
    <w:p>
      <w:pPr>
        <w:pStyle w:val="Normal"/>
      </w:pPr>
      <w:r>
        <w:t xml:space="preserve">mutual TLS (mTLS) </w:t>
      </w:r>
      <w:hyperlink w:anchor="_idIndexMarker1047">
        <w:r>
          <w:rPr>
            <w:rStyle w:val="Text7"/>
          </w:rPr>
          <w:t>401</w:t>
        </w:r>
      </w:hyperlink>
    </w:p>
    <w:p>
      <w:pPr>
        <w:pStyle w:val="Normal"/>
      </w:pPr>
      <w:r>
        <w:t>N</w:t>
      </w:r>
    </w:p>
    <w:p>
      <w:pPr>
        <w:pStyle w:val="Normal"/>
      </w:pPr>
      <w:r>
        <w:t>namespace</w:t>
      </w:r>
    </w:p>
    <w:p>
      <w:pPr>
        <w:pStyle w:val="Normal"/>
      </w:pPr>
      <w:r>
        <w:t xml:space="preserve">creating </w:t>
      </w:r>
      <w:hyperlink w:anchor="_idIndexMarker907">
        <w:r>
          <w:rPr>
            <w:rStyle w:val="Text7"/>
          </w:rPr>
          <w:t>344</w:t>
        </w:r>
      </w:hyperlink>
    </w:p>
    <w:p>
      <w:pPr>
        <w:pStyle w:val="Normal"/>
      </w:pPr>
      <w:r>
        <w:t xml:space="preserve">Namespace as a Service (NaaS) </w:t>
      </w:r>
      <w:hyperlink w:anchor="_idIndexMarker1331">
        <w:r>
          <w:rPr>
            <w:rStyle w:val="Text7"/>
          </w:rPr>
          <w:t>512</w:t>
        </w:r>
      </w:hyperlink>
    </w:p>
    <w:p>
      <w:pPr>
        <w:pStyle w:val="Normal"/>
      </w:pPr>
      <w:r>
        <w:t>namespace multi-tenancy</w:t>
      </w:r>
    </w:p>
    <w:p>
      <w:pPr>
        <w:pStyle w:val="Normal"/>
      </w:pPr>
      <w:r>
        <w:t xml:space="preserve">implementing </w:t>
      </w:r>
      <w:hyperlink w:anchor="_idIndexMarker634">
        <w:r>
          <w:rPr>
            <w:rStyle w:val="Text7"/>
          </w:rPr>
          <w:t>221</w:t>
        </w:r>
      </w:hyperlink>
      <w:r>
        <w:t xml:space="preserve">, </w:t>
      </w:r>
      <w:hyperlink w:anchor="_idIndexMarker635">
        <w:r>
          <w:rPr>
            <w:rStyle w:val="Text7"/>
          </w:rPr>
          <w:t>222</w:t>
        </w:r>
      </w:hyperlink>
    </w:p>
    <w:p>
      <w:pPr>
        <w:pStyle w:val="Normal"/>
      </w:pPr>
      <w:r>
        <w:t xml:space="preserve">namespace resource </w:t>
      </w:r>
      <w:hyperlink w:anchor="_idIndexMarker218">
        <w:r>
          <w:rPr>
            <w:rStyle w:val="Text7"/>
          </w:rPr>
          <w:t>81</w:t>
        </w:r>
      </w:hyperlink>
      <w:r>
        <w:t xml:space="preserve">, </w:t>
      </w:r>
      <w:hyperlink w:anchor="_idIndexMarker220">
        <w:r>
          <w:rPr>
            <w:rStyle w:val="Text7"/>
          </w:rPr>
          <w:t>82</w:t>
        </w:r>
      </w:hyperlink>
    </w:p>
    <w:p>
      <w:pPr>
        <w:pStyle w:val="Normal"/>
      </w:pPr>
      <w:r>
        <w:t xml:space="preserve">NAT network </w:t>
      </w:r>
      <w:hyperlink w:anchor="_idIndexMarker033">
        <w:r>
          <w:rPr>
            <w:rStyle w:val="Text7"/>
          </w:rPr>
          <w:t>9</w:t>
        </w:r>
      </w:hyperlink>
    </w:p>
    <w:p>
      <w:pPr>
        <w:pStyle w:val="Normal"/>
      </w:pPr>
      <w:r>
        <w:t xml:space="preserve">negative Roles </w:t>
      </w:r>
      <w:hyperlink w:anchor="_idIndexMarker616">
        <w:r>
          <w:rPr>
            <w:rStyle w:val="Text7"/>
          </w:rPr>
          <w:t>214</w:t>
        </w:r>
      </w:hyperlink>
      <w:r>
        <w:t xml:space="preserve">, </w:t>
      </w:r>
      <w:hyperlink w:anchor="_idIndexMarker618">
        <w:r>
          <w:rPr>
            <w:rStyle w:val="Text7"/>
          </w:rPr>
          <w:t>215</w:t>
        </w:r>
      </w:hyperlink>
    </w:p>
    <w:p>
      <w:pPr>
        <w:pStyle w:val="Normal"/>
      </w:pPr>
      <w:r>
        <w:t>nesting dolls</w:t>
      </w:r>
    </w:p>
    <w:p>
      <w:pPr>
        <w:pStyle w:val="Normal"/>
      </w:pPr>
      <w:r>
        <w:t xml:space="preserve">tracking </w:t>
      </w:r>
      <w:hyperlink w:anchor="_idIndexMarker098">
        <w:r>
          <w:rPr>
            <w:rStyle w:val="Text7"/>
          </w:rPr>
          <w:t>35</w:t>
        </w:r>
      </w:hyperlink>
      <w:r>
        <w:t xml:space="preserve">, </w:t>
      </w:r>
      <w:hyperlink w:anchor="_idIndexMarker099">
        <w:r>
          <w:rPr>
            <w:rStyle w:val="Text7"/>
          </w:rPr>
          <w:t>36</w:t>
        </w:r>
      </w:hyperlink>
      <w:r>
        <w:t xml:space="preserve">, </w:t>
      </w:r>
      <w:hyperlink w:anchor="_idIndexMarker101">
        <w:r>
          <w:rPr>
            <w:rStyle w:val="Text7"/>
          </w:rPr>
          <w:t>37</w:t>
        </w:r>
      </w:hyperlink>
    </w:p>
    <w:p>
      <w:pPr>
        <w:pStyle w:val="Normal"/>
      </w:pPr>
      <w:r>
        <w:t xml:space="preserve">Network File System (NFS) </w:t>
      </w:r>
      <w:hyperlink w:anchor="_idIndexMarker307">
        <w:r>
          <w:rPr>
            <w:rStyle w:val="Text7"/>
          </w:rPr>
          <w:t>98</w:t>
        </w:r>
      </w:hyperlink>
    </w:p>
    <w:p>
      <w:pPr>
        <w:pStyle w:val="Normal"/>
      </w:pPr>
      <w:r>
        <w:t xml:space="preserve">NetworkPolicy resources </w:t>
      </w:r>
      <w:hyperlink w:anchor="_idIndexMarker284">
        <w:r>
          <w:rPr>
            <w:rStyle w:val="Text7"/>
          </w:rPr>
          <w:t>95</w:t>
        </w:r>
      </w:hyperlink>
    </w:p>
    <w:p>
      <w:pPr>
        <w:pStyle w:val="Normal"/>
      </w:pPr>
      <w:r>
        <w:t>NGINX Server</w:t>
      </w:r>
    </w:p>
    <w:p>
      <w:pPr>
        <w:pStyle w:val="Normal"/>
      </w:pPr>
      <w:r>
        <w:t xml:space="preserve">deploying </w:t>
      </w:r>
      <w:hyperlink w:anchor="_idIndexMarker895">
        <w:r>
          <w:rPr>
            <w:rStyle w:val="Text7"/>
          </w:rPr>
          <w:t>339</w:t>
        </w:r>
      </w:hyperlink>
    </w:p>
    <w:p>
      <w:pPr>
        <w:pStyle w:val="Normal"/>
      </w:pPr>
      <w:r>
        <w:t xml:space="preserve">node image </w:t>
      </w:r>
      <w:hyperlink w:anchor="_idIndexMarker093">
        <w:r>
          <w:rPr>
            <w:rStyle w:val="Text7"/>
          </w:rPr>
          <w:t>34</w:t>
        </w:r>
      </w:hyperlink>
    </w:p>
    <w:p>
      <w:pPr>
        <w:pStyle w:val="Normal"/>
      </w:pPr>
      <w:r>
        <w:t xml:space="preserve">NodePort service </w:t>
      </w:r>
      <w:hyperlink w:anchor="_idIndexMarker327">
        <w:r>
          <w:rPr>
            <w:rStyle w:val="Text7"/>
          </w:rPr>
          <w:t>109</w:t>
        </w:r>
      </w:hyperlink>
      <w:r>
        <w:t xml:space="preserve">, </w:t>
      </w:r>
      <w:hyperlink w:anchor="_idIndexMarker331">
        <w:r>
          <w:rPr>
            <w:rStyle w:val="Text7"/>
          </w:rPr>
          <w:t>110</w:t>
        </w:r>
      </w:hyperlink>
    </w:p>
    <w:p>
      <w:pPr>
        <w:pStyle w:val="Normal"/>
      </w:pPr>
      <w:r>
        <w:t xml:space="preserve">issues </w:t>
      </w:r>
      <w:hyperlink w:anchor="_idIndexMarker333">
        <w:r>
          <w:rPr>
            <w:rStyle w:val="Text7"/>
          </w:rPr>
          <w:t>111</w:t>
        </w:r>
      </w:hyperlink>
    </w:p>
    <w:p>
      <w:pPr>
        <w:pStyle w:val="Normal"/>
      </w:pPr>
      <w:r>
        <w:t xml:space="preserve">node security </w:t>
      </w:r>
      <w:hyperlink w:anchor="_idIndexMarker779">
        <w:r>
          <w:rPr>
            <w:rStyle w:val="Text7"/>
          </w:rPr>
          <w:t>286</w:t>
        </w:r>
      </w:hyperlink>
    </w:p>
    <w:p>
      <w:pPr>
        <w:pStyle w:val="Normal"/>
      </w:pPr>
      <w:r>
        <w:t xml:space="preserve">enforcing, with GateKeeper </w:t>
      </w:r>
      <w:hyperlink w:anchor="_idIndexMarker796">
        <w:r>
          <w:rPr>
            <w:rStyle w:val="Text7"/>
          </w:rPr>
          <w:t>292</w:t>
        </w:r>
      </w:hyperlink>
    </w:p>
    <w:p>
      <w:pPr>
        <w:pStyle w:val="Normal"/>
      </w:pPr>
      <w:r>
        <w:t>node security policies</w:t>
      </w:r>
    </w:p>
    <w:p>
      <w:pPr>
        <w:pStyle w:val="Normal"/>
      </w:pPr>
      <w:r>
        <w:t xml:space="preserve">authorizing </w:t>
      </w:r>
      <w:hyperlink w:anchor="_idIndexMarker805">
        <w:r>
          <w:rPr>
            <w:rStyle w:val="Text7"/>
          </w:rPr>
          <w:t>294</w:t>
        </w:r>
      </w:hyperlink>
      <w:r>
        <w:t xml:space="preserve">, </w:t>
      </w:r>
      <w:hyperlink w:anchor="_idIndexMarker806">
        <w:r>
          <w:rPr>
            <w:rStyle w:val="Text7"/>
          </w:rPr>
          <w:t>295</w:t>
        </w:r>
      </w:hyperlink>
    </w:p>
    <w:p>
      <w:pPr>
        <w:pStyle w:val="Normal"/>
      </w:pPr>
      <w:r>
        <w:t xml:space="preserve">cluster policies, enforcing </w:t>
      </w:r>
      <w:hyperlink w:anchor="_idIndexMarker813">
        <w:r>
          <w:rPr>
            <w:rStyle w:val="Text7"/>
          </w:rPr>
          <w:t>297</w:t>
        </w:r>
      </w:hyperlink>
      <w:r>
        <w:t xml:space="preserve">, </w:t>
      </w:r>
      <w:hyperlink w:anchor="_idIndexMarker815">
        <w:r>
          <w:rPr>
            <w:rStyle w:val="Text7"/>
          </w:rPr>
          <w:t>298</w:t>
        </w:r>
      </w:hyperlink>
    </w:p>
    <w:p>
      <w:pPr>
        <w:pStyle w:val="Normal"/>
      </w:pPr>
      <w:r>
        <w:t xml:space="preserve">constraint violations, debugging </w:t>
      </w:r>
      <w:hyperlink w:anchor="_idIndexMarker817">
        <w:r>
          <w:rPr>
            <w:rStyle w:val="Text7"/>
          </w:rPr>
          <w:t>298</w:t>
        </w:r>
      </w:hyperlink>
      <w:r>
        <w:t xml:space="preserve">, </w:t>
      </w:r>
      <w:hyperlink w:anchor="_idIndexMarker820">
        <w:r>
          <w:rPr>
            <w:rStyle w:val="Text7"/>
          </w:rPr>
          <w:t>299</w:t>
        </w:r>
      </w:hyperlink>
      <w:r>
        <w:t xml:space="preserve">, </w:t>
      </w:r>
      <w:hyperlink w:anchor="_idIndexMarker822">
        <w:r>
          <w:rPr>
            <w:rStyle w:val="Text7"/>
          </w:rPr>
          <w:t>300</w:t>
        </w:r>
      </w:hyperlink>
      <w:r>
        <w:t xml:space="preserve">, </w:t>
      </w:r>
      <w:hyperlink w:anchor="_idIndexMarker823">
        <w:r>
          <w:rPr>
            <w:rStyle w:val="Text7"/>
          </w:rPr>
          <w:t>301</w:t>
        </w:r>
      </w:hyperlink>
    </w:p>
    <w:p>
      <w:pPr>
        <w:pStyle w:val="Normal"/>
      </w:pPr>
      <w:r>
        <w:t xml:space="preserve">debugging </w:t>
      </w:r>
      <w:hyperlink w:anchor="_idIndexMarker808">
        <w:r>
          <w:rPr>
            <w:rStyle w:val="Text7"/>
          </w:rPr>
          <w:t>295</w:t>
        </w:r>
      </w:hyperlink>
    </w:p>
    <w:p>
      <w:pPr>
        <w:pStyle w:val="Normal"/>
      </w:pPr>
      <w:r>
        <w:t xml:space="preserve">deploying </w:t>
      </w:r>
      <w:hyperlink w:anchor="_idIndexMarker807">
        <w:r>
          <w:rPr>
            <w:rStyle w:val="Text7"/>
          </w:rPr>
          <w:t>295</w:t>
        </w:r>
      </w:hyperlink>
    </w:p>
    <w:p>
      <w:pPr>
        <w:pStyle w:val="Normal"/>
      </w:pPr>
      <w:r>
        <w:t xml:space="preserve">policy deployment, scaling in multi-tenant clusters </w:t>
      </w:r>
      <w:hyperlink w:anchor="_idIndexMarker827">
        <w:r>
          <w:rPr>
            <w:rStyle w:val="Text7"/>
          </w:rPr>
          <w:t>302</w:t>
        </w:r>
      </w:hyperlink>
      <w:r>
        <w:t xml:space="preserve">, </w:t>
      </w:r>
      <w:hyperlink w:anchor="_idIndexMarker830">
        <w:r>
          <w:rPr>
            <w:rStyle w:val="Text7"/>
          </w:rPr>
          <w:t>303</w:t>
        </w:r>
      </w:hyperlink>
      <w:r>
        <w:t xml:space="preserve">, </w:t>
      </w:r>
      <w:hyperlink w:anchor="_idIndexMarker833">
        <w:r>
          <w:rPr>
            <w:rStyle w:val="Text7"/>
          </w:rPr>
          <w:t>304</w:t>
        </w:r>
      </w:hyperlink>
      <w:r>
        <w:t xml:space="preserve">, </w:t>
      </w:r>
      <w:hyperlink w:anchor="_idIndexMarker835">
        <w:r>
          <w:rPr>
            <w:rStyle w:val="Text7"/>
          </w:rPr>
          <w:t>305</w:t>
        </w:r>
      </w:hyperlink>
      <w:r>
        <w:t xml:space="preserve">, </w:t>
      </w:r>
      <w:hyperlink w:anchor="_idIndexMarker838">
        <w:r>
          <w:rPr>
            <w:rStyle w:val="Text7"/>
          </w:rPr>
          <w:t>306</w:t>
        </w:r>
      </w:hyperlink>
      <w:r>
        <w:t xml:space="preserve">, </w:t>
      </w:r>
      <w:hyperlink w:anchor="_idIndexMarker840">
        <w:r>
          <w:rPr>
            <w:rStyle w:val="Text7"/>
          </w:rPr>
          <w:t>307</w:t>
        </w:r>
      </w:hyperlink>
      <w:r>
        <w:t xml:space="preserve">, </w:t>
      </w:r>
      <w:hyperlink w:anchor="_idIndexMarker841">
        <w:r>
          <w:rPr>
            <w:rStyle w:val="Text7"/>
          </w:rPr>
          <w:t>308</w:t>
        </w:r>
      </w:hyperlink>
    </w:p>
    <w:p>
      <w:pPr>
        <w:pStyle w:val="Normal"/>
      </w:pPr>
      <w:r>
        <w:t xml:space="preserve">security context defaults, generating </w:t>
      </w:r>
      <w:hyperlink w:anchor="_idIndexMarker809">
        <w:r>
          <w:rPr>
            <w:rStyle w:val="Text7"/>
          </w:rPr>
          <w:t>295</w:t>
        </w:r>
      </w:hyperlink>
      <w:r>
        <w:t xml:space="preserve">, </w:t>
      </w:r>
      <w:hyperlink w:anchor="_idIndexMarker811">
        <w:r>
          <w:rPr>
            <w:rStyle w:val="Text7"/>
          </w:rPr>
          <w:t>297</w:t>
        </w:r>
      </w:hyperlink>
    </w:p>
    <w:p>
      <w:pPr>
        <w:pStyle w:val="Normal"/>
      </w:pPr>
      <w:r>
        <w:t xml:space="preserve">nodes resource </w:t>
      </w:r>
      <w:hyperlink w:anchor="_idIndexMarker222">
        <w:r>
          <w:rPr>
            <w:rStyle w:val="Text7"/>
          </w:rPr>
          <w:t>82</w:t>
        </w:r>
      </w:hyperlink>
    </w:p>
    <w:p>
      <w:pPr>
        <w:pStyle w:val="Normal"/>
      </w:pPr>
      <w:r>
        <w:t xml:space="preserve">Non-Volatile Memory Express (NVMe) </w:t>
      </w:r>
      <w:hyperlink w:anchor="_idIndexMarker306">
        <w:r>
          <w:rPr>
            <w:rStyle w:val="Text7"/>
          </w:rPr>
          <w:t>98</w:t>
        </w:r>
      </w:hyperlink>
    </w:p>
    <w:p>
      <w:pPr>
        <w:pStyle w:val="Normal"/>
      </w:pPr>
      <w:r>
        <w:t>O</w:t>
      </w:r>
    </w:p>
    <w:p>
      <w:pPr>
        <w:pStyle w:val="Normal"/>
      </w:pPr>
      <w:r>
        <w:t>OAuth2 Token Exchange</w:t>
      </w:r>
    </w:p>
    <w:p>
      <w:pPr>
        <w:pStyle w:val="Normal"/>
      </w:pPr>
      <w:r>
        <w:t xml:space="preserve">using </w:t>
      </w:r>
      <w:hyperlink w:anchor="_idIndexMarker1231">
        <w:r>
          <w:rPr>
            <w:rStyle w:val="Text7"/>
          </w:rPr>
          <w:t>468</w:t>
        </w:r>
      </w:hyperlink>
      <w:r>
        <w:t xml:space="preserve">, </w:t>
      </w:r>
      <w:hyperlink w:anchor="_idIndexMarker1233">
        <w:r>
          <w:rPr>
            <w:rStyle w:val="Text7"/>
          </w:rPr>
          <w:t>469</w:t>
        </w:r>
      </w:hyperlink>
    </w:p>
    <w:p>
      <w:pPr>
        <w:pStyle w:val="Normal"/>
      </w:pPr>
      <w:r>
        <w:t>objects</w:t>
      </w:r>
    </w:p>
    <w:p>
      <w:pPr>
        <w:pStyle w:val="Normal"/>
      </w:pPr>
      <w:r>
        <w:t xml:space="preserve">mutiating </w:t>
      </w:r>
      <w:hyperlink w:anchor="_idIndexMarker769">
        <w:r>
          <w:rPr>
            <w:rStyle w:val="Text7"/>
          </w:rPr>
          <w:t>279</w:t>
        </w:r>
      </w:hyperlink>
      <w:r>
        <w:t xml:space="preserve">, </w:t>
      </w:r>
      <w:hyperlink w:anchor="_idIndexMarker774">
        <w:r>
          <w:rPr>
            <w:rStyle w:val="Text7"/>
          </w:rPr>
          <w:t>280</w:t>
        </w:r>
      </w:hyperlink>
      <w:r>
        <w:t xml:space="preserve">, </w:t>
      </w:r>
      <w:hyperlink w:anchor="_idIndexMarker776">
        <w:r>
          <w:rPr>
            <w:rStyle w:val="Text7"/>
          </w:rPr>
          <w:t>281</w:t>
        </w:r>
      </w:hyperlink>
      <w:r>
        <w:t xml:space="preserve">, </w:t>
      </w:r>
      <w:hyperlink w:anchor="_idIndexMarker778">
        <w:r>
          <w:rPr>
            <w:rStyle w:val="Text7"/>
          </w:rPr>
          <w:t>282</w:t>
        </w:r>
      </w:hyperlink>
    </w:p>
    <w:p>
      <w:pPr>
        <w:pStyle w:val="Normal"/>
      </w:pPr>
      <w:r>
        <w:t xml:space="preserve">OIDC Identity Provider (IdP) </w:t>
      </w:r>
      <w:hyperlink w:anchor="_idIndexMarker507">
        <w:r>
          <w:rPr>
            <w:rStyle w:val="Text7"/>
          </w:rPr>
          <w:t>167</w:t>
        </w:r>
      </w:hyperlink>
    </w:p>
    <w:p>
      <w:pPr>
        <w:pStyle w:val="Normal"/>
      </w:pPr>
      <w:r>
        <w:t>OIDC integration</w:t>
      </w:r>
    </w:p>
    <w:p>
      <w:pPr>
        <w:pStyle w:val="Normal"/>
      </w:pPr>
      <w:r>
        <w:t xml:space="preserve">verifying </w:t>
      </w:r>
      <w:hyperlink w:anchor="_idIndexMarker565">
        <w:r>
          <w:rPr>
            <w:rStyle w:val="Text7"/>
          </w:rPr>
          <w:t>190</w:t>
        </w:r>
      </w:hyperlink>
    </w:p>
    <w:p>
      <w:pPr>
        <w:pStyle w:val="Normal"/>
      </w:pPr>
      <w:r>
        <w:t>OPA policy</w:t>
      </w:r>
    </w:p>
    <w:p>
      <w:pPr>
        <w:pStyle w:val="Normal"/>
      </w:pPr>
      <w:r>
        <w:t xml:space="preserve">building </w:t>
      </w:r>
      <w:hyperlink w:anchor="_idIndexMarker765">
        <w:r>
          <w:rPr>
            <w:rStyle w:val="Text7"/>
          </w:rPr>
          <w:t>277</w:t>
        </w:r>
      </w:hyperlink>
      <w:r>
        <w:t xml:space="preserve">, </w:t>
      </w:r>
      <w:hyperlink w:anchor="_idIndexMarker768">
        <w:r>
          <w:rPr>
            <w:rStyle w:val="Text7"/>
          </w:rPr>
          <w:t>279</w:t>
        </w:r>
      </w:hyperlink>
    </w:p>
    <w:p>
      <w:pPr>
        <w:pStyle w:val="Normal"/>
      </w:pPr>
      <w:r>
        <w:t xml:space="preserve">deploying </w:t>
      </w:r>
      <w:hyperlink w:anchor="_idIndexMarker739">
        <w:r>
          <w:rPr>
            <w:rStyle w:val="Text7"/>
          </w:rPr>
          <w:t>263</w:t>
        </w:r>
      </w:hyperlink>
      <w:r>
        <w:t xml:space="preserve">, </w:t>
      </w:r>
      <w:hyperlink w:anchor="_idIndexMarker740">
        <w:r>
          <w:rPr>
            <w:rStyle w:val="Text7"/>
          </w:rPr>
          <w:t>264</w:t>
        </w:r>
      </w:hyperlink>
      <w:r>
        <w:t xml:space="preserve">, </w:t>
      </w:r>
      <w:hyperlink w:anchor="_idIndexMarker766">
        <w:r>
          <w:rPr>
            <w:rStyle w:val="Text7"/>
          </w:rPr>
          <w:t>277</w:t>
        </w:r>
      </w:hyperlink>
      <w:r>
        <w:t xml:space="preserve">, </w:t>
      </w:r>
      <w:hyperlink w:anchor="_idIndexMarker767">
        <w:r>
          <w:rPr>
            <w:rStyle w:val="Text7"/>
          </w:rPr>
          <w:t>279</w:t>
        </w:r>
      </w:hyperlink>
    </w:p>
    <w:p>
      <w:pPr>
        <w:pStyle w:val="Normal"/>
      </w:pPr>
      <w:r>
        <w:t xml:space="preserve">deploying, to Gatekeeper </w:t>
      </w:r>
      <w:hyperlink w:anchor="_idIndexMarker744">
        <w:r>
          <w:rPr>
            <w:rStyle w:val="Text7"/>
          </w:rPr>
          <w:t>266</w:t>
        </w:r>
      </w:hyperlink>
      <w:r>
        <w:t xml:space="preserve">, </w:t>
      </w:r>
      <w:hyperlink w:anchor="_idIndexMarker747">
        <w:r>
          <w:rPr>
            <w:rStyle w:val="Text7"/>
          </w:rPr>
          <w:t>267</w:t>
        </w:r>
      </w:hyperlink>
      <w:r>
        <w:t xml:space="preserve">, </w:t>
      </w:r>
      <w:hyperlink w:anchor="_idIndexMarker748">
        <w:r>
          <w:rPr>
            <w:rStyle w:val="Text7"/>
          </w:rPr>
          <w:t>268</w:t>
        </w:r>
      </w:hyperlink>
      <w:r>
        <w:t xml:space="preserve">, </w:t>
      </w:r>
      <w:hyperlink w:anchor="_idIndexMarker751">
        <w:r>
          <w:rPr>
            <w:rStyle w:val="Text7"/>
          </w:rPr>
          <w:t>269</w:t>
        </w:r>
      </w:hyperlink>
    </w:p>
    <w:p>
      <w:pPr>
        <w:pStyle w:val="Normal"/>
      </w:pPr>
      <w:r>
        <w:t xml:space="preserve">dynamic policies, building </w:t>
      </w:r>
      <w:hyperlink w:anchor="_idIndexMarker752">
        <w:r>
          <w:rPr>
            <w:rStyle w:val="Text7"/>
          </w:rPr>
          <w:t>270</w:t>
        </w:r>
      </w:hyperlink>
      <w:r>
        <w:t xml:space="preserve">, </w:t>
      </w:r>
      <w:hyperlink w:anchor="_idIndexMarker753">
        <w:r>
          <w:rPr>
            <w:rStyle w:val="Text7"/>
          </w:rPr>
          <w:t>271</w:t>
        </w:r>
      </w:hyperlink>
      <w:r>
        <w:t xml:space="preserve">, </w:t>
      </w:r>
      <w:hyperlink w:anchor="_idIndexMarker754">
        <w:r>
          <w:rPr>
            <w:rStyle w:val="Text7"/>
          </w:rPr>
          <w:t>272</w:t>
        </w:r>
      </w:hyperlink>
      <w:r>
        <w:t xml:space="preserve">, </w:t>
      </w:r>
      <w:hyperlink w:anchor="_idIndexMarker755">
        <w:r>
          <w:rPr>
            <w:rStyle w:val="Text7"/>
          </w:rPr>
          <w:t>273</w:t>
        </w:r>
      </w:hyperlink>
    </w:p>
    <w:p>
      <w:pPr>
        <w:pStyle w:val="Normal"/>
      </w:pPr>
      <w:r>
        <w:t xml:space="preserve">existing policies, using </w:t>
      </w:r>
      <w:hyperlink w:anchor="_idIndexMarker758">
        <w:r>
          <w:rPr>
            <w:rStyle w:val="Text7"/>
          </w:rPr>
          <w:t>274</w:t>
        </w:r>
      </w:hyperlink>
    </w:p>
    <w:p>
      <w:pPr>
        <w:pStyle w:val="Normal"/>
      </w:pPr>
      <w:r>
        <w:t xml:space="preserve">testing </w:t>
      </w:r>
      <w:hyperlink w:anchor="_idIndexMarker741">
        <w:r>
          <w:rPr>
            <w:rStyle w:val="Text7"/>
          </w:rPr>
          <w:t>264</w:t>
        </w:r>
      </w:hyperlink>
      <w:r>
        <w:t xml:space="preserve">, </w:t>
      </w:r>
      <w:hyperlink w:anchor="_idIndexMarker742">
        <w:r>
          <w:rPr>
            <w:rStyle w:val="Text7"/>
          </w:rPr>
          <w:t>265</w:t>
        </w:r>
      </w:hyperlink>
      <w:r>
        <w:t xml:space="preserve">, </w:t>
      </w:r>
      <w:hyperlink w:anchor="_idIndexMarker743">
        <w:r>
          <w:rPr>
            <w:rStyle w:val="Text7"/>
          </w:rPr>
          <w:t>266</w:t>
        </w:r>
      </w:hyperlink>
    </w:p>
    <w:p>
      <w:pPr>
        <w:pStyle w:val="Normal"/>
      </w:pPr>
      <w:r>
        <w:t xml:space="preserve">Open Container Initiative (OCI) </w:t>
      </w:r>
      <w:hyperlink w:anchor="_idIndexMarker010">
        <w:r>
          <w:rPr>
            <w:rStyle w:val="Text7"/>
          </w:rPr>
          <w:t>3</w:t>
        </w:r>
      </w:hyperlink>
    </w:p>
    <w:p>
      <w:pPr>
        <w:pStyle w:val="Normal"/>
      </w:pPr>
      <w:r>
        <w:t>OpenID Connect</w:t>
      </w:r>
    </w:p>
    <w:p>
      <w:pPr>
        <w:pStyle w:val="Normal"/>
      </w:pPr>
      <w:r>
        <w:t xml:space="preserve">KinD, configuring for </w:t>
      </w:r>
      <w:hyperlink w:anchor="_idIndexMarker542">
        <w:r>
          <w:rPr>
            <w:rStyle w:val="Text7"/>
          </w:rPr>
          <w:t>178</w:t>
        </w:r>
      </w:hyperlink>
    </w:p>
    <w:p>
      <w:pPr>
        <w:pStyle w:val="Normal"/>
      </w:pPr>
      <w:r>
        <w:t xml:space="preserve">OpenID Connect (OIDC) </w:t>
      </w:r>
      <w:hyperlink w:anchor="_idIndexMarker500">
        <w:r>
          <w:rPr>
            <w:rStyle w:val="Text7"/>
          </w:rPr>
          <w:t>166</w:t>
        </w:r>
      </w:hyperlink>
    </w:p>
    <w:p>
      <w:pPr>
        <w:pStyle w:val="Normal"/>
      </w:pPr>
      <w:r>
        <w:t xml:space="preserve">aspects </w:t>
      </w:r>
      <w:hyperlink w:anchor="_idIndexMarker506">
        <w:r>
          <w:rPr>
            <w:rStyle w:val="Text7"/>
          </w:rPr>
          <w:t>167</w:t>
        </w:r>
      </w:hyperlink>
      <w:r>
        <w:t xml:space="preserve">, </w:t>
      </w:r>
      <w:hyperlink w:anchor="_idIndexMarker511">
        <w:r>
          <w:rPr>
            <w:rStyle w:val="Text7"/>
          </w:rPr>
          <w:t>168</w:t>
        </w:r>
      </w:hyperlink>
    </w:p>
    <w:p>
      <w:pPr>
        <w:pStyle w:val="Normal"/>
      </w:pPr>
      <w:r>
        <w:t xml:space="preserve">benefits </w:t>
      </w:r>
      <w:hyperlink w:anchor="_idIndexMarker502">
        <w:r>
          <w:rPr>
            <w:rStyle w:val="Text7"/>
          </w:rPr>
          <w:t>166</w:t>
        </w:r>
      </w:hyperlink>
    </w:p>
    <w:p>
      <w:pPr>
        <w:pStyle w:val="Normal"/>
      </w:pPr>
      <w:r>
        <w:t xml:space="preserve">Open Policy Agent (OPA) </w:t>
      </w:r>
      <w:hyperlink w:anchor="_idIndexMarker519">
        <w:r>
          <w:rPr>
            <w:rStyle w:val="Text7"/>
          </w:rPr>
          <w:t>172</w:t>
        </w:r>
      </w:hyperlink>
      <w:r>
        <w:t xml:space="preserve">, </w:t>
      </w:r>
      <w:hyperlink w:anchor="_idIndexMarker780">
        <w:r>
          <w:rPr>
            <w:rStyle w:val="Text7"/>
          </w:rPr>
          <w:t>286</w:t>
        </w:r>
      </w:hyperlink>
    </w:p>
    <w:p>
      <w:pPr>
        <w:pStyle w:val="Normal"/>
      </w:pPr>
      <w:r>
        <w:t xml:space="preserve">architecture </w:t>
      </w:r>
      <w:hyperlink w:anchor="_idIndexMarker725">
        <w:r>
          <w:rPr>
            <w:rStyle w:val="Text7"/>
          </w:rPr>
          <w:t>258</w:t>
        </w:r>
      </w:hyperlink>
      <w:r>
        <w:t xml:space="preserve">, </w:t>
      </w:r>
      <w:hyperlink w:anchor="_idIndexMarker726">
        <w:r>
          <w:rPr>
            <w:rStyle w:val="Text7"/>
          </w:rPr>
          <w:t>259</w:t>
        </w:r>
      </w:hyperlink>
      <w:r>
        <w:t xml:space="preserve">, </w:t>
      </w:r>
      <w:hyperlink w:anchor="_idIndexMarker727">
        <w:r>
          <w:rPr>
            <w:rStyle w:val="Text7"/>
          </w:rPr>
          <w:t>260</w:t>
        </w:r>
      </w:hyperlink>
    </w:p>
    <w:p>
      <w:pPr>
        <w:pStyle w:val="Normal"/>
      </w:pPr>
      <w:r>
        <w:t xml:space="preserve">automated testing framework </w:t>
      </w:r>
      <w:hyperlink w:anchor="_idIndexMarker736">
        <w:r>
          <w:rPr>
            <w:rStyle w:val="Text7"/>
          </w:rPr>
          <w:t>262</w:t>
        </w:r>
      </w:hyperlink>
    </w:p>
    <w:p>
      <w:pPr>
        <w:pStyle w:val="Normal"/>
      </w:pPr>
      <w:r>
        <w:t xml:space="preserve">Gatekeeper </w:t>
      </w:r>
      <w:hyperlink w:anchor="_idIndexMarker732">
        <w:r>
          <w:rPr>
            <w:rStyle w:val="Text7"/>
          </w:rPr>
          <w:t>261</w:t>
        </w:r>
      </w:hyperlink>
    </w:p>
    <w:p>
      <w:pPr>
        <w:pStyle w:val="Normal"/>
      </w:pPr>
      <w:r>
        <w:t xml:space="preserve">Rego </w:t>
      </w:r>
      <w:hyperlink w:anchor="_idIndexMarker728">
        <w:r>
          <w:rPr>
            <w:rStyle w:val="Text7"/>
          </w:rPr>
          <w:t>260</w:t>
        </w:r>
      </w:hyperlink>
      <w:r>
        <w:t xml:space="preserve">, </w:t>
      </w:r>
      <w:hyperlink w:anchor="_idIndexMarker730">
        <w:r>
          <w:rPr>
            <w:rStyle w:val="Text7"/>
          </w:rPr>
          <w:t>261</w:t>
        </w:r>
      </w:hyperlink>
    </w:p>
    <w:p>
      <w:pPr>
        <w:pStyle w:val="Normal"/>
      </w:pPr>
      <w:r>
        <w:t xml:space="preserve">using, with Istio </w:t>
      </w:r>
      <w:hyperlink w:anchor="_idIndexMarker1227">
        <w:r>
          <w:rPr>
            <w:rStyle w:val="Text7"/>
          </w:rPr>
          <w:t>466</w:t>
        </w:r>
      </w:hyperlink>
      <w:r>
        <w:t xml:space="preserve">, </w:t>
      </w:r>
      <w:hyperlink w:anchor="_idIndexMarker1229">
        <w:r>
          <w:rPr>
            <w:rStyle w:val="Text7"/>
          </w:rPr>
          <w:t>467</w:t>
        </w:r>
      </w:hyperlink>
    </w:p>
    <w:p>
      <w:pPr>
        <w:pStyle w:val="Normal"/>
      </w:pPr>
      <w:r>
        <w:t xml:space="preserve">working with </w:t>
      </w:r>
      <w:hyperlink w:anchor="_idIndexMarker724">
        <w:r>
          <w:rPr>
            <w:rStyle w:val="Text7"/>
          </w:rPr>
          <w:t>258</w:t>
        </w:r>
      </w:hyperlink>
    </w:p>
    <w:p>
      <w:pPr>
        <w:pStyle w:val="Normal"/>
      </w:pPr>
      <w:r>
        <w:t xml:space="preserve">OpenShift Container Platform (OCP) </w:t>
      </w:r>
      <w:hyperlink w:anchor="_idIndexMarker1257">
        <w:r>
          <w:rPr>
            <w:rStyle w:val="Text7"/>
          </w:rPr>
          <w:t>486</w:t>
        </w:r>
      </w:hyperlink>
    </w:p>
    <w:p>
      <w:pPr>
        <w:pStyle w:val="Normal"/>
      </w:pPr>
      <w:r>
        <w:t xml:space="preserve">Open Systems Interconnection (OSI) model </w:t>
      </w:r>
      <w:hyperlink w:anchor="_idIndexMarker348">
        <w:r>
          <w:rPr>
            <w:rStyle w:val="Text7"/>
          </w:rPr>
          <w:t>115</w:t>
        </w:r>
      </w:hyperlink>
    </w:p>
    <w:p>
      <w:pPr>
        <w:pStyle w:val="Normal"/>
      </w:pPr>
      <w:r>
        <w:t xml:space="preserve">layer 4 </w:t>
      </w:r>
      <w:hyperlink w:anchor="_idIndexMarker351">
        <w:r>
          <w:rPr>
            <w:rStyle w:val="Text7"/>
          </w:rPr>
          <w:t>115</w:t>
        </w:r>
      </w:hyperlink>
    </w:p>
    <w:p>
      <w:pPr>
        <w:pStyle w:val="Normal"/>
      </w:pPr>
      <w:r>
        <w:t xml:space="preserve">layer 7 </w:t>
      </w:r>
      <w:hyperlink w:anchor="_idIndexMarker352">
        <w:r>
          <w:rPr>
            <w:rStyle w:val="Text7"/>
          </w:rPr>
          <w:t>116</w:t>
        </w:r>
      </w:hyperlink>
    </w:p>
    <w:p>
      <w:pPr>
        <w:pStyle w:val="Normal"/>
      </w:pPr>
      <w:r>
        <w:t xml:space="preserve">layers </w:t>
      </w:r>
      <w:hyperlink w:anchor="_idIndexMarker350">
        <w:r>
          <w:rPr>
            <w:rStyle w:val="Text7"/>
          </w:rPr>
          <w:t>115</w:t>
        </w:r>
      </w:hyperlink>
      <w:r>
        <w:t xml:space="preserve">, </w:t>
      </w:r>
      <w:hyperlink w:anchor="_idIndexMarker353">
        <w:r>
          <w:rPr>
            <w:rStyle w:val="Text7"/>
          </w:rPr>
          <w:t>116</w:t>
        </w:r>
      </w:hyperlink>
    </w:p>
    <w:p>
      <w:pPr>
        <w:pStyle w:val="Normal"/>
      </w:pPr>
      <w:r>
        <w:t xml:space="preserve">OpenUnison </w:t>
      </w:r>
      <w:hyperlink w:anchor="_idIndexMarker554">
        <w:r>
          <w:rPr>
            <w:rStyle w:val="Text7"/>
          </w:rPr>
          <w:t>182</w:t>
        </w:r>
      </w:hyperlink>
    </w:p>
    <w:p>
      <w:pPr>
        <w:pStyle w:val="Normal"/>
      </w:pPr>
      <w:r>
        <w:t xml:space="preserve">deploying </w:t>
      </w:r>
      <w:hyperlink w:anchor="_idIndexMarker555">
        <w:r>
          <w:rPr>
            <w:rStyle w:val="Text7"/>
          </w:rPr>
          <w:t>182</w:t>
        </w:r>
      </w:hyperlink>
      <w:r>
        <w:t xml:space="preserve">, </w:t>
      </w:r>
      <w:hyperlink w:anchor="_idIndexMarker556">
        <w:r>
          <w:rPr>
            <w:rStyle w:val="Text7"/>
          </w:rPr>
          <w:t>183</w:t>
        </w:r>
      </w:hyperlink>
      <w:r>
        <w:t xml:space="preserve">, </w:t>
      </w:r>
      <w:hyperlink w:anchor="_idIndexMarker557">
        <w:r>
          <w:rPr>
            <w:rStyle w:val="Text7"/>
          </w:rPr>
          <w:t>184</w:t>
        </w:r>
      </w:hyperlink>
      <w:r>
        <w:t xml:space="preserve">, </w:t>
      </w:r>
      <w:hyperlink w:anchor="_idIndexMarker559">
        <w:r>
          <w:rPr>
            <w:rStyle w:val="Text7"/>
          </w:rPr>
          <w:t>185</w:t>
        </w:r>
      </w:hyperlink>
      <w:r>
        <w:t xml:space="preserve">, </w:t>
      </w:r>
      <w:hyperlink w:anchor="_idIndexMarker560">
        <w:r>
          <w:rPr>
            <w:rStyle w:val="Text7"/>
          </w:rPr>
          <w:t>186</w:t>
        </w:r>
      </w:hyperlink>
      <w:r>
        <w:t xml:space="preserve">, </w:t>
      </w:r>
      <w:hyperlink w:anchor="_idIndexMarker561">
        <w:r>
          <w:rPr>
            <w:rStyle w:val="Text7"/>
          </w:rPr>
          <w:t>187</w:t>
        </w:r>
      </w:hyperlink>
      <w:r>
        <w:t xml:space="preserve">, </w:t>
      </w:r>
      <w:hyperlink w:anchor="_idIndexMarker1290">
        <w:r>
          <w:rPr>
            <w:rStyle w:val="Text7"/>
          </w:rPr>
          <w:t>496</w:t>
        </w:r>
      </w:hyperlink>
      <w:r>
        <w:t xml:space="preserve">, </w:t>
      </w:r>
      <w:hyperlink w:anchor="_idIndexMarker1294">
        <w:r>
          <w:rPr>
            <w:rStyle w:val="Text7"/>
          </w:rPr>
          <w:t>497</w:t>
        </w:r>
      </w:hyperlink>
    </w:p>
    <w:p>
      <w:pPr>
        <w:pStyle w:val="Normal"/>
      </w:pPr>
      <w:r>
        <w:t xml:space="preserve">Kiali, integrating with </w:t>
      </w:r>
      <w:hyperlink w:anchor="_idIndexMarker1197">
        <w:r>
          <w:rPr>
            <w:rStyle w:val="Text7"/>
          </w:rPr>
          <w:t>453</w:t>
        </w:r>
      </w:hyperlink>
      <w:r>
        <w:t xml:space="preserve">, </w:t>
      </w:r>
      <w:hyperlink w:anchor="_idIndexMarker1199">
        <w:r>
          <w:rPr>
            <w:rStyle w:val="Text7"/>
          </w:rPr>
          <w:t>454</w:t>
        </w:r>
      </w:hyperlink>
    </w:p>
    <w:p>
      <w:pPr>
        <w:pStyle w:val="Normal"/>
      </w:pPr>
      <w:r>
        <w:t xml:space="preserve">reference link </w:t>
      </w:r>
      <w:hyperlink w:anchor="_idIndexMarker595">
        <w:r>
          <w:rPr>
            <w:rStyle w:val="Text7"/>
          </w:rPr>
          <w:t>204</w:t>
        </w:r>
      </w:hyperlink>
    </w:p>
    <w:p>
      <w:pPr>
        <w:pStyle w:val="Normal"/>
      </w:pPr>
      <w:r>
        <w:t xml:space="preserve">updating </w:t>
      </w:r>
      <w:hyperlink w:anchor="_idIndexMarker1353">
        <w:r>
          <w:rPr>
            <w:rStyle w:val="Text7"/>
          </w:rPr>
          <w:t>521</w:t>
        </w:r>
      </w:hyperlink>
      <w:r>
        <w:t xml:space="preserve">, </w:t>
      </w:r>
      <w:hyperlink w:anchor="_idIndexMarker1354">
        <w:r>
          <w:rPr>
            <w:rStyle w:val="Text7"/>
          </w:rPr>
          <w:t>522</w:t>
        </w:r>
      </w:hyperlink>
      <w:r>
        <w:t xml:space="preserve">, </w:t>
      </w:r>
      <w:hyperlink w:anchor="_idIndexMarker1355">
        <w:r>
          <w:rPr>
            <w:rStyle w:val="Text7"/>
          </w:rPr>
          <w:t>523</w:t>
        </w:r>
      </w:hyperlink>
    </w:p>
    <w:p>
      <w:pPr>
        <w:pStyle w:val="Normal"/>
      </w:pPr>
      <w:r>
        <w:t xml:space="preserve">used, for automating project onboarding </w:t>
      </w:r>
      <w:hyperlink w:anchor="_idIndexMarker1330">
        <w:r>
          <w:rPr>
            <w:rStyle w:val="Text7"/>
          </w:rPr>
          <w:t>512</w:t>
        </w:r>
      </w:hyperlink>
      <w:r>
        <w:t xml:space="preserve">, </w:t>
      </w:r>
      <w:hyperlink w:anchor="_idIndexMarker1332">
        <w:r>
          <w:rPr>
            <w:rStyle w:val="Text7"/>
          </w:rPr>
          <w:t>513</w:t>
        </w:r>
      </w:hyperlink>
      <w:r>
        <w:t xml:space="preserve">, </w:t>
      </w:r>
      <w:hyperlink w:anchor="_idIndexMarker1333">
        <w:r>
          <w:rPr>
            <w:rStyle w:val="Text7"/>
          </w:rPr>
          <w:t>514</w:t>
        </w:r>
      </w:hyperlink>
      <w:r>
        <w:t xml:space="preserve">, </w:t>
      </w:r>
      <w:hyperlink w:anchor="_idIndexMarker1334">
        <w:r>
          <w:rPr>
            <w:rStyle w:val="Text7"/>
          </w:rPr>
          <w:t>515</w:t>
        </w:r>
      </w:hyperlink>
    </w:p>
    <w:p>
      <w:pPr>
        <w:pStyle w:val="Normal"/>
      </w:pPr>
      <w:r>
        <w:t xml:space="preserve">used, for integrating Kubernetes Dashboard </w:t>
      </w:r>
      <w:hyperlink w:anchor="_idIndexMarker712">
        <w:r>
          <w:rPr>
            <w:rStyle w:val="Text7"/>
          </w:rPr>
          <w:t>251</w:t>
        </w:r>
      </w:hyperlink>
      <w:r>
        <w:t xml:space="preserve">, </w:t>
      </w:r>
      <w:hyperlink w:anchor="_idIndexMarker715">
        <w:r>
          <w:rPr>
            <w:rStyle w:val="Text7"/>
          </w:rPr>
          <w:t>252</w:t>
        </w:r>
      </w:hyperlink>
      <w:r>
        <w:t xml:space="preserve">, </w:t>
      </w:r>
      <w:hyperlink w:anchor="_idIndexMarker717">
        <w:r>
          <w:rPr>
            <w:rStyle w:val="Text7"/>
          </w:rPr>
          <w:t>253</w:t>
        </w:r>
      </w:hyperlink>
    </w:p>
    <w:p>
      <w:pPr>
        <w:pStyle w:val="Normal"/>
      </w:pPr>
      <w:r>
        <w:t>OpenUnison deployment</w:t>
      </w:r>
    </w:p>
    <w:p>
      <w:pPr>
        <w:pStyle w:val="Normal"/>
      </w:pPr>
      <w:r>
        <w:t xml:space="preserve">integrated applications </w:t>
      </w:r>
      <w:hyperlink w:anchor="_idIndexMarker713">
        <w:r>
          <w:rPr>
            <w:rStyle w:val="Text7"/>
          </w:rPr>
          <w:t>251</w:t>
        </w:r>
      </w:hyperlink>
    </w:p>
    <w:p>
      <w:pPr>
        <w:pStyle w:val="Normal"/>
      </w:pPr>
      <w:r>
        <w:t xml:space="preserve">operator </w:t>
      </w:r>
      <w:hyperlink w:anchor="_idIndexMarker558">
        <w:r>
          <w:rPr>
            <w:rStyle w:val="Text7"/>
          </w:rPr>
          <w:t>184</w:t>
        </w:r>
      </w:hyperlink>
    </w:p>
    <w:p>
      <w:pPr>
        <w:pStyle w:val="Normal"/>
      </w:pPr>
      <w:r>
        <w:t xml:space="preserve">out of memory (OOM) event </w:t>
      </w:r>
      <w:hyperlink w:anchor="_idIndexMarker1112">
        <w:r>
          <w:rPr>
            <w:rStyle w:val="Text7"/>
          </w:rPr>
          <w:t>422</w:t>
        </w:r>
      </w:hyperlink>
    </w:p>
    <w:p>
      <w:pPr>
        <w:pStyle w:val="Normal"/>
      </w:pPr>
      <w:r>
        <w:t>P</w:t>
      </w:r>
    </w:p>
    <w:p>
      <w:pPr>
        <w:pStyle w:val="Normal"/>
      </w:pPr>
      <w:r>
        <w:t xml:space="preserve">Persistent Volume Claims (PVCs) </w:t>
      </w:r>
      <w:hyperlink w:anchor="_idIndexMarker224">
        <w:r>
          <w:rPr>
            <w:rStyle w:val="Text7"/>
          </w:rPr>
          <w:t>82</w:t>
        </w:r>
      </w:hyperlink>
    </w:p>
    <w:p>
      <w:pPr>
        <w:pStyle w:val="Normal"/>
      </w:pPr>
      <w:r>
        <w:t xml:space="preserve">PersistentVolumeClaims (PVCs) </w:t>
      </w:r>
      <w:hyperlink w:anchor="_idIndexMarker956">
        <w:r>
          <w:rPr>
            <w:rStyle w:val="Text7"/>
          </w:rPr>
          <w:t>370</w:t>
        </w:r>
      </w:hyperlink>
    </w:p>
    <w:p>
      <w:pPr>
        <w:pStyle w:val="Normal"/>
      </w:pPr>
      <w:r>
        <w:t xml:space="preserve">persistent volume (PV) </w:t>
      </w:r>
      <w:hyperlink w:anchor="_idIndexMarker226">
        <w:r>
          <w:rPr>
            <w:rStyle w:val="Text7"/>
          </w:rPr>
          <w:t>82</w:t>
        </w:r>
      </w:hyperlink>
    </w:p>
    <w:p>
      <w:pPr>
        <w:pStyle w:val="Normal"/>
      </w:pPr>
      <w:r>
        <w:t xml:space="preserve">phishing </w:t>
      </w:r>
      <w:hyperlink w:anchor="_idIndexMarker716">
        <w:r>
          <w:rPr>
            <w:rStyle w:val="Text7"/>
          </w:rPr>
          <w:t>253</w:t>
        </w:r>
      </w:hyperlink>
    </w:p>
    <w:p>
      <w:pPr>
        <w:pStyle w:val="Normal"/>
      </w:pPr>
      <w:r>
        <w:t xml:space="preserve">Pilot </w:t>
      </w:r>
      <w:hyperlink w:anchor="_idIndexMarker1058">
        <w:r>
          <w:rPr>
            <w:rStyle w:val="Text7"/>
          </w:rPr>
          <w:t>403</w:t>
        </w:r>
      </w:hyperlink>
    </w:p>
    <w:p>
      <w:pPr>
        <w:pStyle w:val="Normal"/>
      </w:pPr>
      <w:r>
        <w:t>pipeline</w:t>
      </w:r>
    </w:p>
    <w:p>
      <w:pPr>
        <w:pStyle w:val="Normal"/>
      </w:pPr>
      <w:r>
        <w:t xml:space="preserve">designing </w:t>
      </w:r>
      <w:hyperlink w:anchor="_idIndexMarker1252">
        <w:r>
          <w:rPr>
            <w:rStyle w:val="Text7"/>
          </w:rPr>
          <w:t>484</w:t>
        </w:r>
      </w:hyperlink>
      <w:r>
        <w:t xml:space="preserve">, </w:t>
      </w:r>
      <w:hyperlink w:anchor="_idIndexMarker1254">
        <w:r>
          <w:rPr>
            <w:rStyle w:val="Text7"/>
          </w:rPr>
          <w:t>485</w:t>
        </w:r>
      </w:hyperlink>
      <w:r>
        <w:t xml:space="preserve">, </w:t>
      </w:r>
      <w:hyperlink w:anchor="_idIndexMarker1255">
        <w:r>
          <w:rPr>
            <w:rStyle w:val="Text7"/>
          </w:rPr>
          <w:t>486</w:t>
        </w:r>
      </w:hyperlink>
    </w:p>
    <w:p>
      <w:pPr>
        <w:pStyle w:val="Normal"/>
      </w:pPr>
      <w:r>
        <w:t xml:space="preserve">opinionated platforms </w:t>
      </w:r>
      <w:hyperlink w:anchor="_idIndexMarker1256">
        <w:r>
          <w:rPr>
            <w:rStyle w:val="Text7"/>
          </w:rPr>
          <w:t>486</w:t>
        </w:r>
      </w:hyperlink>
    </w:p>
    <w:p>
      <w:pPr>
        <w:pStyle w:val="Normal"/>
      </w:pPr>
      <w:r>
        <w:t xml:space="preserve">platforms requirements, building </w:t>
      </w:r>
      <w:hyperlink w:anchor="_idIndexMarker1259">
        <w:r>
          <w:rPr>
            <w:rStyle w:val="Text7"/>
          </w:rPr>
          <w:t>488</w:t>
        </w:r>
      </w:hyperlink>
      <w:r>
        <w:t xml:space="preserve">, </w:t>
      </w:r>
      <w:hyperlink w:anchor="_idIndexMarker1261">
        <w:r>
          <w:rPr>
            <w:rStyle w:val="Text7"/>
          </w:rPr>
          <w:t>489</w:t>
        </w:r>
      </w:hyperlink>
      <w:r>
        <w:t xml:space="preserve">, </w:t>
      </w:r>
      <w:hyperlink w:anchor="_idIndexMarker1263">
        <w:r>
          <w:rPr>
            <w:rStyle w:val="Text7"/>
          </w:rPr>
          <w:t>490</w:t>
        </w:r>
      </w:hyperlink>
    </w:p>
    <w:p>
      <w:pPr>
        <w:pStyle w:val="Normal"/>
      </w:pPr>
      <w:r>
        <w:t xml:space="preserve">running </w:t>
      </w:r>
      <w:hyperlink w:anchor="_idIndexMarker1377">
        <w:r>
          <w:rPr>
            <w:rStyle w:val="Text7"/>
          </w:rPr>
          <w:t>531</w:t>
        </w:r>
      </w:hyperlink>
      <w:r>
        <w:t xml:space="preserve">, </w:t>
      </w:r>
      <w:hyperlink w:anchor="_idIndexMarker1379">
        <w:r>
          <w:rPr>
            <w:rStyle w:val="Text7"/>
          </w:rPr>
          <w:t>532</w:t>
        </w:r>
      </w:hyperlink>
    </w:p>
    <w:p>
      <w:pPr>
        <w:pStyle w:val="Normal"/>
      </w:pPr>
      <w:r>
        <w:t xml:space="preserve">securing </w:t>
      </w:r>
      <w:hyperlink w:anchor="_idIndexMarker1258">
        <w:r>
          <w:rPr>
            <w:rStyle w:val="Text7"/>
          </w:rPr>
          <w:t>487</w:t>
        </w:r>
      </w:hyperlink>
    </w:p>
    <w:p>
      <w:pPr>
        <w:pStyle w:val="Normal"/>
      </w:pPr>
      <w:r>
        <w:t xml:space="preserve">technology stack, selecting </w:t>
      </w:r>
      <w:hyperlink w:anchor="_idIndexMarker1265">
        <w:r>
          <w:rPr>
            <w:rStyle w:val="Text7"/>
          </w:rPr>
          <w:t>490</w:t>
        </w:r>
      </w:hyperlink>
      <w:r>
        <w:t xml:space="preserve">, </w:t>
      </w:r>
      <w:hyperlink w:anchor="_idIndexMarker1271">
        <w:r>
          <w:rPr>
            <w:rStyle w:val="Text7"/>
          </w:rPr>
          <w:t>491</w:t>
        </w:r>
      </w:hyperlink>
      <w:r>
        <w:t xml:space="preserve">, </w:t>
      </w:r>
      <w:hyperlink w:anchor="_idIndexMarker1273">
        <w:r>
          <w:rPr>
            <w:rStyle w:val="Text7"/>
          </w:rPr>
          <w:t>492</w:t>
        </w:r>
      </w:hyperlink>
    </w:p>
    <w:p>
      <w:pPr>
        <w:pStyle w:val="Normal"/>
      </w:pPr>
      <w:r>
        <w:t xml:space="preserve">PKCS11 </w:t>
      </w:r>
      <w:hyperlink w:anchor="_idIndexMarker526">
        <w:r>
          <w:rPr>
            <w:rStyle w:val="Text7"/>
          </w:rPr>
          <w:t>174</w:t>
        </w:r>
      </w:hyperlink>
    </w:p>
    <w:p>
      <w:pPr>
        <w:pStyle w:val="Normal"/>
      </w:pPr>
      <w:r>
        <w:t>platforms requirements</w:t>
      </w:r>
    </w:p>
    <w:p>
      <w:pPr>
        <w:pStyle w:val="Normal"/>
      </w:pPr>
      <w:r>
        <w:t xml:space="preserve">building </w:t>
      </w:r>
      <w:hyperlink w:anchor="_idIndexMarker1260">
        <w:r>
          <w:rPr>
            <w:rStyle w:val="Text7"/>
          </w:rPr>
          <w:t>488</w:t>
        </w:r>
      </w:hyperlink>
      <w:r>
        <w:t xml:space="preserve">, </w:t>
      </w:r>
      <w:hyperlink w:anchor="_idIndexMarker1262">
        <w:r>
          <w:rPr>
            <w:rStyle w:val="Text7"/>
          </w:rPr>
          <w:t>489</w:t>
        </w:r>
      </w:hyperlink>
      <w:r>
        <w:t xml:space="preserve">, </w:t>
      </w:r>
      <w:hyperlink w:anchor="_idIndexMarker1264">
        <w:r>
          <w:rPr>
            <w:rStyle w:val="Text7"/>
          </w:rPr>
          <w:t>490</w:t>
        </w:r>
      </w:hyperlink>
    </w:p>
    <w:p>
      <w:pPr>
        <w:pStyle w:val="Normal"/>
      </w:pPr>
      <w:r>
        <w:t>Pod</w:t>
      </w:r>
    </w:p>
    <w:p>
      <w:pPr>
        <w:pStyle w:val="Normal"/>
      </w:pPr>
      <w:r>
        <w:t xml:space="preserve">attack, simulating on </w:t>
      </w:r>
      <w:hyperlink w:anchor="_idIndexMarker897">
        <w:r>
          <w:rPr>
            <w:rStyle w:val="Text7"/>
          </w:rPr>
          <w:t>340</w:t>
        </w:r>
      </w:hyperlink>
      <w:r>
        <w:t xml:space="preserve">, </w:t>
      </w:r>
      <w:hyperlink w:anchor="_idIndexMarker901">
        <w:r>
          <w:rPr>
            <w:rStyle w:val="Text7"/>
          </w:rPr>
          <w:t>341</w:t>
        </w:r>
      </w:hyperlink>
    </w:p>
    <w:p>
      <w:pPr>
        <w:pStyle w:val="Normal"/>
      </w:pPr>
      <w:r>
        <w:t xml:space="preserve">Pod resource </w:t>
      </w:r>
      <w:hyperlink w:anchor="_idIndexMarker231">
        <w:r>
          <w:rPr>
            <w:rStyle w:val="Text7"/>
          </w:rPr>
          <w:t>83</w:t>
        </w:r>
      </w:hyperlink>
      <w:r>
        <w:t xml:space="preserve">, </w:t>
      </w:r>
      <w:hyperlink w:anchor="_idIndexMarker234">
        <w:r>
          <w:rPr>
            <w:rStyle w:val="Text7"/>
          </w:rPr>
          <w:t>84</w:t>
        </w:r>
      </w:hyperlink>
    </w:p>
    <w:p>
      <w:pPr>
        <w:pStyle w:val="Normal"/>
      </w:pPr>
      <w:r>
        <w:t xml:space="preserve">Pod security policies </w:t>
      </w:r>
      <w:hyperlink w:anchor="_idIndexMarker798">
        <w:r>
          <w:rPr>
            <w:rStyle w:val="Text7"/>
          </w:rPr>
          <w:t>292</w:t>
        </w:r>
      </w:hyperlink>
    </w:p>
    <w:p>
      <w:pPr>
        <w:pStyle w:val="Normal"/>
      </w:pPr>
      <w:r>
        <w:t xml:space="preserve">PodSecurityPolicies (PSPs) </w:t>
      </w:r>
      <w:hyperlink w:anchor="_idIndexMarker287">
        <w:r>
          <w:rPr>
            <w:rStyle w:val="Text7"/>
          </w:rPr>
          <w:t>96</w:t>
        </w:r>
      </w:hyperlink>
    </w:p>
    <w:p>
      <w:pPr>
        <w:pStyle w:val="Normal"/>
      </w:pPr>
      <w:r>
        <w:t>project onboarding, automating with OpenUnison</w:t>
      </w:r>
    </w:p>
    <w:p>
      <w:pPr>
        <w:pStyle w:val="Normal"/>
      </w:pPr>
      <w:r>
        <w:t xml:space="preserve">ArgoCD, integrating </w:t>
      </w:r>
      <w:hyperlink w:anchor="_idIndexMarker1349">
        <w:r>
          <w:rPr>
            <w:rStyle w:val="Text7"/>
          </w:rPr>
          <w:t>520</w:t>
        </w:r>
      </w:hyperlink>
    </w:p>
    <w:p>
      <w:pPr>
        <w:pStyle w:val="Normal"/>
      </w:pPr>
      <w:r>
        <w:t xml:space="preserve">GitLab, integrating </w:t>
      </w:r>
      <w:hyperlink w:anchor="_idIndexMarker1343">
        <w:r>
          <w:rPr>
            <w:rStyle w:val="Text7"/>
          </w:rPr>
          <w:t>518</w:t>
        </w:r>
      </w:hyperlink>
    </w:p>
    <w:p>
      <w:pPr>
        <w:pStyle w:val="Normal"/>
      </w:pPr>
      <w:r>
        <w:t xml:space="preserve">GitOps strategy, designing </w:t>
      </w:r>
      <w:hyperlink w:anchor="_idIndexMarker1335">
        <w:r>
          <w:rPr>
            <w:rStyle w:val="Text7"/>
          </w:rPr>
          <w:t>515</w:t>
        </w:r>
      </w:hyperlink>
      <w:r>
        <w:t xml:space="preserve">, </w:t>
      </w:r>
      <w:hyperlink w:anchor="_idIndexMarker1338">
        <w:r>
          <w:rPr>
            <w:rStyle w:val="Text7"/>
          </w:rPr>
          <w:t>516</w:t>
        </w:r>
      </w:hyperlink>
      <w:r>
        <w:t xml:space="preserve">, </w:t>
      </w:r>
      <w:hyperlink w:anchor="_idIndexMarker1341">
        <w:r>
          <w:rPr>
            <w:rStyle w:val="Text7"/>
          </w:rPr>
          <w:t>517</w:t>
        </w:r>
      </w:hyperlink>
    </w:p>
    <w:p>
      <w:pPr>
        <w:pStyle w:val="Normal"/>
      </w:pPr>
      <w:r>
        <w:t xml:space="preserve">TektonCD dashboard, integrating </w:t>
      </w:r>
      <w:hyperlink w:anchor="_idIndexMarker1345">
        <w:r>
          <w:rPr>
            <w:rStyle w:val="Text7"/>
          </w:rPr>
          <w:t>519</w:t>
        </w:r>
      </w:hyperlink>
    </w:p>
    <w:p>
      <w:pPr>
        <w:pStyle w:val="Normal"/>
      </w:pPr>
      <w:r>
        <w:t>Prometheus</w:t>
      </w:r>
    </w:p>
    <w:p>
      <w:pPr>
        <w:pStyle w:val="Normal"/>
      </w:pPr>
      <w:r>
        <w:t xml:space="preserve">installing </w:t>
      </w:r>
      <w:hyperlink w:anchor="_idIndexMarker1116">
        <w:r>
          <w:rPr>
            <w:rStyle w:val="Text7"/>
          </w:rPr>
          <w:t>423</w:t>
        </w:r>
      </w:hyperlink>
    </w:p>
    <w:p>
      <w:pPr>
        <w:pStyle w:val="Normal"/>
      </w:pPr>
      <w:r>
        <w:t xml:space="preserve">URL </w:t>
      </w:r>
      <w:hyperlink w:anchor="_idIndexMarker1120">
        <w:r>
          <w:rPr>
            <w:rStyle w:val="Text7"/>
          </w:rPr>
          <w:t>423</w:t>
        </w:r>
      </w:hyperlink>
    </w:p>
    <w:p>
      <w:pPr>
        <w:pStyle w:val="Normal"/>
      </w:pPr>
      <w:r>
        <w:t>PSPs</w:t>
      </w:r>
    </w:p>
    <w:p>
      <w:pPr>
        <w:pStyle w:val="Normal"/>
      </w:pPr>
      <w:r>
        <w:t xml:space="preserve">versus GateKeeper </w:t>
      </w:r>
      <w:hyperlink w:anchor="_idIndexMarker799">
        <w:r>
          <w:rPr>
            <w:rStyle w:val="Text7"/>
          </w:rPr>
          <w:t>292</w:t>
        </w:r>
      </w:hyperlink>
      <w:r>
        <w:t xml:space="preserve">, </w:t>
      </w:r>
      <w:hyperlink w:anchor="_idIndexMarker802">
        <w:r>
          <w:rPr>
            <w:rStyle w:val="Text7"/>
          </w:rPr>
          <w:t>293</w:t>
        </w:r>
      </w:hyperlink>
      <w:r>
        <w:t xml:space="preserve">, </w:t>
      </w:r>
      <w:hyperlink w:anchor="_idIndexMarker804">
        <w:r>
          <w:rPr>
            <w:rStyle w:val="Text7"/>
          </w:rPr>
          <w:t>294</w:t>
        </w:r>
      </w:hyperlink>
    </w:p>
    <w:p>
      <w:pPr>
        <w:pStyle w:val="Normal"/>
      </w:pPr>
      <w:r>
        <w:t xml:space="preserve">PVs resource </w:t>
      </w:r>
      <w:hyperlink w:anchor="_idIndexMarker228">
        <w:r>
          <w:rPr>
            <w:rStyle w:val="Text7"/>
          </w:rPr>
          <w:t>83</w:t>
        </w:r>
      </w:hyperlink>
    </w:p>
    <w:p>
      <w:pPr>
        <w:pStyle w:val="Normal"/>
      </w:pPr>
      <w:r>
        <w:t>R</w:t>
      </w:r>
    </w:p>
    <w:p>
      <w:pPr>
        <w:pStyle w:val="Normal"/>
      </w:pPr>
      <w:r>
        <w:t>RBAC policies</w:t>
      </w:r>
    </w:p>
    <w:p>
      <w:pPr>
        <w:pStyle w:val="Normal"/>
      </w:pPr>
      <w:r>
        <w:t xml:space="preserve">debugging, with audit2rbac </w:t>
      </w:r>
      <w:hyperlink w:anchor="_idIndexMarker651">
        <w:r>
          <w:rPr>
            <w:rStyle w:val="Text7"/>
          </w:rPr>
          <w:t>228</w:t>
        </w:r>
      </w:hyperlink>
      <w:r>
        <w:t xml:space="preserve">, </w:t>
      </w:r>
      <w:hyperlink w:anchor="_idIndexMarker655">
        <w:r>
          <w:rPr>
            <w:rStyle w:val="Text7"/>
          </w:rPr>
          <w:t>229</w:t>
        </w:r>
      </w:hyperlink>
      <w:r>
        <w:t xml:space="preserve">, </w:t>
      </w:r>
      <w:hyperlink w:anchor="_idIndexMarker657">
        <w:r>
          <w:rPr>
            <w:rStyle w:val="Text7"/>
          </w:rPr>
          <w:t>230</w:t>
        </w:r>
      </w:hyperlink>
      <w:r>
        <w:t xml:space="preserve">, </w:t>
      </w:r>
      <w:hyperlink w:anchor="_idIndexMarker658">
        <w:r>
          <w:rPr>
            <w:rStyle w:val="Text7"/>
          </w:rPr>
          <w:t>231</w:t>
        </w:r>
      </w:hyperlink>
      <w:r>
        <w:t xml:space="preserve">, </w:t>
      </w:r>
      <w:hyperlink w:anchor="_idIndexMarker661">
        <w:r>
          <w:rPr>
            <w:rStyle w:val="Text7"/>
          </w:rPr>
          <w:t>232</w:t>
        </w:r>
      </w:hyperlink>
    </w:p>
    <w:p>
      <w:pPr>
        <w:pStyle w:val="Normal"/>
      </w:pPr>
      <w:r>
        <w:t>RBAC RoleBindings</w:t>
      </w:r>
    </w:p>
    <w:p>
      <w:pPr>
        <w:pStyle w:val="Normal"/>
      </w:pPr>
      <w:r>
        <w:t xml:space="preserve">Active Directory groups, mapping to </w:t>
      </w:r>
      <w:hyperlink w:anchor="_idIndexMarker546">
        <w:r>
          <w:rPr>
            <w:rStyle w:val="Text7"/>
          </w:rPr>
          <w:t>179</w:t>
        </w:r>
      </w:hyperlink>
    </w:p>
    <w:p>
      <w:pPr>
        <w:pStyle w:val="Normal"/>
      </w:pPr>
      <w:r>
        <w:t>Red Hat's CodeReady Containers</w:t>
      </w:r>
    </w:p>
    <w:p>
      <w:pPr>
        <w:pStyle w:val="Normal"/>
      </w:pPr>
      <w:r>
        <w:t xml:space="preserve">reference link </w:t>
      </w:r>
      <w:hyperlink w:anchor="_idIndexMarker794">
        <w:r>
          <w:rPr>
            <w:rStyle w:val="Text7"/>
          </w:rPr>
          <w:t>291</w:t>
        </w:r>
      </w:hyperlink>
    </w:p>
    <w:p>
      <w:pPr>
        <w:pStyle w:val="Normal"/>
      </w:pPr>
      <w:r>
        <w:t xml:space="preserve">Rego </w:t>
      </w:r>
      <w:hyperlink w:anchor="_idIndexMarker729">
        <w:r>
          <w:rPr>
            <w:rStyle w:val="Text7"/>
          </w:rPr>
          <w:t>260</w:t>
        </w:r>
      </w:hyperlink>
      <w:r>
        <w:t xml:space="preserve">, </w:t>
      </w:r>
      <w:hyperlink w:anchor="_idIndexMarker731">
        <w:r>
          <w:rPr>
            <w:rStyle w:val="Text7"/>
          </w:rPr>
          <w:t>261</w:t>
        </w:r>
      </w:hyperlink>
    </w:p>
    <w:p>
      <w:pPr>
        <w:pStyle w:val="Normal"/>
      </w:pPr>
      <w:r>
        <w:t xml:space="preserve">debugging </w:t>
      </w:r>
      <w:hyperlink w:anchor="_idIndexMarker756">
        <w:r>
          <w:rPr>
            <w:rStyle w:val="Text7"/>
          </w:rPr>
          <w:t>273</w:t>
        </w:r>
      </w:hyperlink>
    </w:p>
    <w:p>
      <w:pPr>
        <w:pStyle w:val="Normal"/>
      </w:pPr>
      <w:r>
        <w:t xml:space="preserve">using, to write policies </w:t>
      </w:r>
      <w:hyperlink w:anchor="_idIndexMarker737">
        <w:r>
          <w:rPr>
            <w:rStyle w:val="Text7"/>
          </w:rPr>
          <w:t>262</w:t>
        </w:r>
      </w:hyperlink>
      <w:r>
        <w:t xml:space="preserve">, </w:t>
      </w:r>
      <w:hyperlink w:anchor="_idIndexMarker738">
        <w:r>
          <w:rPr>
            <w:rStyle w:val="Text7"/>
          </w:rPr>
          <w:t>263</w:t>
        </w:r>
      </w:hyperlink>
    </w:p>
    <w:p>
      <w:pPr>
        <w:pStyle w:val="Normal"/>
      </w:pPr>
      <w:r>
        <w:t xml:space="preserve">Remote Desktop </w:t>
      </w:r>
      <w:hyperlink w:anchor="_idIndexMarker005">
        <w:r>
          <w:rPr>
            <w:rStyle w:val="Text7"/>
          </w:rPr>
          <w:t>3</w:t>
        </w:r>
      </w:hyperlink>
    </w:p>
    <w:p>
      <w:pPr>
        <w:pStyle w:val="Normal"/>
      </w:pPr>
      <w:r>
        <w:t xml:space="preserve">ReplicaSets </w:t>
      </w:r>
      <w:hyperlink w:anchor="_idIndexMarker262">
        <w:r>
          <w:rPr>
            <w:rStyle w:val="Text7"/>
          </w:rPr>
          <w:t>90</w:t>
        </w:r>
      </w:hyperlink>
    </w:p>
    <w:p>
      <w:pPr>
        <w:pStyle w:val="Normal"/>
      </w:pPr>
      <w:r>
        <w:t xml:space="preserve">replication controllers </w:t>
      </w:r>
      <w:hyperlink w:anchor="_idIndexMarker236">
        <w:r>
          <w:rPr>
            <w:rStyle w:val="Text7"/>
          </w:rPr>
          <w:t>84</w:t>
        </w:r>
      </w:hyperlink>
    </w:p>
    <w:p>
      <w:pPr>
        <w:pStyle w:val="Normal"/>
      </w:pPr>
      <w:r>
        <w:t>request</w:t>
      </w:r>
    </w:p>
    <w:p>
      <w:pPr>
        <w:pStyle w:val="Normal"/>
      </w:pPr>
      <w:r>
        <w:t xml:space="preserve">authenticating </w:t>
      </w:r>
      <w:hyperlink w:anchor="_idIndexMarker512">
        <w:r>
          <w:rPr>
            <w:rStyle w:val="Text7"/>
          </w:rPr>
          <w:t>169</w:t>
        </w:r>
      </w:hyperlink>
      <w:r>
        <w:t xml:space="preserve">, </w:t>
      </w:r>
      <w:hyperlink w:anchor="_idIndexMarker514">
        <w:r>
          <w:rPr>
            <w:rStyle w:val="Text7"/>
          </w:rPr>
          <w:t>170</w:t>
        </w:r>
      </w:hyperlink>
    </w:p>
    <w:p>
      <w:pPr>
        <w:pStyle w:val="Normal"/>
      </w:pPr>
      <w:r>
        <w:t>requests</w:t>
      </w:r>
    </w:p>
    <w:p>
      <w:pPr>
        <w:pStyle w:val="Normal"/>
      </w:pPr>
      <w:r>
        <w:t xml:space="preserve">workloads, exposing to </w:t>
      </w:r>
      <w:hyperlink w:anchor="_idIndexMarker310">
        <w:r>
          <w:rPr>
            <w:rStyle w:val="Text7"/>
          </w:rPr>
          <w:t>103</w:t>
        </w:r>
      </w:hyperlink>
    </w:p>
    <w:p>
      <w:pPr>
        <w:pStyle w:val="Normal"/>
      </w:pPr>
      <w:r>
        <w:t xml:space="preserve">ResourceQuotas </w:t>
      </w:r>
      <w:hyperlink w:anchor="_idIndexMarker237">
        <w:r>
          <w:rPr>
            <w:rStyle w:val="Text7"/>
          </w:rPr>
          <w:t>84</w:t>
        </w:r>
      </w:hyperlink>
      <w:r>
        <w:t xml:space="preserve">, </w:t>
      </w:r>
      <w:hyperlink w:anchor="_idIndexMarker239">
        <w:r>
          <w:rPr>
            <w:rStyle w:val="Text7"/>
          </w:rPr>
          <w:t>85</w:t>
        </w:r>
      </w:hyperlink>
      <w:r>
        <w:t xml:space="preserve">, </w:t>
      </w:r>
      <w:hyperlink w:anchor="_idIndexMarker242">
        <w:r>
          <w:rPr>
            <w:rStyle w:val="Text7"/>
          </w:rPr>
          <w:t>86</w:t>
        </w:r>
      </w:hyperlink>
    </w:p>
    <w:p>
      <w:pPr>
        <w:pStyle w:val="Normal"/>
      </w:pPr>
      <w:r>
        <w:t>reverse proxy</w:t>
      </w:r>
    </w:p>
    <w:p>
      <w:pPr>
        <w:pStyle w:val="Normal"/>
      </w:pPr>
      <w:r>
        <w:t xml:space="preserve">performing, roles </w:t>
      </w:r>
      <w:hyperlink w:anchor="_idIndexMarker698">
        <w:r>
          <w:rPr>
            <w:rStyle w:val="Text7"/>
          </w:rPr>
          <w:t>247</w:t>
        </w:r>
      </w:hyperlink>
      <w:r>
        <w:t xml:space="preserve">, </w:t>
      </w:r>
      <w:hyperlink w:anchor="_idIndexMarker701">
        <w:r>
          <w:rPr>
            <w:rStyle w:val="Text7"/>
          </w:rPr>
          <w:t>248</w:t>
        </w:r>
      </w:hyperlink>
    </w:p>
    <w:p>
      <w:pPr>
        <w:pStyle w:val="Normal"/>
      </w:pPr>
      <w:r>
        <w:t xml:space="preserve">used, for deploying Kubernetes Dashboard </w:t>
      </w:r>
      <w:hyperlink w:anchor="_idIndexMarker697">
        <w:r>
          <w:rPr>
            <w:rStyle w:val="Text7"/>
          </w:rPr>
          <w:t>246</w:t>
        </w:r>
      </w:hyperlink>
      <w:r>
        <w:t xml:space="preserve">, </w:t>
      </w:r>
      <w:hyperlink w:anchor="_idIndexMarker704">
        <w:r>
          <w:rPr>
            <w:rStyle w:val="Text7"/>
          </w:rPr>
          <w:t>248</w:t>
        </w:r>
      </w:hyperlink>
    </w:p>
    <w:p>
      <w:pPr>
        <w:pStyle w:val="Normal"/>
      </w:pPr>
      <w:r>
        <w:t xml:space="preserve">Role </w:t>
      </w:r>
      <w:hyperlink w:anchor="_idIndexMarker608">
        <w:r>
          <w:rPr>
            <w:rStyle w:val="Text7"/>
          </w:rPr>
          <w:t>210</w:t>
        </w:r>
      </w:hyperlink>
      <w:r>
        <w:t xml:space="preserve">, </w:t>
      </w:r>
      <w:hyperlink w:anchor="_idIndexMarker609">
        <w:r>
          <w:rPr>
            <w:rStyle w:val="Text7"/>
          </w:rPr>
          <w:t>211</w:t>
        </w:r>
      </w:hyperlink>
    </w:p>
    <w:p>
      <w:pPr>
        <w:pStyle w:val="Normal"/>
      </w:pPr>
      <w:r>
        <w:t xml:space="preserve">identifying </w:t>
      </w:r>
      <w:hyperlink w:anchor="_idIndexMarker610">
        <w:r>
          <w:rPr>
            <w:rStyle w:val="Text7"/>
          </w:rPr>
          <w:t>212</w:t>
        </w:r>
      </w:hyperlink>
      <w:r>
        <w:t xml:space="preserve">, </w:t>
      </w:r>
      <w:hyperlink w:anchor="_idIndexMarker611">
        <w:r>
          <w:rPr>
            <w:rStyle w:val="Text7"/>
          </w:rPr>
          <w:t>213</w:t>
        </w:r>
      </w:hyperlink>
    </w:p>
    <w:p>
      <w:pPr>
        <w:pStyle w:val="Normal"/>
      </w:pPr>
      <w:r>
        <w:t xml:space="preserve">versus ClusterRoles </w:t>
      </w:r>
      <w:hyperlink w:anchor="_idIndexMarker612">
        <w:r>
          <w:rPr>
            <w:rStyle w:val="Text7"/>
          </w:rPr>
          <w:t>213</w:t>
        </w:r>
      </w:hyperlink>
      <w:r>
        <w:t xml:space="preserve">, </w:t>
      </w:r>
      <w:hyperlink w:anchor="_idIndexMarker614">
        <w:r>
          <w:rPr>
            <w:rStyle w:val="Text7"/>
          </w:rPr>
          <w:t>214</w:t>
        </w:r>
      </w:hyperlink>
    </w:p>
    <w:p>
      <w:pPr>
        <w:pStyle w:val="Normal"/>
      </w:pPr>
      <w:r>
        <w:t xml:space="preserve">role-based access control (RBAC) </w:t>
      </w:r>
      <w:hyperlink w:anchor="_idIndexMarker251">
        <w:r>
          <w:rPr>
            <w:rStyle w:val="Text7"/>
          </w:rPr>
          <w:t>88</w:t>
        </w:r>
      </w:hyperlink>
    </w:p>
    <w:p>
      <w:pPr>
        <w:pStyle w:val="Normal"/>
      </w:pPr>
      <w:r>
        <w:t xml:space="preserve">Role-Based Access Control (RBAC) </w:t>
      </w:r>
      <w:hyperlink w:anchor="_idIndexMarker606">
        <w:r>
          <w:rPr>
            <w:rStyle w:val="Text7"/>
          </w:rPr>
          <w:t>210</w:t>
        </w:r>
      </w:hyperlink>
    </w:p>
    <w:p>
      <w:pPr>
        <w:pStyle w:val="Normal"/>
      </w:pPr>
      <w:r>
        <w:t xml:space="preserve">RoleBinding resource </w:t>
      </w:r>
      <w:hyperlink w:anchor="_idIndexMarker295">
        <w:r>
          <w:rPr>
            <w:rStyle w:val="Text7"/>
          </w:rPr>
          <w:t>97</w:t>
        </w:r>
      </w:hyperlink>
    </w:p>
    <w:p>
      <w:pPr>
        <w:pStyle w:val="Normal"/>
      </w:pPr>
      <w:r>
        <w:t xml:space="preserve">RoleBindings </w:t>
      </w:r>
      <w:hyperlink w:anchor="_idIndexMarker621">
        <w:r>
          <w:rPr>
            <w:rStyle w:val="Text7"/>
          </w:rPr>
          <w:t>216</w:t>
        </w:r>
      </w:hyperlink>
      <w:r>
        <w:t xml:space="preserve">, </w:t>
      </w:r>
      <w:hyperlink w:anchor="_idIndexMarker623">
        <w:r>
          <w:rPr>
            <w:rStyle w:val="Text7"/>
          </w:rPr>
          <w:t>217</w:t>
        </w:r>
      </w:hyperlink>
      <w:r>
        <w:t xml:space="preserve">, </w:t>
      </w:r>
      <w:hyperlink w:anchor="_idIndexMarker625">
        <w:r>
          <w:rPr>
            <w:rStyle w:val="Text7"/>
          </w:rPr>
          <w:t>218</w:t>
        </w:r>
      </w:hyperlink>
    </w:p>
    <w:p>
      <w:pPr>
        <w:pStyle w:val="Normal"/>
      </w:pPr>
      <w:r>
        <w:t xml:space="preserve">combining, with ClusterRoles </w:t>
      </w:r>
      <w:hyperlink w:anchor="_idIndexMarker628">
        <w:r>
          <w:rPr>
            <w:rStyle w:val="Text7"/>
          </w:rPr>
          <w:t>218</w:t>
        </w:r>
      </w:hyperlink>
      <w:r>
        <w:t xml:space="preserve">, </w:t>
      </w:r>
      <w:hyperlink w:anchor="_idIndexMarker629">
        <w:r>
          <w:rPr>
            <w:rStyle w:val="Text7"/>
          </w:rPr>
          <w:t>219</w:t>
        </w:r>
      </w:hyperlink>
    </w:p>
    <w:p>
      <w:pPr>
        <w:pStyle w:val="Normal"/>
      </w:pPr>
      <w:r>
        <w:t>rules</w:t>
      </w:r>
    </w:p>
    <w:p>
      <w:pPr>
        <w:pStyle w:val="Normal"/>
      </w:pPr>
      <w:r>
        <w:t xml:space="preserve">creating </w:t>
      </w:r>
      <w:hyperlink w:anchor="_idIndexMarker875">
        <w:r>
          <w:rPr>
            <w:rStyle w:val="Text7"/>
          </w:rPr>
          <w:t>330</w:t>
        </w:r>
      </w:hyperlink>
      <w:r>
        <w:t xml:space="preserve">, </w:t>
      </w:r>
      <w:hyperlink w:anchor="_idIndexMarker876">
        <w:r>
          <w:rPr>
            <w:rStyle w:val="Text7"/>
          </w:rPr>
          <w:t>331</w:t>
        </w:r>
      </w:hyperlink>
    </w:p>
    <w:p>
      <w:pPr>
        <w:pStyle w:val="Normal"/>
      </w:pPr>
      <w:r>
        <w:t xml:space="preserve">editing </w:t>
      </w:r>
      <w:hyperlink w:anchor="_idIndexMarker873">
        <w:r>
          <w:rPr>
            <w:rStyle w:val="Text7"/>
          </w:rPr>
          <w:t>329</w:t>
        </w:r>
      </w:hyperlink>
      <w:r>
        <w:t xml:space="preserve">, </w:t>
      </w:r>
      <w:hyperlink w:anchor="_idIndexMarker874">
        <w:r>
          <w:rPr>
            <w:rStyle w:val="Text7"/>
          </w:rPr>
          <w:t>330</w:t>
        </w:r>
      </w:hyperlink>
    </w:p>
    <w:p>
      <w:pPr>
        <w:pStyle w:val="Normal"/>
      </w:pPr>
      <w:r>
        <w:t xml:space="preserve">rules, Falco </w:t>
      </w:r>
      <w:hyperlink w:anchor="_idIndexMarker860">
        <w:r>
          <w:rPr>
            <w:rStyle w:val="Text7"/>
          </w:rPr>
          <w:t>323</w:t>
        </w:r>
      </w:hyperlink>
      <w:r>
        <w:t xml:space="preserve">, </w:t>
      </w:r>
      <w:hyperlink w:anchor="_idIndexMarker862">
        <w:r>
          <w:rPr>
            <w:rStyle w:val="Text7"/>
          </w:rPr>
          <w:t>324</w:t>
        </w:r>
      </w:hyperlink>
      <w:r>
        <w:t xml:space="preserve">, </w:t>
      </w:r>
      <w:hyperlink w:anchor="_idIndexMarker864">
        <w:r>
          <w:rPr>
            <w:rStyle w:val="Text7"/>
          </w:rPr>
          <w:t>325</w:t>
        </w:r>
      </w:hyperlink>
    </w:p>
    <w:p>
      <w:pPr>
        <w:pStyle w:val="Normal"/>
      </w:pPr>
      <w:r>
        <w:t>S</w:t>
      </w:r>
    </w:p>
    <w:p>
      <w:pPr>
        <w:pStyle w:val="Normal"/>
      </w:pPr>
      <w:r>
        <w:t>S3 target configuration</w:t>
      </w:r>
    </w:p>
    <w:p>
      <w:pPr>
        <w:pStyle w:val="Normal"/>
      </w:pPr>
      <w:r>
        <w:t xml:space="preserve">creating </w:t>
      </w:r>
      <w:hyperlink w:anchor="_idIndexMarker971">
        <w:r>
          <w:rPr>
            <w:rStyle w:val="Text7"/>
          </w:rPr>
          <w:t>372</w:t>
        </w:r>
      </w:hyperlink>
      <w:r>
        <w:t xml:space="preserve">, </w:t>
      </w:r>
      <w:hyperlink w:anchor="_idIndexMarker973">
        <w:r>
          <w:rPr>
            <w:rStyle w:val="Text7"/>
          </w:rPr>
          <w:t>373</w:t>
        </w:r>
      </w:hyperlink>
      <w:r>
        <w:t xml:space="preserve">, </w:t>
      </w:r>
      <w:hyperlink w:anchor="_idIndexMarker975">
        <w:r>
          <w:rPr>
            <w:rStyle w:val="Text7"/>
          </w:rPr>
          <w:t>374</w:t>
        </w:r>
      </w:hyperlink>
      <w:r>
        <w:t xml:space="preserve">, </w:t>
      </w:r>
      <w:hyperlink w:anchor="_idIndexMarker978">
        <w:r>
          <w:rPr>
            <w:rStyle w:val="Text7"/>
          </w:rPr>
          <w:t>375</w:t>
        </w:r>
      </w:hyperlink>
    </w:p>
    <w:p>
      <w:pPr>
        <w:pStyle w:val="Normal"/>
      </w:pPr>
      <w:r>
        <w:t xml:space="preserve">secrets </w:t>
      </w:r>
      <w:hyperlink w:anchor="_idIndexMarker244">
        <w:r>
          <w:rPr>
            <w:rStyle w:val="Text7"/>
          </w:rPr>
          <w:t>86</w:t>
        </w:r>
      </w:hyperlink>
      <w:r>
        <w:t xml:space="preserve">, </w:t>
      </w:r>
      <w:hyperlink w:anchor="_idIndexMarker246">
        <w:r>
          <w:rPr>
            <w:rStyle w:val="Text7"/>
          </w:rPr>
          <w:t>87</w:t>
        </w:r>
      </w:hyperlink>
    </w:p>
    <w:p>
      <w:pPr>
        <w:pStyle w:val="Normal"/>
      </w:pPr>
      <w:r>
        <w:t xml:space="preserve">Security by Obscurity </w:t>
      </w:r>
      <w:hyperlink w:anchor="_idIndexMarker683">
        <w:r>
          <w:rPr>
            <w:rStyle w:val="Text7"/>
          </w:rPr>
          <w:t>243</w:t>
        </w:r>
      </w:hyperlink>
    </w:p>
    <w:p>
      <w:pPr>
        <w:pStyle w:val="Normal"/>
      </w:pPr>
      <w:r>
        <w:t xml:space="preserve">Security Context Constraints (SCCs) </w:t>
      </w:r>
      <w:hyperlink w:anchor="_idIndexMarker795">
        <w:r>
          <w:rPr>
            <w:rStyle w:val="Text7"/>
          </w:rPr>
          <w:t>291</w:t>
        </w:r>
      </w:hyperlink>
    </w:p>
    <w:p>
      <w:pPr>
        <w:pStyle w:val="Normal"/>
      </w:pPr>
      <w:r>
        <w:t>security context defaults</w:t>
      </w:r>
    </w:p>
    <w:p>
      <w:pPr>
        <w:pStyle w:val="Normal"/>
      </w:pPr>
      <w:r>
        <w:t xml:space="preserve">generating </w:t>
      </w:r>
      <w:hyperlink w:anchor="_idIndexMarker810">
        <w:r>
          <w:rPr>
            <w:rStyle w:val="Text7"/>
          </w:rPr>
          <w:t>295</w:t>
        </w:r>
      </w:hyperlink>
      <w:r>
        <w:t xml:space="preserve">, </w:t>
      </w:r>
      <w:hyperlink w:anchor="_idIndexMarker812">
        <w:r>
          <w:rPr>
            <w:rStyle w:val="Text7"/>
          </w:rPr>
          <w:t>297</w:t>
        </w:r>
      </w:hyperlink>
    </w:p>
    <w:p>
      <w:pPr>
        <w:pStyle w:val="Normal"/>
      </w:pPr>
      <w:r>
        <w:t xml:space="preserve">Security Information and Event Manager (SIEM) </w:t>
      </w:r>
      <w:hyperlink w:anchor="_idIndexMarker710">
        <w:r>
          <w:rPr>
            <w:rStyle w:val="Text7"/>
          </w:rPr>
          <w:t>251</w:t>
        </w:r>
      </w:hyperlink>
    </w:p>
    <w:p>
      <w:pPr>
        <w:pStyle w:val="Normal"/>
      </w:pPr>
      <w:r>
        <w:t xml:space="preserve">security, Istio </w:t>
      </w:r>
      <w:hyperlink w:anchor="_idIndexMarker1046">
        <w:r>
          <w:rPr>
            <w:rStyle w:val="Text7"/>
          </w:rPr>
          <w:t>401</w:t>
        </w:r>
      </w:hyperlink>
    </w:p>
    <w:p>
      <w:pPr>
        <w:pStyle w:val="Normal"/>
      </w:pPr>
      <w:r>
        <w:t>service</w:t>
      </w:r>
    </w:p>
    <w:p>
      <w:pPr>
        <w:pStyle w:val="Normal"/>
      </w:pPr>
      <w:r>
        <w:t xml:space="preserve">access, authorizing to </w:t>
      </w:r>
      <w:hyperlink w:anchor="_idIndexMarker1214">
        <w:r>
          <w:rPr>
            <w:rStyle w:val="Text7"/>
          </w:rPr>
          <w:t>460</w:t>
        </w:r>
      </w:hyperlink>
      <w:r>
        <w:t xml:space="preserve">, </w:t>
      </w:r>
      <w:hyperlink w:anchor="_idIndexMarker1216">
        <w:r>
          <w:rPr>
            <w:rStyle w:val="Text7"/>
          </w:rPr>
          <w:t>461</w:t>
        </w:r>
      </w:hyperlink>
      <w:r>
        <w:t xml:space="preserve">, </w:t>
      </w:r>
      <w:hyperlink w:anchor="_idIndexMarker1218">
        <w:r>
          <w:rPr>
            <w:rStyle w:val="Text7"/>
          </w:rPr>
          <w:t>462</w:t>
        </w:r>
      </w:hyperlink>
    </w:p>
    <w:p>
      <w:pPr>
        <w:pStyle w:val="Normal"/>
      </w:pPr>
      <w:r>
        <w:t xml:space="preserve">authenticating </w:t>
      </w:r>
      <w:hyperlink w:anchor="_idIndexMarker1234">
        <w:r>
          <w:rPr>
            <w:rStyle w:val="Text7"/>
          </w:rPr>
          <w:t>470</w:t>
        </w:r>
      </w:hyperlink>
    </w:p>
    <w:p>
      <w:pPr>
        <w:pStyle w:val="Normal"/>
      </w:pPr>
      <w:r>
        <w:t xml:space="preserve">authentication, integrating into </w:t>
      </w:r>
      <w:hyperlink w:anchor="_idIndexMarker1204">
        <w:r>
          <w:rPr>
            <w:rStyle w:val="Text7"/>
          </w:rPr>
          <w:t>457</w:t>
        </w:r>
      </w:hyperlink>
      <w:r>
        <w:t xml:space="preserve">, </w:t>
      </w:r>
      <w:hyperlink w:anchor="_idIndexMarker1208">
        <w:r>
          <w:rPr>
            <w:rStyle w:val="Text7"/>
          </w:rPr>
          <w:t>458</w:t>
        </w:r>
      </w:hyperlink>
      <w:r>
        <w:t xml:space="preserve">, </w:t>
      </w:r>
      <w:hyperlink w:anchor="_idIndexMarker1210">
        <w:r>
          <w:rPr>
            <w:rStyle w:val="Text7"/>
          </w:rPr>
          <w:t>459</w:t>
        </w:r>
      </w:hyperlink>
      <w:r>
        <w:t xml:space="preserve">, </w:t>
      </w:r>
      <w:hyperlink w:anchor="_idIndexMarker1212">
        <w:r>
          <w:rPr>
            <w:rStyle w:val="Text7"/>
          </w:rPr>
          <w:t>460</w:t>
        </w:r>
      </w:hyperlink>
    </w:p>
    <w:p>
      <w:pPr>
        <w:pStyle w:val="Normal"/>
      </w:pPr>
      <w:r>
        <w:t xml:space="preserve">service accounts </w:t>
      </w:r>
      <w:hyperlink w:anchor="_idIndexMarker250">
        <w:r>
          <w:rPr>
            <w:rStyle w:val="Text7"/>
          </w:rPr>
          <w:t>87</w:t>
        </w:r>
      </w:hyperlink>
      <w:r>
        <w:t xml:space="preserve">, </w:t>
      </w:r>
      <w:hyperlink w:anchor="_idIndexMarker498">
        <w:r>
          <w:rPr>
            <w:rStyle w:val="Text7"/>
          </w:rPr>
          <w:t>165</w:t>
        </w:r>
      </w:hyperlink>
      <w:r>
        <w:t xml:space="preserve">, </w:t>
      </w:r>
      <w:hyperlink w:anchor="_idIndexMarker530">
        <w:r>
          <w:rPr>
            <w:rStyle w:val="Text7"/>
          </w:rPr>
          <w:t>174</w:t>
        </w:r>
      </w:hyperlink>
      <w:r>
        <w:t xml:space="preserve">, </w:t>
      </w:r>
      <w:hyperlink w:anchor="_idIndexMarker531">
        <w:r>
          <w:rPr>
            <w:rStyle w:val="Text7"/>
          </w:rPr>
          <w:t>175</w:t>
        </w:r>
      </w:hyperlink>
    </w:p>
    <w:p>
      <w:pPr>
        <w:pStyle w:val="Normal"/>
      </w:pPr>
      <w:r>
        <w:t>service mesh</w:t>
      </w:r>
    </w:p>
    <w:p>
      <w:pPr>
        <w:pStyle w:val="Normal"/>
      </w:pPr>
      <w:r>
        <w:t xml:space="preserve">application, deploying </w:t>
      </w:r>
      <w:hyperlink w:anchor="_idIndexMarker1127">
        <w:r>
          <w:rPr>
            <w:rStyle w:val="Text7"/>
          </w:rPr>
          <w:t>425</w:t>
        </w:r>
      </w:hyperlink>
    </w:p>
    <w:p>
      <w:pPr>
        <w:pStyle w:val="Normal"/>
      </w:pPr>
      <w:r>
        <w:t xml:space="preserve">need for </w:t>
      </w:r>
      <w:hyperlink w:anchor="_idIndexMarker1036">
        <w:r>
          <w:rPr>
            <w:rStyle w:val="Text7"/>
          </w:rPr>
          <w:t>399</w:t>
        </w:r>
      </w:hyperlink>
    </w:p>
    <w:p>
      <w:pPr>
        <w:pStyle w:val="Normal"/>
      </w:pPr>
      <w:r>
        <w:t>services</w:t>
      </w:r>
    </w:p>
    <w:p>
      <w:pPr>
        <w:pStyle w:val="Normal"/>
      </w:pPr>
      <w:r>
        <w:t xml:space="preserve">creating </w:t>
      </w:r>
      <w:hyperlink w:anchor="_idIndexMarker313">
        <w:r>
          <w:rPr>
            <w:rStyle w:val="Text7"/>
          </w:rPr>
          <w:t>104</w:t>
        </w:r>
      </w:hyperlink>
      <w:r>
        <w:t xml:space="preserve">, </w:t>
      </w:r>
      <w:hyperlink w:anchor="_idIndexMarker315">
        <w:r>
          <w:rPr>
            <w:rStyle w:val="Text7"/>
          </w:rPr>
          <w:t>105</w:t>
        </w:r>
      </w:hyperlink>
      <w:r>
        <w:t xml:space="preserve">, </w:t>
      </w:r>
      <w:hyperlink w:anchor="_idIndexMarker316">
        <w:r>
          <w:rPr>
            <w:rStyle w:val="Text7"/>
          </w:rPr>
          <w:t>106</w:t>
        </w:r>
      </w:hyperlink>
      <w:r>
        <w:t xml:space="preserve">, </w:t>
      </w:r>
      <w:hyperlink w:anchor="_idIndexMarker317">
        <w:r>
          <w:rPr>
            <w:rStyle w:val="Text7"/>
          </w:rPr>
          <w:t>107</w:t>
        </w:r>
      </w:hyperlink>
    </w:p>
    <w:p>
      <w:pPr>
        <w:pStyle w:val="Normal"/>
      </w:pPr>
      <w:r>
        <w:t xml:space="preserve">external name resolution, providing </w:t>
      </w:r>
      <w:hyperlink w:anchor="_idIndexMarker418">
        <w:r>
          <w:rPr>
            <w:rStyle w:val="Text7"/>
          </w:rPr>
          <w:t>138</w:t>
        </w:r>
      </w:hyperlink>
    </w:p>
    <w:p>
      <w:pPr>
        <w:pStyle w:val="Normal"/>
      </w:pPr>
      <w:r>
        <w:t xml:space="preserve">headless service, creating </w:t>
      </w:r>
      <w:hyperlink w:anchor="_idIndexMarker314">
        <w:r>
          <w:rPr>
            <w:rStyle w:val="Text7"/>
          </w:rPr>
          <w:t>105</w:t>
        </w:r>
      </w:hyperlink>
    </w:p>
    <w:p>
      <w:pPr>
        <w:pStyle w:val="Normal"/>
      </w:pPr>
      <w:r>
        <w:t xml:space="preserve">resolving, DNS used </w:t>
      </w:r>
      <w:hyperlink w:anchor="_idIndexMarker318">
        <w:r>
          <w:rPr>
            <w:rStyle w:val="Text7"/>
          </w:rPr>
          <w:t>107</w:t>
        </w:r>
      </w:hyperlink>
      <w:r>
        <w:t xml:space="preserve">, </w:t>
      </w:r>
      <w:hyperlink w:anchor="_idIndexMarker320">
        <w:r>
          <w:rPr>
            <w:rStyle w:val="Text7"/>
          </w:rPr>
          <w:t>108</w:t>
        </w:r>
      </w:hyperlink>
    </w:p>
    <w:p>
      <w:pPr>
        <w:pStyle w:val="Normal"/>
      </w:pPr>
      <w:r>
        <w:t xml:space="preserve">working </w:t>
      </w:r>
      <w:hyperlink w:anchor="_idIndexMarker311">
        <w:r>
          <w:rPr>
            <w:rStyle w:val="Text7"/>
          </w:rPr>
          <w:t>103</w:t>
        </w:r>
      </w:hyperlink>
      <w:r>
        <w:t xml:space="preserve">, </w:t>
      </w:r>
      <w:hyperlink w:anchor="_idIndexMarker312">
        <w:r>
          <w:rPr>
            <w:rStyle w:val="Text7"/>
          </w:rPr>
          <w:t>104</w:t>
        </w:r>
      </w:hyperlink>
    </w:p>
    <w:p>
      <w:pPr>
        <w:pStyle w:val="Normal"/>
      </w:pPr>
      <w:r>
        <w:t>Services view</w:t>
      </w:r>
    </w:p>
    <w:p>
      <w:pPr>
        <w:pStyle w:val="Normal"/>
      </w:pPr>
      <w:r>
        <w:t xml:space="preserve">using </w:t>
      </w:r>
      <w:hyperlink w:anchor="_idIndexMarker1164">
        <w:r>
          <w:rPr>
            <w:rStyle w:val="Text7"/>
          </w:rPr>
          <w:t>436</w:t>
        </w:r>
      </w:hyperlink>
      <w:r>
        <w:t xml:space="preserve">, </w:t>
      </w:r>
      <w:hyperlink w:anchor="_idIndexMarker1166">
        <w:r>
          <w:rPr>
            <w:rStyle w:val="Text7"/>
          </w:rPr>
          <w:t>437</w:t>
        </w:r>
      </w:hyperlink>
    </w:p>
    <w:p>
      <w:pPr>
        <w:pStyle w:val="Normal"/>
      </w:pPr>
      <w:r>
        <w:t>service types</w:t>
      </w:r>
    </w:p>
    <w:p>
      <w:pPr>
        <w:pStyle w:val="Normal"/>
      </w:pPr>
      <w:r>
        <w:t xml:space="preserve">ClusterIP service </w:t>
      </w:r>
      <w:hyperlink w:anchor="_idIndexMarker322">
        <w:r>
          <w:rPr>
            <w:rStyle w:val="Text7"/>
          </w:rPr>
          <w:t>108</w:t>
        </w:r>
      </w:hyperlink>
    </w:p>
    <w:p>
      <w:pPr>
        <w:pStyle w:val="Normal"/>
      </w:pPr>
      <w:r>
        <w:t xml:space="preserve">ExternalName service </w:t>
      </w:r>
      <w:hyperlink w:anchor="_idIndexMarker338">
        <w:r>
          <w:rPr>
            <w:rStyle w:val="Text7"/>
          </w:rPr>
          <w:t>112</w:t>
        </w:r>
      </w:hyperlink>
      <w:r>
        <w:t xml:space="preserve">, </w:t>
      </w:r>
      <w:hyperlink w:anchor="_idIndexMarker344">
        <w:r>
          <w:rPr>
            <w:rStyle w:val="Text7"/>
          </w:rPr>
          <w:t>113</w:t>
        </w:r>
      </w:hyperlink>
      <w:r>
        <w:t xml:space="preserve">, </w:t>
      </w:r>
      <w:hyperlink w:anchor="_idIndexMarker345">
        <w:r>
          <w:rPr>
            <w:rStyle w:val="Text7"/>
          </w:rPr>
          <w:t>114</w:t>
        </w:r>
      </w:hyperlink>
    </w:p>
    <w:p>
      <w:pPr>
        <w:pStyle w:val="Normal"/>
      </w:pPr>
      <w:r>
        <w:t xml:space="preserve">LoadBalancer service </w:t>
      </w:r>
      <w:hyperlink w:anchor="_idIndexMarker334">
        <w:r>
          <w:rPr>
            <w:rStyle w:val="Text7"/>
          </w:rPr>
          <w:t>112</w:t>
        </w:r>
      </w:hyperlink>
    </w:p>
    <w:p>
      <w:pPr>
        <w:pStyle w:val="Normal"/>
      </w:pPr>
      <w:r>
        <w:t xml:space="preserve">NodePort service </w:t>
      </w:r>
      <w:hyperlink w:anchor="_idIndexMarker326">
        <w:r>
          <w:rPr>
            <w:rStyle w:val="Text7"/>
          </w:rPr>
          <w:t>109</w:t>
        </w:r>
      </w:hyperlink>
      <w:r>
        <w:t xml:space="preserve">, </w:t>
      </w:r>
      <w:hyperlink w:anchor="_idIndexMarker330">
        <w:r>
          <w:rPr>
            <w:rStyle w:val="Text7"/>
          </w:rPr>
          <w:t>110</w:t>
        </w:r>
      </w:hyperlink>
      <w:r>
        <w:t xml:space="preserve">, </w:t>
      </w:r>
      <w:hyperlink w:anchor="_idIndexMarker332">
        <w:r>
          <w:rPr>
            <w:rStyle w:val="Text7"/>
          </w:rPr>
          <w:t>111</w:t>
        </w:r>
      </w:hyperlink>
    </w:p>
    <w:p>
      <w:pPr>
        <w:pStyle w:val="Normal"/>
      </w:pPr>
      <w:r>
        <w:t>service user</w:t>
      </w:r>
    </w:p>
    <w:p>
      <w:pPr>
        <w:pStyle w:val="Normal"/>
      </w:pPr>
      <w:r>
        <w:t xml:space="preserve">determining </w:t>
      </w:r>
      <w:hyperlink w:anchor="_idIndexMarker1219">
        <w:r>
          <w:rPr>
            <w:rStyle w:val="Text7"/>
          </w:rPr>
          <w:t>462</w:t>
        </w:r>
      </w:hyperlink>
      <w:r>
        <w:t xml:space="preserve">, </w:t>
      </w:r>
      <w:hyperlink w:anchor="_idIndexMarker1220">
        <w:r>
          <w:rPr>
            <w:rStyle w:val="Text7"/>
          </w:rPr>
          <w:t>463</w:t>
        </w:r>
      </w:hyperlink>
      <w:r>
        <w:t xml:space="preserve">, </w:t>
      </w:r>
      <w:hyperlink w:anchor="_idIndexMarker1221">
        <w:r>
          <w:rPr>
            <w:rStyle w:val="Text7"/>
          </w:rPr>
          <w:t>464</w:t>
        </w:r>
      </w:hyperlink>
      <w:r>
        <w:t xml:space="preserve">, </w:t>
      </w:r>
      <w:hyperlink w:anchor="_idIndexMarker1222">
        <w:r>
          <w:rPr>
            <w:rStyle w:val="Text7"/>
          </w:rPr>
          <w:t>465</w:t>
        </w:r>
      </w:hyperlink>
    </w:p>
    <w:p>
      <w:pPr>
        <w:pStyle w:val="Normal"/>
      </w:pPr>
      <w:r>
        <w:t xml:space="preserve">session management </w:t>
      </w:r>
      <w:hyperlink w:anchor="_idIndexMarker700">
        <w:r>
          <w:rPr>
            <w:rStyle w:val="Text7"/>
          </w:rPr>
          <w:t>247</w:t>
        </w:r>
      </w:hyperlink>
    </w:p>
    <w:p>
      <w:pPr>
        <w:pStyle w:val="Normal"/>
      </w:pPr>
      <w:r>
        <w:t>shared-IPs</w:t>
      </w:r>
    </w:p>
    <w:p>
      <w:pPr>
        <w:pStyle w:val="Normal"/>
      </w:pPr>
      <w:r>
        <w:t xml:space="preserve">using </w:t>
      </w:r>
      <w:hyperlink w:anchor="_idIndexMarker410">
        <w:r>
          <w:rPr>
            <w:rStyle w:val="Text7"/>
          </w:rPr>
          <w:t>135</w:t>
        </w:r>
      </w:hyperlink>
      <w:r>
        <w:t xml:space="preserve">, </w:t>
      </w:r>
      <w:hyperlink w:anchor="_idIndexMarker411">
        <w:r>
          <w:rPr>
            <w:rStyle w:val="Text7"/>
          </w:rPr>
          <w:t>136</w:t>
        </w:r>
      </w:hyperlink>
      <w:r>
        <w:t xml:space="preserve">, </w:t>
      </w:r>
      <w:hyperlink w:anchor="_idIndexMarker415">
        <w:r>
          <w:rPr>
            <w:rStyle w:val="Text7"/>
          </w:rPr>
          <w:t>137</w:t>
        </w:r>
      </w:hyperlink>
    </w:p>
    <w:p>
      <w:pPr>
        <w:pStyle w:val="Normal"/>
      </w:pPr>
      <w:r>
        <w:t>simple impersonation</w:t>
      </w:r>
    </w:p>
    <w:p>
      <w:pPr>
        <w:pStyle w:val="Normal"/>
      </w:pPr>
      <w:r>
        <w:t xml:space="preserve">using </w:t>
      </w:r>
      <w:hyperlink w:anchor="_idIndexMarker1248">
        <w:r>
          <w:rPr>
            <w:rStyle w:val="Text7"/>
          </w:rPr>
          <w:t>479</w:t>
        </w:r>
      </w:hyperlink>
      <w:r>
        <w:t xml:space="preserve">, </w:t>
      </w:r>
      <w:hyperlink w:anchor="_idIndexMarker1249">
        <w:r>
          <w:rPr>
            <w:rStyle w:val="Text7"/>
          </w:rPr>
          <w:t>480</w:t>
        </w:r>
      </w:hyperlink>
    </w:p>
    <w:p>
      <w:pPr>
        <w:pStyle w:val="Normal"/>
      </w:pPr>
      <w:r>
        <w:t xml:space="preserve">Simple Mail Transfer Protocol (SMTP) </w:t>
      </w:r>
      <w:hyperlink w:anchor="_idIndexMarker1291">
        <w:r>
          <w:rPr>
            <w:rStyle w:val="Text7"/>
          </w:rPr>
          <w:t>497</w:t>
        </w:r>
      </w:hyperlink>
    </w:p>
    <w:p>
      <w:pPr>
        <w:pStyle w:val="Normal"/>
      </w:pPr>
      <w:r>
        <w:t xml:space="preserve">Single Sign-On (SSO) </w:t>
      </w:r>
      <w:hyperlink w:anchor="_idIndexMarker1268">
        <w:r>
          <w:rPr>
            <w:rStyle w:val="Text7"/>
          </w:rPr>
          <w:t>490</w:t>
        </w:r>
      </w:hyperlink>
    </w:p>
    <w:p>
      <w:pPr>
        <w:pStyle w:val="Normal"/>
      </w:pPr>
      <w:r>
        <w:t xml:space="preserve">speaker component </w:t>
      </w:r>
      <w:hyperlink w:anchor="_idIndexMarker378">
        <w:r>
          <w:rPr>
            <w:rStyle w:val="Text7"/>
          </w:rPr>
          <w:t>127</w:t>
        </w:r>
      </w:hyperlink>
    </w:p>
    <w:p>
      <w:pPr>
        <w:pStyle w:val="Normal"/>
      </w:pPr>
      <w:r>
        <w:t xml:space="preserve">Special Interest Group (SIG) </w:t>
      </w:r>
      <w:hyperlink w:anchor="_idIndexMarker083">
        <w:r>
          <w:rPr>
            <w:rStyle w:val="Text7"/>
          </w:rPr>
          <w:t>29</w:t>
        </w:r>
      </w:hyperlink>
    </w:p>
    <w:p>
      <w:pPr>
        <w:pStyle w:val="Normal"/>
      </w:pPr>
      <w:r>
        <w:t xml:space="preserve">StatefulSets </w:t>
      </w:r>
      <w:hyperlink w:anchor="_idIndexMarker265">
        <w:r>
          <w:rPr>
            <w:rStyle w:val="Text7"/>
          </w:rPr>
          <w:t>91</w:t>
        </w:r>
      </w:hyperlink>
      <w:r>
        <w:t xml:space="preserve">, </w:t>
      </w:r>
      <w:hyperlink w:anchor="_idIndexMarker266">
        <w:r>
          <w:rPr>
            <w:rStyle w:val="Text7"/>
          </w:rPr>
          <w:t>92</w:t>
        </w:r>
      </w:hyperlink>
    </w:p>
    <w:p>
      <w:pPr>
        <w:pStyle w:val="Normal"/>
      </w:pPr>
      <w:r>
        <w:t>sticky sessions</w:t>
      </w:r>
    </w:p>
    <w:p>
      <w:pPr>
        <w:pStyle w:val="Normal"/>
      </w:pPr>
      <w:r>
        <w:t xml:space="preserve">configuring </w:t>
      </w:r>
      <w:hyperlink w:anchor="_idIndexMarker1194">
        <w:r>
          <w:rPr>
            <w:rStyle w:val="Text7"/>
          </w:rPr>
          <w:t>452</w:t>
        </w:r>
      </w:hyperlink>
    </w:p>
    <w:p>
      <w:pPr>
        <w:pStyle w:val="Normal"/>
      </w:pPr>
      <w:r>
        <w:t xml:space="preserve">subject alternative names (SAN) </w:t>
      </w:r>
      <w:hyperlink w:anchor="_idIndexMarker340">
        <w:r>
          <w:rPr>
            <w:rStyle w:val="Text7"/>
          </w:rPr>
          <w:t>112</w:t>
        </w:r>
      </w:hyperlink>
    </w:p>
    <w:p>
      <w:pPr>
        <w:pStyle w:val="Normal"/>
      </w:pPr>
      <w:r>
        <w:t xml:space="preserve">system assigned groups </w:t>
      </w:r>
      <w:hyperlink w:anchor="_idIndexMarker495">
        <w:r>
          <w:rPr>
            <w:rStyle w:val="Text7"/>
          </w:rPr>
          <w:t>165</w:t>
        </w:r>
      </w:hyperlink>
    </w:p>
    <w:p>
      <w:pPr>
        <w:pStyle w:val="Normal"/>
      </w:pPr>
      <w:r>
        <w:t>T</w:t>
      </w:r>
    </w:p>
    <w:p>
      <w:pPr>
        <w:pStyle w:val="Normal"/>
      </w:pPr>
      <w:r>
        <w:t xml:space="preserve">Tanzu Application Platform (TAP) </w:t>
      </w:r>
      <w:hyperlink w:anchor="_idIndexMarker944">
        <w:r>
          <w:rPr>
            <w:rStyle w:val="Text7"/>
          </w:rPr>
          <w:t>366</w:t>
        </w:r>
      </w:hyperlink>
    </w:p>
    <w:p>
      <w:pPr>
        <w:pStyle w:val="Normal"/>
      </w:pPr>
      <w:r>
        <w:t>technology stack</w:t>
      </w:r>
    </w:p>
    <w:p>
      <w:pPr>
        <w:pStyle w:val="Normal"/>
      </w:pPr>
      <w:r>
        <w:t xml:space="preserve">components </w:t>
      </w:r>
      <w:hyperlink w:anchor="_idIndexMarker1267">
        <w:r>
          <w:rPr>
            <w:rStyle w:val="Text7"/>
          </w:rPr>
          <w:t>490</w:t>
        </w:r>
      </w:hyperlink>
      <w:r>
        <w:t xml:space="preserve">, </w:t>
      </w:r>
      <w:hyperlink w:anchor="_idIndexMarker1269">
        <w:r>
          <w:rPr>
            <w:rStyle w:val="Text7"/>
          </w:rPr>
          <w:t>491</w:t>
        </w:r>
      </w:hyperlink>
    </w:p>
    <w:p>
      <w:pPr>
        <w:pStyle w:val="Normal"/>
      </w:pPr>
      <w:r>
        <w:t xml:space="preserve">selecting </w:t>
      </w:r>
      <w:hyperlink w:anchor="_idIndexMarker1266">
        <w:r>
          <w:rPr>
            <w:rStyle w:val="Text7"/>
          </w:rPr>
          <w:t>490</w:t>
        </w:r>
      </w:hyperlink>
      <w:r>
        <w:t xml:space="preserve">, </w:t>
      </w:r>
      <w:hyperlink w:anchor="_idIndexMarker1270">
        <w:r>
          <w:rPr>
            <w:rStyle w:val="Text7"/>
          </w:rPr>
          <w:t>491</w:t>
        </w:r>
      </w:hyperlink>
      <w:r>
        <w:t xml:space="preserve">, </w:t>
      </w:r>
      <w:hyperlink w:anchor="_idIndexMarker1272">
        <w:r>
          <w:rPr>
            <w:rStyle w:val="Text7"/>
          </w:rPr>
          <w:t>492</w:t>
        </w:r>
      </w:hyperlink>
    </w:p>
    <w:p>
      <w:pPr>
        <w:pStyle w:val="Normal"/>
      </w:pPr>
      <w:r>
        <w:t>Tekton</w:t>
      </w:r>
    </w:p>
    <w:p>
      <w:pPr>
        <w:pStyle w:val="Normal"/>
      </w:pPr>
      <w:r>
        <w:t xml:space="preserve">building, automatically </w:t>
      </w:r>
      <w:hyperlink w:anchor="_idIndexMarker1323">
        <w:r>
          <w:rPr>
            <w:rStyle w:val="Text7"/>
          </w:rPr>
          <w:t>508</w:t>
        </w:r>
      </w:hyperlink>
      <w:r>
        <w:t xml:space="preserve">, </w:t>
      </w:r>
      <w:hyperlink w:anchor="_idIndexMarker1324">
        <w:r>
          <w:rPr>
            <w:rStyle w:val="Text7"/>
          </w:rPr>
          <w:t>509</w:t>
        </w:r>
      </w:hyperlink>
    </w:p>
    <w:p>
      <w:pPr>
        <w:pStyle w:val="Normal"/>
      </w:pPr>
      <w:r>
        <w:t xml:space="preserve">deploying </w:t>
      </w:r>
      <w:hyperlink w:anchor="_idIndexMarker1306">
        <w:r>
          <w:rPr>
            <w:rStyle w:val="Text7"/>
          </w:rPr>
          <w:t>501</w:t>
        </w:r>
      </w:hyperlink>
    </w:p>
    <w:p>
      <w:pPr>
        <w:pStyle w:val="Normal"/>
      </w:pPr>
      <w:r>
        <w:t xml:space="preserve">Hello World application, building </w:t>
      </w:r>
      <w:hyperlink w:anchor="_idIndexMarker1307">
        <w:r>
          <w:rPr>
            <w:rStyle w:val="Text7"/>
          </w:rPr>
          <w:t>502</w:t>
        </w:r>
      </w:hyperlink>
      <w:r>
        <w:t xml:space="preserve">, </w:t>
      </w:r>
      <w:hyperlink w:anchor="_idIndexMarker1312">
        <w:r>
          <w:rPr>
            <w:rStyle w:val="Text7"/>
          </w:rPr>
          <w:t>503</w:t>
        </w:r>
      </w:hyperlink>
      <w:r>
        <w:t xml:space="preserve">, </w:t>
      </w:r>
      <w:hyperlink w:anchor="_idIndexMarker1313">
        <w:r>
          <w:rPr>
            <w:rStyle w:val="Text7"/>
          </w:rPr>
          <w:t>504</w:t>
        </w:r>
      </w:hyperlink>
      <w:r>
        <w:t xml:space="preserve">, </w:t>
      </w:r>
      <w:hyperlink w:anchor="_idIndexMarker1316">
        <w:r>
          <w:rPr>
            <w:rStyle w:val="Text7"/>
          </w:rPr>
          <w:t>505</w:t>
        </w:r>
      </w:hyperlink>
      <w:r>
        <w:t xml:space="preserve">, </w:t>
      </w:r>
      <w:hyperlink w:anchor="_idIndexMarker1318">
        <w:r>
          <w:rPr>
            <w:rStyle w:val="Text7"/>
          </w:rPr>
          <w:t>506</w:t>
        </w:r>
      </w:hyperlink>
      <w:r>
        <w:t xml:space="preserve">, </w:t>
      </w:r>
      <w:hyperlink w:anchor="_idIndexMarker1319">
        <w:r>
          <w:rPr>
            <w:rStyle w:val="Text7"/>
          </w:rPr>
          <w:t>507</w:t>
        </w:r>
      </w:hyperlink>
      <w:r>
        <w:t xml:space="preserve">, </w:t>
      </w:r>
      <w:hyperlink w:anchor="_idIndexMarker1321">
        <w:r>
          <w:rPr>
            <w:rStyle w:val="Text7"/>
          </w:rPr>
          <w:t>508</w:t>
        </w:r>
      </w:hyperlink>
    </w:p>
    <w:p>
      <w:pPr>
        <w:pStyle w:val="Normal"/>
      </w:pPr>
      <w:r>
        <w:t>TektonCD dashboard</w:t>
      </w:r>
    </w:p>
    <w:p>
      <w:pPr>
        <w:pStyle w:val="Normal"/>
      </w:pPr>
      <w:r>
        <w:t xml:space="preserve">integrating </w:t>
      </w:r>
      <w:hyperlink w:anchor="_idIndexMarker1346">
        <w:r>
          <w:rPr>
            <w:rStyle w:val="Text7"/>
          </w:rPr>
          <w:t>519</w:t>
        </w:r>
      </w:hyperlink>
    </w:p>
    <w:p>
      <w:pPr>
        <w:pStyle w:val="Normal"/>
      </w:pPr>
      <w:r>
        <w:t>Tekton pipeline</w:t>
      </w:r>
    </w:p>
    <w:p>
      <w:pPr>
        <w:pStyle w:val="Normal"/>
      </w:pPr>
      <w:r>
        <w:t xml:space="preserve">deploying </w:t>
      </w:r>
      <w:hyperlink w:anchor="_idIndexMarker1373">
        <w:r>
          <w:rPr>
            <w:rStyle w:val="Text7"/>
          </w:rPr>
          <w:t>530</w:t>
        </w:r>
      </w:hyperlink>
      <w:r>
        <w:t xml:space="preserve">, </w:t>
      </w:r>
      <w:hyperlink w:anchor="_idIndexMarker1375">
        <w:r>
          <w:rPr>
            <w:rStyle w:val="Text7"/>
          </w:rPr>
          <w:t>531</w:t>
        </w:r>
      </w:hyperlink>
    </w:p>
    <w:p>
      <w:pPr>
        <w:pStyle w:val="Normal"/>
      </w:pPr>
      <w:r>
        <w:t>test data</w:t>
      </w:r>
    </w:p>
    <w:p>
      <w:pPr>
        <w:pStyle w:val="Normal"/>
      </w:pPr>
      <w:r>
        <w:t xml:space="preserve">mocking up </w:t>
      </w:r>
      <w:hyperlink w:anchor="_idIndexMarker763">
        <w:r>
          <w:rPr>
            <w:rStyle w:val="Text7"/>
          </w:rPr>
          <w:t>277</w:t>
        </w:r>
      </w:hyperlink>
    </w:p>
    <w:p>
      <w:pPr>
        <w:pStyle w:val="Normal"/>
      </w:pPr>
      <w:r>
        <w:t xml:space="preserve">ThinApp </w:t>
      </w:r>
      <w:hyperlink w:anchor="_idIndexMarker002">
        <w:r>
          <w:rPr>
            <w:rStyle w:val="Text7"/>
          </w:rPr>
          <w:t>3</w:t>
        </w:r>
      </w:hyperlink>
    </w:p>
    <w:p>
      <w:pPr>
        <w:pStyle w:val="Normal"/>
      </w:pPr>
      <w:r>
        <w:t>token</w:t>
      </w:r>
    </w:p>
    <w:p>
      <w:pPr>
        <w:pStyle w:val="Normal"/>
      </w:pPr>
      <w:r>
        <w:t xml:space="preserve">using, to log in </w:t>
      </w:r>
      <w:hyperlink w:anchor="_idIndexMarker694">
        <w:r>
          <w:rPr>
            <w:rStyle w:val="Text7"/>
          </w:rPr>
          <w:t>246</w:t>
        </w:r>
      </w:hyperlink>
    </w:p>
    <w:p>
      <w:pPr>
        <w:pStyle w:val="Normal"/>
      </w:pPr>
      <w:r>
        <w:t xml:space="preserve">TokenRequest API </w:t>
      </w:r>
      <w:hyperlink w:anchor="_idIndexMarker533">
        <w:r>
          <w:rPr>
            <w:rStyle w:val="Text7"/>
          </w:rPr>
          <w:t>176</w:t>
        </w:r>
      </w:hyperlink>
    </w:p>
    <w:p>
      <w:pPr>
        <w:pStyle w:val="Normal"/>
      </w:pPr>
      <w:r>
        <w:t>tokens</w:t>
      </w:r>
    </w:p>
    <w:p>
      <w:pPr>
        <w:pStyle w:val="Normal"/>
      </w:pPr>
      <w:r>
        <w:t xml:space="preserve">passing, between services </w:t>
      </w:r>
      <w:hyperlink w:anchor="_idIndexMarker1247">
        <w:r>
          <w:rPr>
            <w:rStyle w:val="Text7"/>
          </w:rPr>
          <w:t>479</w:t>
        </w:r>
      </w:hyperlink>
    </w:p>
    <w:p>
      <w:pPr>
        <w:pStyle w:val="Normal"/>
      </w:pPr>
      <w:r>
        <w:t xml:space="preserve">using </w:t>
      </w:r>
      <w:hyperlink w:anchor="_idIndexMarker590">
        <w:r>
          <w:rPr>
            <w:rStyle w:val="Text7"/>
          </w:rPr>
          <w:t>201</w:t>
        </w:r>
      </w:hyperlink>
      <w:r>
        <w:t xml:space="preserve">, </w:t>
      </w:r>
      <w:hyperlink w:anchor="_idIndexMarker592">
        <w:r>
          <w:rPr>
            <w:rStyle w:val="Text7"/>
          </w:rPr>
          <w:t>202</w:t>
        </w:r>
      </w:hyperlink>
      <w:r>
        <w:t xml:space="preserve">, </w:t>
      </w:r>
      <w:hyperlink w:anchor="_idIndexMarker593">
        <w:r>
          <w:rPr>
            <w:rStyle w:val="Text7"/>
          </w:rPr>
          <w:t>203</w:t>
        </w:r>
      </w:hyperlink>
      <w:r>
        <w:t xml:space="preserve">, </w:t>
      </w:r>
      <w:hyperlink w:anchor="_idIndexMarker596">
        <w:r>
          <w:rPr>
            <w:rStyle w:val="Text7"/>
          </w:rPr>
          <w:t>204</w:t>
        </w:r>
      </w:hyperlink>
    </w:p>
    <w:p>
      <w:pPr>
        <w:pStyle w:val="Normal"/>
      </w:pPr>
      <w:r>
        <w:t xml:space="preserve">using, with kubectl </w:t>
      </w:r>
      <w:hyperlink w:anchor="_idIndexMarker567">
        <w:r>
          <w:rPr>
            <w:rStyle w:val="Text7"/>
          </w:rPr>
          <w:t>191</w:t>
        </w:r>
      </w:hyperlink>
      <w:r>
        <w:t xml:space="preserve">, </w:t>
      </w:r>
      <w:hyperlink w:anchor="_idIndexMarker570">
        <w:r>
          <w:rPr>
            <w:rStyle w:val="Text7"/>
          </w:rPr>
          <w:t>192</w:t>
        </w:r>
      </w:hyperlink>
      <w:r>
        <w:t xml:space="preserve">, </w:t>
      </w:r>
      <w:hyperlink w:anchor="_idIndexMarker571">
        <w:r>
          <w:rPr>
            <w:rStyle w:val="Text7"/>
          </w:rPr>
          <w:t>193</w:t>
        </w:r>
      </w:hyperlink>
    </w:p>
    <w:p>
      <w:pPr>
        <w:pStyle w:val="Normal"/>
      </w:pPr>
      <w:r>
        <w:t>tokens, generated from OIDC login process</w:t>
      </w:r>
    </w:p>
    <w:p>
      <w:pPr>
        <w:pStyle w:val="Normal"/>
      </w:pPr>
      <w:r>
        <w:t xml:space="preserve">access_token </w:t>
      </w:r>
      <w:hyperlink w:anchor="_idIndexMarker508">
        <w:r>
          <w:rPr>
            <w:rStyle w:val="Text7"/>
          </w:rPr>
          <w:t>167</w:t>
        </w:r>
      </w:hyperlink>
    </w:p>
    <w:p>
      <w:pPr>
        <w:pStyle w:val="Normal"/>
      </w:pPr>
      <w:r>
        <w:t xml:space="preserve">id_token </w:t>
      </w:r>
      <w:hyperlink w:anchor="_idIndexMarker509">
        <w:r>
          <w:rPr>
            <w:rStyle w:val="Text7"/>
          </w:rPr>
          <w:t>167</w:t>
        </w:r>
      </w:hyperlink>
    </w:p>
    <w:p>
      <w:pPr>
        <w:pStyle w:val="Normal"/>
      </w:pPr>
      <w:r>
        <w:t xml:space="preserve">refresh_token </w:t>
      </w:r>
      <w:hyperlink w:anchor="_idIndexMarker510">
        <w:r>
          <w:rPr>
            <w:rStyle w:val="Text7"/>
          </w:rPr>
          <w:t>168</w:t>
        </w:r>
      </w:hyperlink>
    </w:p>
    <w:p>
      <w:pPr>
        <w:pStyle w:val="Normal"/>
      </w:pPr>
      <w:r>
        <w:t xml:space="preserve">traffic management, Istio </w:t>
      </w:r>
      <w:hyperlink w:anchor="_idIndexMarker1039">
        <w:r>
          <w:rPr>
            <w:rStyle w:val="Text7"/>
          </w:rPr>
          <w:t>400</w:t>
        </w:r>
      </w:hyperlink>
    </w:p>
    <w:p>
      <w:pPr>
        <w:pStyle w:val="Normal"/>
      </w:pPr>
      <w:r>
        <w:t xml:space="preserve">blue/green deployments </w:t>
      </w:r>
      <w:hyperlink w:anchor="_idIndexMarker1041">
        <w:r>
          <w:rPr>
            <w:rStyle w:val="Text7"/>
          </w:rPr>
          <w:t>400</w:t>
        </w:r>
      </w:hyperlink>
    </w:p>
    <w:p>
      <w:pPr>
        <w:pStyle w:val="Normal"/>
      </w:pPr>
      <w:r>
        <w:t xml:space="preserve">canary deployments </w:t>
      </w:r>
      <w:hyperlink w:anchor="_idIndexMarker1042">
        <w:r>
          <w:rPr>
            <w:rStyle w:val="Text7"/>
          </w:rPr>
          <w:t>400</w:t>
        </w:r>
      </w:hyperlink>
    </w:p>
    <w:p>
      <w:pPr>
        <w:pStyle w:val="Normal"/>
      </w:pPr>
      <w:r>
        <w:t>U</w:t>
      </w:r>
    </w:p>
    <w:p>
      <w:pPr>
        <w:pStyle w:val="Normal"/>
      </w:pPr>
      <w:r>
        <w:t>Ubuntu</w:t>
      </w:r>
    </w:p>
    <w:p>
      <w:pPr>
        <w:pStyle w:val="Normal"/>
      </w:pPr>
      <w:r>
        <w:t xml:space="preserve">Docker, installin on </w:t>
      </w:r>
      <w:hyperlink w:anchor="_idIndexMarker039">
        <w:r>
          <w:rPr>
            <w:rStyle w:val="Text7"/>
          </w:rPr>
          <w:t>11</w:t>
        </w:r>
      </w:hyperlink>
      <w:r>
        <w:t xml:space="preserve">, </w:t>
      </w:r>
      <w:hyperlink w:anchor="_idIndexMarker040">
        <w:r>
          <w:rPr>
            <w:rStyle w:val="Text7"/>
          </w:rPr>
          <w:t>12</w:t>
        </w:r>
      </w:hyperlink>
    </w:p>
    <w:p>
      <w:pPr>
        <w:pStyle w:val="Normal"/>
      </w:pPr>
      <w:r>
        <w:t xml:space="preserve">user asserted groups </w:t>
      </w:r>
      <w:hyperlink w:anchor="_idIndexMarker497">
        <w:r>
          <w:rPr>
            <w:rStyle w:val="Text7"/>
          </w:rPr>
          <w:t>165</w:t>
        </w:r>
      </w:hyperlink>
    </w:p>
    <w:p>
      <w:pPr>
        <w:pStyle w:val="Normal"/>
      </w:pPr>
      <w:r>
        <w:t>user entitlements</w:t>
      </w:r>
    </w:p>
    <w:p>
      <w:pPr>
        <w:pStyle w:val="Normal"/>
      </w:pPr>
      <w:r>
        <w:t xml:space="preserve">authorizing </w:t>
      </w:r>
      <w:hyperlink w:anchor="_idIndexMarker1223">
        <w:r>
          <w:rPr>
            <w:rStyle w:val="Text7"/>
          </w:rPr>
          <w:t>465</w:t>
        </w:r>
      </w:hyperlink>
    </w:p>
    <w:p>
      <w:pPr>
        <w:pStyle w:val="Normal"/>
      </w:pPr>
      <w:r>
        <w:t xml:space="preserve">user experience (UX) </w:t>
      </w:r>
      <w:hyperlink w:anchor="_idIndexMarker011">
        <w:r>
          <w:rPr>
            <w:rStyle w:val="Text7"/>
          </w:rPr>
          <w:t>4</w:t>
        </w:r>
      </w:hyperlink>
    </w:p>
    <w:p>
      <w:pPr>
        <w:pStyle w:val="Normal"/>
      </w:pPr>
      <w:r>
        <w:t xml:space="preserve">user interface </w:t>
      </w:r>
      <w:hyperlink w:anchor="_idIndexMarker664">
        <w:r>
          <w:rPr>
            <w:rStyle w:val="Text7"/>
          </w:rPr>
          <w:t>236</w:t>
        </w:r>
      </w:hyperlink>
    </w:p>
    <w:p>
      <w:pPr>
        <w:pStyle w:val="Normal"/>
      </w:pPr>
      <w:r>
        <w:t xml:space="preserve">users </w:t>
      </w:r>
      <w:hyperlink w:anchor="_idIndexMarker489">
        <w:r>
          <w:rPr>
            <w:rStyle w:val="Text7"/>
          </w:rPr>
          <w:t>164</w:t>
        </w:r>
      </w:hyperlink>
    </w:p>
    <w:p>
      <w:pPr>
        <w:pStyle w:val="Normal"/>
      </w:pPr>
      <w:r>
        <w:t>V</w:t>
      </w:r>
    </w:p>
    <w:p>
      <w:pPr>
        <w:pStyle w:val="Normal"/>
      </w:pPr>
      <w:r>
        <w:t>Velero</w:t>
      </w:r>
    </w:p>
    <w:p>
      <w:pPr>
        <w:pStyle w:val="Normal"/>
      </w:pPr>
      <w:r>
        <w:t xml:space="preserve">backup, restoring in cluster </w:t>
      </w:r>
      <w:hyperlink w:anchor="_idIndexMarker1028">
        <w:r>
          <w:rPr>
            <w:rStyle w:val="Text7"/>
          </w:rPr>
          <w:t>393</w:t>
        </w:r>
      </w:hyperlink>
    </w:p>
    <w:p>
      <w:pPr>
        <w:pStyle w:val="Normal"/>
      </w:pPr>
      <w:r>
        <w:t xml:space="preserve">backup, restoring, to new cluster </w:t>
      </w:r>
      <w:hyperlink w:anchor="_idIndexMarker1021">
        <w:r>
          <w:rPr>
            <w:rStyle w:val="Text7"/>
          </w:rPr>
          <w:t>391</w:t>
        </w:r>
      </w:hyperlink>
    </w:p>
    <w:p>
      <w:pPr>
        <w:pStyle w:val="Normal"/>
      </w:pPr>
      <w:r>
        <w:t xml:space="preserve">cluster backup, scheduling </w:t>
      </w:r>
      <w:hyperlink w:anchor="_idIndexMarker987">
        <w:r>
          <w:rPr>
            <w:rStyle w:val="Text7"/>
          </w:rPr>
          <w:t>379</w:t>
        </w:r>
      </w:hyperlink>
      <w:r>
        <w:t xml:space="preserve">, </w:t>
      </w:r>
      <w:hyperlink w:anchor="_idIndexMarker988">
        <w:r>
          <w:rPr>
            <w:rStyle w:val="Text7"/>
          </w:rPr>
          <w:t>380</w:t>
        </w:r>
      </w:hyperlink>
    </w:p>
    <w:p>
      <w:pPr>
        <w:pStyle w:val="Normal"/>
      </w:pPr>
      <w:r>
        <w:t xml:space="preserve">cluster, deleting </w:t>
      </w:r>
      <w:hyperlink w:anchor="_idIndexMarker1031">
        <w:r>
          <w:rPr>
            <w:rStyle w:val="Text7"/>
          </w:rPr>
          <w:t>394</w:t>
        </w:r>
      </w:hyperlink>
    </w:p>
    <w:p>
      <w:pPr>
        <w:pStyle w:val="Normal"/>
      </w:pPr>
      <w:r>
        <w:t xml:space="preserve">custom backup, creating </w:t>
      </w:r>
      <w:hyperlink w:anchor="_idIndexMarker989">
        <w:r>
          <w:rPr>
            <w:rStyle w:val="Text7"/>
          </w:rPr>
          <w:t>380</w:t>
        </w:r>
      </w:hyperlink>
      <w:r>
        <w:t xml:space="preserve">, </w:t>
      </w:r>
      <w:hyperlink w:anchor="_idIndexMarker990">
        <w:r>
          <w:rPr>
            <w:rStyle w:val="Text7"/>
          </w:rPr>
          <w:t>381</w:t>
        </w:r>
      </w:hyperlink>
    </w:p>
    <w:p>
      <w:pPr>
        <w:pStyle w:val="Normal"/>
      </w:pPr>
      <w:r>
        <w:t xml:space="preserve">installing </w:t>
      </w:r>
      <w:hyperlink w:anchor="_idIndexMarker951">
        <w:r>
          <w:rPr>
            <w:rStyle w:val="Text7"/>
          </w:rPr>
          <w:t>368</w:t>
        </w:r>
      </w:hyperlink>
    </w:p>
    <w:p>
      <w:pPr>
        <w:pStyle w:val="Normal"/>
      </w:pPr>
      <w:r>
        <w:t xml:space="preserve">installing, in cluster </w:t>
      </w:r>
      <w:hyperlink w:anchor="_idIndexMarker1023">
        <w:r>
          <w:rPr>
            <w:rStyle w:val="Text7"/>
          </w:rPr>
          <w:t>391</w:t>
        </w:r>
      </w:hyperlink>
      <w:r>
        <w:t xml:space="preserve">, </w:t>
      </w:r>
      <w:hyperlink w:anchor="_idIndexMarker1025">
        <w:r>
          <w:rPr>
            <w:rStyle w:val="Text7"/>
          </w:rPr>
          <w:t>392</w:t>
        </w:r>
      </w:hyperlink>
    </w:p>
    <w:p>
      <w:pPr>
        <w:pStyle w:val="Normal"/>
      </w:pPr>
      <w:r>
        <w:t xml:space="preserve">managing, with CLI </w:t>
      </w:r>
      <w:hyperlink w:anchor="_idIndexMarker991">
        <w:r>
          <w:rPr>
            <w:rStyle w:val="Text7"/>
          </w:rPr>
          <w:t>381</w:t>
        </w:r>
      </w:hyperlink>
      <w:r>
        <w:t xml:space="preserve">, </w:t>
      </w:r>
      <w:hyperlink w:anchor="_idIndexMarker994">
        <w:r>
          <w:rPr>
            <w:rStyle w:val="Text7"/>
          </w:rPr>
          <w:t>382</w:t>
        </w:r>
      </w:hyperlink>
    </w:p>
    <w:p>
      <w:pPr>
        <w:pStyle w:val="Normal"/>
      </w:pPr>
      <w:r>
        <w:t xml:space="preserve">MinIO, deploying </w:t>
      </w:r>
      <w:hyperlink w:anchor="_idIndexMarker955">
        <w:r>
          <w:rPr>
            <w:rStyle w:val="Text7"/>
          </w:rPr>
          <w:t>369</w:t>
        </w:r>
      </w:hyperlink>
      <w:r>
        <w:t xml:space="preserve">, </w:t>
      </w:r>
      <w:hyperlink w:anchor="_idIndexMarker957">
        <w:r>
          <w:rPr>
            <w:rStyle w:val="Text7"/>
          </w:rPr>
          <w:t>370</w:t>
        </w:r>
      </w:hyperlink>
    </w:p>
    <w:p>
      <w:pPr>
        <w:pStyle w:val="Normal"/>
      </w:pPr>
      <w:r>
        <w:t xml:space="preserve">MinIO, exposing </w:t>
      </w:r>
      <w:hyperlink w:anchor="_idIndexMarker958">
        <w:r>
          <w:rPr>
            <w:rStyle w:val="Text7"/>
          </w:rPr>
          <w:t>370</w:t>
        </w:r>
      </w:hyperlink>
      <w:r>
        <w:t xml:space="preserve">, </w:t>
      </w:r>
      <w:hyperlink w:anchor="_idIndexMarker961">
        <w:r>
          <w:rPr>
            <w:rStyle w:val="Text7"/>
          </w:rPr>
          <w:t>371</w:t>
        </w:r>
      </w:hyperlink>
      <w:r>
        <w:t xml:space="preserve">, </w:t>
      </w:r>
      <w:hyperlink w:anchor="_idIndexMarker964">
        <w:r>
          <w:rPr>
            <w:rStyle w:val="Text7"/>
          </w:rPr>
          <w:t>372</w:t>
        </w:r>
      </w:hyperlink>
    </w:p>
    <w:p>
      <w:pPr>
        <w:pStyle w:val="Normal"/>
      </w:pPr>
      <w:r>
        <w:t xml:space="preserve">one-time cluster backup, running </w:t>
      </w:r>
      <w:hyperlink w:anchor="_idIndexMarker982">
        <w:r>
          <w:rPr>
            <w:rStyle w:val="Text7"/>
          </w:rPr>
          <w:t>376</w:t>
        </w:r>
      </w:hyperlink>
      <w:r>
        <w:t xml:space="preserve">, </w:t>
      </w:r>
      <w:hyperlink w:anchor="_idIndexMarker984">
        <w:r>
          <w:rPr>
            <w:rStyle w:val="Text7"/>
          </w:rPr>
          <w:t>378</w:t>
        </w:r>
      </w:hyperlink>
      <w:r>
        <w:t xml:space="preserve">, </w:t>
      </w:r>
      <w:hyperlink w:anchor="_idIndexMarker986">
        <w:r>
          <w:rPr>
            <w:rStyle w:val="Text7"/>
          </w:rPr>
          <w:t>379</w:t>
        </w:r>
      </w:hyperlink>
    </w:p>
    <w:p>
      <w:pPr>
        <w:pStyle w:val="Normal"/>
      </w:pPr>
      <w:r>
        <w:t xml:space="preserve">restoring, from backup </w:t>
      </w:r>
      <w:hyperlink w:anchor="_idIndexMarker1001">
        <w:r>
          <w:rPr>
            <w:rStyle w:val="Text7"/>
          </w:rPr>
          <w:t>384</w:t>
        </w:r>
      </w:hyperlink>
      <w:r>
        <w:t xml:space="preserve">, </w:t>
      </w:r>
      <w:hyperlink w:anchor="_idIndexMarker1002">
        <w:r>
          <w:rPr>
            <w:rStyle w:val="Text7"/>
          </w:rPr>
          <w:t>385</w:t>
        </w:r>
      </w:hyperlink>
    </w:p>
    <w:p>
      <w:pPr>
        <w:pStyle w:val="Normal"/>
      </w:pPr>
      <w:r>
        <w:t xml:space="preserve">S3 target configuration, creating </w:t>
      </w:r>
      <w:hyperlink w:anchor="_idIndexMarker970">
        <w:r>
          <w:rPr>
            <w:rStyle w:val="Text7"/>
          </w:rPr>
          <w:t>372</w:t>
        </w:r>
      </w:hyperlink>
      <w:r>
        <w:t xml:space="preserve">, </w:t>
      </w:r>
      <w:hyperlink w:anchor="_idIndexMarker972">
        <w:r>
          <w:rPr>
            <w:rStyle w:val="Text7"/>
          </w:rPr>
          <w:t>373</w:t>
        </w:r>
      </w:hyperlink>
      <w:r>
        <w:t xml:space="preserve">, </w:t>
      </w:r>
      <w:hyperlink w:anchor="_idIndexMarker974">
        <w:r>
          <w:rPr>
            <w:rStyle w:val="Text7"/>
          </w:rPr>
          <w:t>374</w:t>
        </w:r>
      </w:hyperlink>
      <w:r>
        <w:t xml:space="preserve">, </w:t>
      </w:r>
      <w:hyperlink w:anchor="_idIndexMarker977">
        <w:r>
          <w:rPr>
            <w:rStyle w:val="Text7"/>
          </w:rPr>
          <w:t>375</w:t>
        </w:r>
      </w:hyperlink>
    </w:p>
    <w:p>
      <w:pPr>
        <w:pStyle w:val="Normal"/>
      </w:pPr>
      <w:r>
        <w:t xml:space="preserve">storage location, backing up </w:t>
      </w:r>
      <w:hyperlink w:anchor="_idIndexMarker952">
        <w:r>
          <w:rPr>
            <w:rStyle w:val="Text7"/>
          </w:rPr>
          <w:t>368</w:t>
        </w:r>
      </w:hyperlink>
      <w:r>
        <w:t xml:space="preserve">, </w:t>
      </w:r>
      <w:hyperlink w:anchor="_idIndexMarker953">
        <w:r>
          <w:rPr>
            <w:rStyle w:val="Text7"/>
          </w:rPr>
          <w:t>369</w:t>
        </w:r>
      </w:hyperlink>
    </w:p>
    <w:p>
      <w:pPr>
        <w:pStyle w:val="Normal"/>
      </w:pPr>
      <w:r>
        <w:t xml:space="preserve">using, to backup workloads </w:t>
      </w:r>
      <w:hyperlink w:anchor="_idIndexMarker981">
        <w:r>
          <w:rPr>
            <w:rStyle w:val="Text7"/>
          </w:rPr>
          <w:t>376</w:t>
        </w:r>
      </w:hyperlink>
    </w:p>
    <w:p>
      <w:pPr>
        <w:pStyle w:val="Normal"/>
      </w:pPr>
      <w:r>
        <w:t>Velero, backup</w:t>
      </w:r>
    </w:p>
    <w:p>
      <w:pPr>
        <w:pStyle w:val="Normal"/>
      </w:pPr>
      <w:r>
        <w:t xml:space="preserve">action, restoring </w:t>
      </w:r>
      <w:hyperlink w:anchor="_idIndexMarker1003">
        <w:r>
          <w:rPr>
            <w:rStyle w:val="Text7"/>
          </w:rPr>
          <w:t>385</w:t>
        </w:r>
      </w:hyperlink>
    </w:p>
    <w:p>
      <w:pPr>
        <w:pStyle w:val="Normal"/>
      </w:pPr>
      <w:r>
        <w:t xml:space="preserve">cluster, backing up </w:t>
      </w:r>
      <w:hyperlink w:anchor="_idIndexMarker1013">
        <w:r>
          <w:rPr>
            <w:rStyle w:val="Text7"/>
          </w:rPr>
          <w:t>389</w:t>
        </w:r>
      </w:hyperlink>
      <w:r>
        <w:t xml:space="preserve">, </w:t>
      </w:r>
      <w:hyperlink w:anchor="_idIndexMarker1015">
        <w:r>
          <w:rPr>
            <w:rStyle w:val="Text7"/>
          </w:rPr>
          <w:t>390</w:t>
        </w:r>
      </w:hyperlink>
    </w:p>
    <w:p>
      <w:pPr>
        <w:pStyle w:val="Normal"/>
      </w:pPr>
      <w:r>
        <w:t xml:space="preserve">cluster, building </w:t>
      </w:r>
      <w:hyperlink w:anchor="_idIndexMarker1017">
        <w:r>
          <w:rPr>
            <w:rStyle w:val="Text7"/>
          </w:rPr>
          <w:t>390</w:t>
        </w:r>
      </w:hyperlink>
      <w:r>
        <w:t xml:space="preserve">, </w:t>
      </w:r>
      <w:hyperlink w:anchor="_idIndexMarker1019">
        <w:r>
          <w:rPr>
            <w:rStyle w:val="Text7"/>
          </w:rPr>
          <w:t>391</w:t>
        </w:r>
      </w:hyperlink>
    </w:p>
    <w:p>
      <w:pPr>
        <w:pStyle w:val="Normal"/>
      </w:pPr>
      <w:r>
        <w:t xml:space="preserve">deployment, restoring from </w:t>
      </w:r>
      <w:hyperlink w:anchor="_idIndexMarker1004">
        <w:r>
          <w:rPr>
            <w:rStyle w:val="Text7"/>
          </w:rPr>
          <w:t>386</w:t>
        </w:r>
      </w:hyperlink>
      <w:r>
        <w:t xml:space="preserve">, </w:t>
      </w:r>
      <w:hyperlink w:anchor="_idIndexMarker1005">
        <w:r>
          <w:rPr>
            <w:rStyle w:val="Text7"/>
          </w:rPr>
          <w:t>387</w:t>
        </w:r>
      </w:hyperlink>
    </w:p>
    <w:p>
      <w:pPr>
        <w:pStyle w:val="Normal"/>
      </w:pPr>
      <w:r>
        <w:t xml:space="preserve">failure, simulating </w:t>
      </w:r>
      <w:hyperlink w:anchor="_idIndexMarker1007">
        <w:r>
          <w:rPr>
            <w:rStyle w:val="Text7"/>
          </w:rPr>
          <w:t>387</w:t>
        </w:r>
      </w:hyperlink>
      <w:r>
        <w:t xml:space="preserve">, </w:t>
      </w:r>
      <w:hyperlink w:anchor="_idIndexMarker1008">
        <w:r>
          <w:rPr>
            <w:rStyle w:val="Text7"/>
          </w:rPr>
          <w:t>388</w:t>
        </w:r>
      </w:hyperlink>
    </w:p>
    <w:p>
      <w:pPr>
        <w:pStyle w:val="Normal"/>
      </w:pPr>
      <w:r>
        <w:t xml:space="preserve">namespace, backing up </w:t>
      </w:r>
      <w:hyperlink w:anchor="_idIndexMarker1006">
        <w:r>
          <w:rPr>
            <w:rStyle w:val="Text7"/>
          </w:rPr>
          <w:t>387</w:t>
        </w:r>
      </w:hyperlink>
    </w:p>
    <w:p>
      <w:pPr>
        <w:pStyle w:val="Normal"/>
      </w:pPr>
      <w:r>
        <w:t xml:space="preserve">namespace, restoring </w:t>
      </w:r>
      <w:hyperlink w:anchor="_idIndexMarker1009">
        <w:r>
          <w:rPr>
            <w:rStyle w:val="Text7"/>
          </w:rPr>
          <w:t>388</w:t>
        </w:r>
      </w:hyperlink>
      <w:r>
        <w:t xml:space="preserve">, </w:t>
      </w:r>
      <w:hyperlink w:anchor="_idIndexMarker1010">
        <w:r>
          <w:rPr>
            <w:rStyle w:val="Text7"/>
          </w:rPr>
          <w:t>389</w:t>
        </w:r>
      </w:hyperlink>
    </w:p>
    <w:p>
      <w:pPr>
        <w:pStyle w:val="Normal"/>
      </w:pPr>
      <w:r>
        <w:t xml:space="preserve">using, to create workloads in new cluster </w:t>
      </w:r>
      <w:hyperlink w:anchor="_idIndexMarker1011">
        <w:r>
          <w:rPr>
            <w:rStyle w:val="Text7"/>
          </w:rPr>
          <w:t>389</w:t>
        </w:r>
      </w:hyperlink>
    </w:p>
    <w:p>
      <w:pPr>
        <w:pStyle w:val="Normal"/>
      </w:pPr>
      <w:r>
        <w:t>Velero CLI</w:t>
      </w:r>
    </w:p>
    <w:p>
      <w:pPr>
        <w:pStyle w:val="Normal"/>
      </w:pPr>
      <w:r>
        <w:t xml:space="preserve">installing </w:t>
      </w:r>
      <w:hyperlink w:anchor="_idIndexMarker949">
        <w:r>
          <w:rPr>
            <w:rStyle w:val="Text7"/>
          </w:rPr>
          <w:t>367</w:t>
        </w:r>
      </w:hyperlink>
      <w:r>
        <w:t xml:space="preserve">, </w:t>
      </w:r>
      <w:hyperlink w:anchor="_idIndexMarker950">
        <w:r>
          <w:rPr>
            <w:rStyle w:val="Text7"/>
          </w:rPr>
          <w:t>368</w:t>
        </w:r>
      </w:hyperlink>
    </w:p>
    <w:p>
      <w:pPr>
        <w:pStyle w:val="Normal"/>
      </w:pPr>
      <w:r>
        <w:t>Velero commands</w:t>
      </w:r>
    </w:p>
    <w:p>
      <w:pPr>
        <w:pStyle w:val="Normal"/>
      </w:pPr>
      <w:r>
        <w:t xml:space="preserve">using </w:t>
      </w:r>
      <w:hyperlink w:anchor="_idIndexMarker995">
        <w:r>
          <w:rPr>
            <w:rStyle w:val="Text7"/>
          </w:rPr>
          <w:t>382</w:t>
        </w:r>
      </w:hyperlink>
    </w:p>
    <w:p>
      <w:pPr>
        <w:pStyle w:val="Normal"/>
      </w:pPr>
      <w:r>
        <w:t>Velero objects</w:t>
      </w:r>
    </w:p>
    <w:p>
      <w:pPr>
        <w:pStyle w:val="Normal"/>
      </w:pPr>
      <w:r>
        <w:t xml:space="preserve">creating </w:t>
      </w:r>
      <w:hyperlink w:anchor="_idIndexMarker999">
        <w:r>
          <w:rPr>
            <w:rStyle w:val="Text7"/>
          </w:rPr>
          <w:t>384</w:t>
        </w:r>
      </w:hyperlink>
    </w:p>
    <w:p>
      <w:pPr>
        <w:pStyle w:val="Normal"/>
      </w:pPr>
      <w:r>
        <w:t xml:space="preserve">deleting </w:t>
      </w:r>
      <w:hyperlink w:anchor="_idIndexMarker1000">
        <w:r>
          <w:rPr>
            <w:rStyle w:val="Text7"/>
          </w:rPr>
          <w:t>384</w:t>
        </w:r>
      </w:hyperlink>
    </w:p>
    <w:p>
      <w:pPr>
        <w:pStyle w:val="Normal"/>
      </w:pPr>
      <w:r>
        <w:t xml:space="preserve">details, retrieving </w:t>
      </w:r>
      <w:hyperlink w:anchor="_idIndexMarker998">
        <w:r>
          <w:rPr>
            <w:rStyle w:val="Text7"/>
          </w:rPr>
          <w:t>383</w:t>
        </w:r>
      </w:hyperlink>
    </w:p>
    <w:p>
      <w:pPr>
        <w:pStyle w:val="Normal"/>
      </w:pPr>
      <w:r>
        <w:t xml:space="preserve">listing </w:t>
      </w:r>
      <w:hyperlink w:anchor="_idIndexMarker996">
        <w:r>
          <w:rPr>
            <w:rStyle w:val="Text7"/>
          </w:rPr>
          <w:t>383</w:t>
        </w:r>
      </w:hyperlink>
    </w:p>
    <w:p>
      <w:pPr>
        <w:pStyle w:val="Normal"/>
      </w:pPr>
      <w:r>
        <w:t xml:space="preserve">verbose option </w:t>
      </w:r>
      <w:hyperlink w:anchor="_idIndexMarker196">
        <w:r>
          <w:rPr>
            <w:rStyle w:val="Text7"/>
          </w:rPr>
          <w:t>74</w:t>
        </w:r>
      </w:hyperlink>
      <w:r>
        <w:t xml:space="preserve">, </w:t>
      </w:r>
      <w:hyperlink w:anchor="_idIndexMarker197">
        <w:r>
          <w:rPr>
            <w:rStyle w:val="Text7"/>
          </w:rPr>
          <w:t>75</w:t>
        </w:r>
      </w:hyperlink>
    </w:p>
    <w:p>
      <w:pPr>
        <w:pStyle w:val="Normal"/>
      </w:pPr>
      <w:r>
        <w:t xml:space="preserve">virtual machines </w:t>
      </w:r>
      <w:hyperlink w:anchor="_idIndexMarker007">
        <w:r>
          <w:rPr>
            <w:rStyle w:val="Text7"/>
          </w:rPr>
          <w:t>3</w:t>
        </w:r>
      </w:hyperlink>
    </w:p>
    <w:p>
      <w:pPr>
        <w:pStyle w:val="Normal"/>
      </w:pPr>
      <w:r>
        <w:t xml:space="preserve">virtual machine (VM) </w:t>
      </w:r>
      <w:hyperlink w:anchor="_idIndexMarker781">
        <w:r>
          <w:rPr>
            <w:rStyle w:val="Text7"/>
          </w:rPr>
          <w:t>286</w:t>
        </w:r>
      </w:hyperlink>
    </w:p>
    <w:p>
      <w:pPr>
        <w:pStyle w:val="Normal"/>
      </w:pPr>
      <w:r>
        <w:t xml:space="preserve">versus containers </w:t>
      </w:r>
      <w:hyperlink w:anchor="_idIndexMarker782">
        <w:r>
          <w:rPr>
            <w:rStyle w:val="Text7"/>
          </w:rPr>
          <w:t>286</w:t>
        </w:r>
      </w:hyperlink>
      <w:r>
        <w:t xml:space="preserve">, </w:t>
      </w:r>
      <w:hyperlink w:anchor="_idIndexMarker784">
        <w:r>
          <w:rPr>
            <w:rStyle w:val="Text7"/>
          </w:rPr>
          <w:t>287</w:t>
        </w:r>
      </w:hyperlink>
    </w:p>
    <w:p>
      <w:pPr>
        <w:pStyle w:val="Normal"/>
      </w:pPr>
      <w:r>
        <w:t xml:space="preserve">visualization </w:t>
      </w:r>
      <w:hyperlink w:anchor="_idIndexMarker923">
        <w:r>
          <w:rPr>
            <w:rStyle w:val="Text7"/>
          </w:rPr>
          <w:t>353</w:t>
        </w:r>
      </w:hyperlink>
    </w:p>
    <w:p>
      <w:pPr>
        <w:pStyle w:val="Normal"/>
      </w:pPr>
      <w:r>
        <w:t xml:space="preserve">creating, for Falco event types </w:t>
      </w:r>
      <w:hyperlink w:anchor="_idIndexMarker926">
        <w:r>
          <w:rPr>
            <w:rStyle w:val="Text7"/>
          </w:rPr>
          <w:t>355</w:t>
        </w:r>
      </w:hyperlink>
      <w:r>
        <w:t xml:space="preserve">, </w:t>
      </w:r>
      <w:hyperlink w:anchor="_idIndexMarker928">
        <w:r>
          <w:rPr>
            <w:rStyle w:val="Text7"/>
          </w:rPr>
          <w:t>356</w:t>
        </w:r>
      </w:hyperlink>
      <w:r>
        <w:t xml:space="preserve">, </w:t>
      </w:r>
      <w:hyperlink w:anchor="_idIndexMarker932">
        <w:r>
          <w:rPr>
            <w:rStyle w:val="Text7"/>
          </w:rPr>
          <w:t>357</w:t>
        </w:r>
      </w:hyperlink>
      <w:r>
        <w:t xml:space="preserve">, </w:t>
      </w:r>
      <w:hyperlink w:anchor="_idIndexMarker934">
        <w:r>
          <w:rPr>
            <w:rStyle w:val="Text7"/>
          </w:rPr>
          <w:t>358</w:t>
        </w:r>
      </w:hyperlink>
    </w:p>
    <w:p>
      <w:pPr>
        <w:pStyle w:val="Normal"/>
      </w:pPr>
      <w:r>
        <w:t xml:space="preserve">VMware's ThinApp </w:t>
      </w:r>
      <w:hyperlink w:anchor="_idIndexMarker001">
        <w:r>
          <w:rPr>
            <w:rStyle w:val="Text7"/>
          </w:rPr>
          <w:t>3</w:t>
        </w:r>
      </w:hyperlink>
    </w:p>
    <w:p>
      <w:pPr>
        <w:pStyle w:val="Normal"/>
      </w:pPr>
      <w:r>
        <w:t>VMware's Velero</w:t>
      </w:r>
    </w:p>
    <w:p>
      <w:pPr>
        <w:pStyle w:val="Normal"/>
      </w:pPr>
      <w:r>
        <w:t xml:space="preserve">components </w:t>
      </w:r>
      <w:hyperlink w:anchor="_idIndexMarker946">
        <w:r>
          <w:rPr>
            <w:rStyle w:val="Text7"/>
          </w:rPr>
          <w:t>367</w:t>
        </w:r>
      </w:hyperlink>
    </w:p>
    <w:p>
      <w:pPr>
        <w:pStyle w:val="Normal"/>
      </w:pPr>
      <w:r>
        <w:t xml:space="preserve">requirements </w:t>
      </w:r>
      <w:hyperlink w:anchor="_idIndexMarker945">
        <w:r>
          <w:rPr>
            <w:rStyle w:val="Text7"/>
          </w:rPr>
          <w:t>367</w:t>
        </w:r>
      </w:hyperlink>
    </w:p>
    <w:p>
      <w:pPr>
        <w:pStyle w:val="Normal"/>
      </w:pPr>
      <w:r>
        <w:t xml:space="preserve">setting up </w:t>
      </w:r>
      <w:hyperlink w:anchor="_idIndexMarker943">
        <w:r>
          <w:rPr>
            <w:rStyle w:val="Text7"/>
          </w:rPr>
          <w:t>366</w:t>
        </w:r>
      </w:hyperlink>
    </w:p>
    <w:p>
      <w:pPr>
        <w:pStyle w:val="Normal"/>
      </w:pPr>
      <w:r>
        <w:t>W</w:t>
      </w:r>
    </w:p>
    <w:p>
      <w:pPr>
        <w:pStyle w:val="Normal"/>
      </w:pPr>
      <w:r>
        <w:t xml:space="preserve">worker node components </w:t>
      </w:r>
      <w:hyperlink w:anchor="_idIndexMarker185">
        <w:r>
          <w:rPr>
            <w:rStyle w:val="Text7"/>
          </w:rPr>
          <w:t>72</w:t>
        </w:r>
      </w:hyperlink>
    </w:p>
    <w:p>
      <w:pPr>
        <w:pStyle w:val="Normal"/>
      </w:pPr>
      <w:r>
        <w:t xml:space="preserve">container runtime </w:t>
      </w:r>
      <w:hyperlink w:anchor="_idIndexMarker191">
        <w:r>
          <w:rPr>
            <w:rStyle w:val="Text7"/>
          </w:rPr>
          <w:t>72</w:t>
        </w:r>
      </w:hyperlink>
    </w:p>
    <w:p>
      <w:pPr>
        <w:pStyle w:val="Normal"/>
      </w:pPr>
      <w:r>
        <w:t xml:space="preserve">kubelet </w:t>
      </w:r>
      <w:hyperlink w:anchor="_idIndexMarker186">
        <w:r>
          <w:rPr>
            <w:rStyle w:val="Text7"/>
          </w:rPr>
          <w:t>72</w:t>
        </w:r>
      </w:hyperlink>
    </w:p>
    <w:p>
      <w:pPr>
        <w:pStyle w:val="Normal"/>
      </w:pPr>
      <w:r>
        <w:t xml:space="preserve">kube-proxy </w:t>
      </w:r>
      <w:hyperlink w:anchor="_idIndexMarker189">
        <w:r>
          <w:rPr>
            <w:rStyle w:val="Text7"/>
          </w:rPr>
          <w:t>72</w:t>
        </w:r>
      </w:hyperlink>
    </w:p>
    <w:p>
      <w:pPr>
        <w:pStyle w:val="Normal"/>
      </w:pPr>
      <w:r>
        <w:t xml:space="preserve">workload observability, Istio </w:t>
      </w:r>
      <w:hyperlink w:anchor="_idIndexMarker1038">
        <w:r>
          <w:rPr>
            <w:rStyle w:val="Text7"/>
          </w:rPr>
          <w:t>399</w:t>
        </w:r>
      </w:hyperlink>
    </w:p>
    <w:p>
      <w:pPr>
        <w:pStyle w:val="Normal"/>
      </w:pPr>
      <w:r>
        <w:t>workloads</w:t>
      </w:r>
    </w:p>
    <w:p>
      <w:pPr>
        <w:pStyle w:val="Normal"/>
      </w:pPr>
      <w:r>
        <w:t xml:space="preserve">exposing to requests </w:t>
      </w:r>
      <w:hyperlink w:anchor="_idIndexMarker309">
        <w:r>
          <w:rPr>
            <w:rStyle w:val="Text7"/>
          </w:rPr>
          <w:t>103</w:t>
        </w:r>
      </w:hyperlink>
    </w:p>
    <w:p>
      <w:pPr>
        <w:pStyle w:val="Normal"/>
      </w:pPr>
      <w:r>
        <w:t>Workloads view</w:t>
      </w:r>
    </w:p>
    <w:p>
      <w:pPr>
        <w:pStyle w:val="Normal"/>
      </w:pPr>
      <w:r>
        <w:t xml:space="preserve">using </w:t>
      </w:r>
      <w:hyperlink w:anchor="_idIndexMarker1156">
        <w:r>
          <w:rPr>
            <w:rStyle w:val="Text7"/>
          </w:rPr>
          <w:t>434</w:t>
        </w:r>
      </w:hyperlink>
      <w:r>
        <w:t xml:space="preserve">, </w:t>
      </w:r>
      <w:hyperlink w:anchor="_idIndexMarker1159">
        <w:r>
          <w:rPr>
            <w:rStyle w:val="Text7"/>
          </w:rPr>
          <w:t>435</w:t>
        </w:r>
      </w:hyperlink>
    </w:p>
    <w:p>
      <w:pPr>
        <w:pStyle w:val="Normal"/>
      </w:pPr>
      <w:r>
        <w:t>Y</w:t>
      </w:r>
    </w:p>
    <w:p>
      <w:pPr>
        <w:pStyle w:val="Normal"/>
      </w:pPr>
      <w:r>
        <w:t xml:space="preserve">YAML Ain't Markup Language (YAML) </w:t>
      </w:r>
      <w:hyperlink w:anchor="_idIndexMarker200">
        <w:r>
          <w:rPr>
            <w:rStyle w:val="Text7"/>
          </w:rPr>
          <w:t>75</w:t>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Palatino Linotype"/>
</w:fonts>
</file>

<file path=word/numbering.xml><?xml version="1.0" encoding="utf-8"?>
<w:numbering xmlns:w="http://schemas.openxmlformats.org/wordprocessingml/2006/main">
  <w:abstractNum w:abstractNumId="0">
    <w:multiLevelType w:val="hybridMultilevel"/>
    <w:name w:val="List 1"/>
    <w:lvl w:ilvl="1">
      <w:start w:val="1"/>
      <w:numFmt w:val="decimal"/>
      <w:lvlText w:val="%2."/>
      <w:lvlJc w:val="left"/>
      <w:pPr>
        <w:ind w:hanging="360" w:left="1512"/>
      </w:pPr>
    </w:lvl>
  </w:abstractNum>
  <w:abstractNum w:abstractNumId="1">
    <w:multiLevelType w:val="hybridMultilevel"/>
    <w:name w:val="List 2"/>
    <w:lvl w:ilvl="1">
      <w:start w:val="1"/>
      <w:numFmt w:val="decimal"/>
      <w:lvlText w:val="%2."/>
      <w:lvlJc w:val="left"/>
      <w:pPr>
        <w:ind w:hanging="360" w:left="1512"/>
      </w:pPr>
    </w:lvl>
  </w:abstractNum>
  <w:abstractNum w:abstractNumId="2">
    <w:multiLevelType w:val="hybridMultilevel"/>
    <w:name w:val="List 3"/>
    <w:lvl w:ilvl="1">
      <w:start w:val="1"/>
      <w:numFmt w:val="decimal"/>
      <w:lvlText w:val="%2."/>
      <w:lvlJc w:val="left"/>
      <w:pPr>
        <w:ind w:hanging="360" w:left="1512"/>
      </w:pPr>
    </w:lvl>
  </w:abstractNum>
  <w:abstractNum w:abstractNumId="3">
    <w:multiLevelType w:val="hybridMultilevel"/>
    <w:name w:val="List 4"/>
    <w:lvl w:ilvl="1">
      <w:start w:val="1"/>
      <w:numFmt w:val="decimal"/>
      <w:lvlText w:val="%2."/>
      <w:lvlJc w:val="left"/>
      <w:pPr>
        <w:ind w:hanging="360" w:left="1512"/>
      </w:pPr>
    </w:lvl>
  </w:abstractNum>
  <w:abstractNum w:abstractNumId="4">
    <w:multiLevelType w:val="hybridMultilevel"/>
    <w:name w:val="List 5"/>
    <w:lvl w:ilvl="1">
      <w:start w:val="1"/>
      <w:numFmt w:val="decimal"/>
      <w:lvlText w:val="%2."/>
      <w:lvlJc w:val="left"/>
      <w:pPr>
        <w:ind w:hanging="360" w:left="1512"/>
      </w:pPr>
    </w:lvl>
  </w:abstractNum>
  <w:abstractNum w:abstractNumId="5">
    <w:multiLevelType w:val="hybridMultilevel"/>
    <w:name w:val="List 6"/>
    <w:lvl w:ilvl="1">
      <w:start w:val="1"/>
      <w:numFmt w:val="decimal"/>
      <w:lvlText w:val="%2."/>
      <w:lvlJc w:val="left"/>
      <w:pPr>
        <w:ind w:hanging="360" w:left="1512"/>
      </w:pPr>
    </w:lvl>
  </w:abstractNum>
  <w:abstractNum w:abstractNumId="6">
    <w:multiLevelType w:val="hybridMultilevel"/>
    <w:name w:val="List 7"/>
    <w:lvl w:ilvl="1">
      <w:start w:val="1"/>
      <w:numFmt w:val="decimal"/>
      <w:lvlText w:val="%2."/>
      <w:lvlJc w:val="left"/>
      <w:pPr>
        <w:ind w:hanging="360" w:left="1512"/>
      </w:pPr>
    </w:lvl>
  </w:abstractNum>
  <w:abstractNum w:abstractNumId="7">
    <w:multiLevelType w:val="hybridMultilevel"/>
    <w:name w:val="List 8"/>
    <w:lvl w:ilvl="1">
      <w:start w:val="1"/>
      <w:numFmt w:val="decimal"/>
      <w:lvlText w:val="%2."/>
      <w:lvlJc w:val="left"/>
      <w:pPr>
        <w:ind w:hanging="360" w:left="1512"/>
      </w:pPr>
    </w:lvl>
  </w:abstractNum>
  <w:abstractNum w:abstractNumId="8">
    <w:multiLevelType w:val="hybridMultilevel"/>
    <w:name w:val="List 9"/>
    <w:lvl w:ilvl="1">
      <w:start w:val="1"/>
      <w:numFmt w:val="decimal"/>
      <w:lvlText w:val="%2."/>
      <w:lvlJc w:val="left"/>
      <w:pPr>
        <w:ind w:hanging="360" w:left="1512"/>
      </w:pPr>
    </w:lvl>
  </w:abstractNum>
  <w:abstractNum w:abstractNumId="9">
    <w:multiLevelType w:val="hybridMultilevel"/>
    <w:name w:val="List 10"/>
    <w:lvl w:ilvl="1">
      <w:start w:val="1"/>
      <w:numFmt w:val="decimal"/>
      <w:lvlText w:val="%2."/>
      <w:lvlJc w:val="left"/>
      <w:pPr>
        <w:ind w:hanging="360" w:left="1512"/>
      </w:pPr>
    </w:lvl>
  </w:abstractNum>
  <w:abstractNum w:abstractNumId="10">
    <w:multiLevelType w:val="hybridMultilevel"/>
    <w:name w:val="List 11"/>
    <w:lvl w:ilvl="1">
      <w:start w:val="1"/>
      <w:numFmt w:val="decimal"/>
      <w:lvlText w:val="%2."/>
      <w:lvlJc w:val="left"/>
      <w:pPr>
        <w:ind w:hanging="360" w:left="1512"/>
      </w:pPr>
    </w:lvl>
  </w:abstractNum>
  <w:abstractNum w:abstractNumId="11">
    <w:multiLevelType w:val="hybridMultilevel"/>
    <w:name w:val="List 12"/>
    <w:lvl w:ilvl="1">
      <w:start w:val="1"/>
      <w:numFmt w:val="decimal"/>
      <w:lvlText w:val="%2."/>
      <w:lvlJc w:val="left"/>
      <w:pPr>
        <w:ind w:hanging="360" w:left="1512"/>
      </w:pPr>
    </w:lvl>
  </w:abstractNum>
  <w:abstractNum w:abstractNumId="12">
    <w:multiLevelType w:val="hybridMultilevel"/>
    <w:name w:val="List 13"/>
    <w:lvl w:ilvl="1">
      <w:start w:val="1"/>
      <w:numFmt w:val="decimal"/>
      <w:lvlText w:val="%2."/>
      <w:lvlJc w:val="left"/>
      <w:pPr>
        <w:ind w:hanging="360" w:left="1512"/>
      </w:pPr>
    </w:lvl>
  </w:abstractNum>
  <w:abstractNum w:abstractNumId="13">
    <w:multiLevelType w:val="hybridMultilevel"/>
    <w:name w:val="List 14"/>
    <w:lvl w:ilvl="1">
      <w:start w:val="1"/>
      <w:numFmt w:val="decimal"/>
      <w:lvlText w:val="%2."/>
      <w:lvlJc w:val="left"/>
      <w:pPr>
        <w:ind w:hanging="360" w:left="1512"/>
      </w:pPr>
    </w:lvl>
  </w:abstractNum>
  <w:abstractNum w:abstractNumId="14">
    <w:multiLevelType w:val="hybridMultilevel"/>
    <w:name w:val="List 15"/>
    <w:lvl w:ilvl="1">
      <w:start w:val="1"/>
      <w:numFmt w:val="decimal"/>
      <w:lvlText w:val="%2."/>
      <w:lvlJc w:val="left"/>
      <w:pPr>
        <w:ind w:hanging="360" w:left="1512"/>
      </w:pPr>
    </w:lvl>
  </w:abstractNum>
  <w:abstractNum w:abstractNumId="15">
    <w:multiLevelType w:val="hybridMultilevel"/>
    <w:name w:val="List 16"/>
    <w:lvl w:ilvl="1">
      <w:start w:val="1"/>
      <w:numFmt w:val="decimal"/>
      <w:lvlText w:val="%2."/>
      <w:lvlJc w:val="left"/>
      <w:pPr>
        <w:ind w:hanging="360" w:left="1512"/>
      </w:pPr>
    </w:lvl>
  </w:abstractNum>
  <w:abstractNum w:abstractNumId="16">
    <w:multiLevelType w:val="hybridMultilevel"/>
    <w:name w:val="List 17"/>
    <w:lvl w:ilvl="1">
      <w:start w:val="1"/>
      <w:numFmt w:val="decimal"/>
      <w:lvlText w:val="%2."/>
      <w:lvlJc w:val="left"/>
      <w:pPr>
        <w:ind w:hanging="360" w:left="1512"/>
      </w:pPr>
    </w:lvl>
  </w:abstractNum>
  <w:abstractNum w:abstractNumId="17">
    <w:multiLevelType w:val="hybridMultilevel"/>
    <w:name w:val="List 18"/>
    <w:lvl w:ilvl="0">
      <w:start w:val="1"/>
      <w:numFmt w:val="bullet"/>
      <w:lvlText w:val=""/>
      <w:lvlJc w:val="left"/>
      <w:pPr>
        <w:ind w:hanging="360" w:left="1152"/>
      </w:pPr>
      <w:rPr>
        <w:rFonts w:ascii="Symbol" w:hAnsi="Symbol" w:hint="default"/>
      </w:rPr>
    </w:lvl>
  </w:abstractNum>
  <w:abstractNum w:abstractNumId="18">
    <w:multiLevelType w:val="hybridMultilevel"/>
    <w:name w:val="List 19"/>
    <w:lvl w:ilvl="0">
      <w:start w:val="1"/>
      <w:numFmt w:val="bullet"/>
      <w:lvlText w:val=""/>
      <w:lvlJc w:val="left"/>
      <w:pPr>
        <w:ind w:hanging="360" w:left="1152"/>
      </w:pPr>
      <w:rPr>
        <w:rFonts w:ascii="Symbol" w:hAnsi="Symbol" w:hint="default"/>
      </w:rPr>
    </w:lvl>
  </w:abstractNum>
  <w:abstractNum w:abstractNumId="19">
    <w:multiLevelType w:val="hybridMultilevel"/>
    <w:name w:val="List 20"/>
    <w:lvl w:ilvl="0">
      <w:start w:val="1"/>
      <w:numFmt w:val="bullet"/>
      <w:lvlText w:val=""/>
      <w:lvlJc w:val="left"/>
      <w:pPr>
        <w:ind w:hanging="360" w:left="1152"/>
      </w:pPr>
      <w:rPr>
        <w:rFonts w:ascii="Symbol" w:hAnsi="Symbol" w:hint="default"/>
      </w:rPr>
    </w:lvl>
  </w:abstractNum>
  <w:abstractNum w:abstractNumId="20">
    <w:multiLevelType w:val="hybridMultilevel"/>
    <w:name w:val="List 21"/>
    <w:lvl w:ilvl="0">
      <w:start w:val="1"/>
      <w:numFmt w:val="bullet"/>
      <w:lvlText w:val=""/>
      <w:lvlJc w:val="left"/>
      <w:pPr>
        <w:ind w:hanging="360" w:left="1152"/>
      </w:pPr>
      <w:rPr>
        <w:rFonts w:ascii="Symbol" w:hAnsi="Symbol" w:hint="default"/>
      </w:rPr>
    </w:lvl>
  </w:abstractNum>
  <w:abstractNum w:abstractNumId="21">
    <w:multiLevelType w:val="hybridMultilevel"/>
    <w:name w:val="List 22"/>
    <w:lvl w:ilvl="0">
      <w:start w:val="1"/>
      <w:numFmt w:val="bullet"/>
      <w:lvlText w:val=""/>
      <w:lvlJc w:val="left"/>
      <w:pPr>
        <w:ind w:hanging="360" w:left="1152"/>
      </w:pPr>
      <w:rPr>
        <w:rFonts w:ascii="Symbol" w:hAnsi="Symbol" w:hint="default"/>
      </w:rPr>
    </w:lvl>
  </w:abstractNum>
  <w:abstractNum w:abstractNumId="22">
    <w:multiLevelType w:val="hybridMultilevel"/>
    <w:name w:val="List 23"/>
    <w:lvl w:ilvl="0">
      <w:start w:val="1"/>
      <w:numFmt w:val="bullet"/>
      <w:lvlText w:val=""/>
      <w:lvlJc w:val="left"/>
      <w:pPr>
        <w:ind w:hanging="360" w:left="1152"/>
      </w:pPr>
      <w:rPr>
        <w:rFonts w:ascii="Symbol" w:hAnsi="Symbol" w:hint="default"/>
      </w:rPr>
    </w:lvl>
  </w:abstractNum>
  <w:abstractNum w:abstractNumId="23">
    <w:multiLevelType w:val="hybridMultilevel"/>
    <w:name w:val="List 24"/>
    <w:lvl w:ilvl="1">
      <w:start w:val="1"/>
      <w:numFmt w:val="decimal"/>
      <w:lvlText w:val="%2."/>
      <w:lvlJc w:val="left"/>
      <w:pPr>
        <w:ind w:hanging="360" w:left="1512"/>
      </w:pPr>
    </w:lvl>
  </w:abstractNum>
  <w:abstractNum w:abstractNumId="24">
    <w:multiLevelType w:val="hybridMultilevel"/>
    <w:name w:val="List 25"/>
    <w:lvl w:ilvl="1">
      <w:start w:val="1"/>
      <w:numFmt w:val="decimal"/>
      <w:lvlText w:val="%2."/>
      <w:lvlJc w:val="left"/>
      <w:pPr>
        <w:ind w:hanging="360" w:left="1512"/>
      </w:pPr>
    </w:lvl>
  </w:abstractNum>
  <w:abstractNum w:abstractNumId="25">
    <w:multiLevelType w:val="hybridMultilevel"/>
    <w:name w:val="List 26"/>
    <w:lvl w:ilvl="1">
      <w:start w:val="1"/>
      <w:numFmt w:val="decimal"/>
      <w:lvlText w:val="%2."/>
      <w:lvlJc w:val="left"/>
      <w:pPr>
        <w:ind w:hanging="360" w:left="1512"/>
      </w:pPr>
    </w:lvl>
  </w:abstractNum>
  <w:abstractNum w:abstractNumId="26">
    <w:multiLevelType w:val="hybridMultilevel"/>
    <w:name w:val="List 27"/>
    <w:lvl w:ilvl="1">
      <w:start w:val="1"/>
      <w:numFmt w:val="decimal"/>
      <w:lvlText w:val="%2."/>
      <w:lvlJc w:val="left"/>
      <w:pPr>
        <w:ind w:hanging="360" w:left="1512"/>
      </w:pPr>
    </w:lvl>
  </w:abstractNum>
  <w:abstractNum w:abstractNumId="27">
    <w:multiLevelType w:val="hybridMultilevel"/>
    <w:name w:val="List 28"/>
    <w:lvl w:ilvl="1">
      <w:start w:val="1"/>
      <w:numFmt w:val="decimal"/>
      <w:lvlText w:val="%2."/>
      <w:lvlJc w:val="left"/>
      <w:pPr>
        <w:ind w:hanging="360" w:left="1512"/>
      </w:pPr>
    </w:lvl>
  </w:abstractNum>
  <w:abstractNum w:abstractNumId="28">
    <w:multiLevelType w:val="hybridMultilevel"/>
    <w:name w:val="List 29"/>
    <w:lvl w:ilvl="0">
      <w:start w:val="1"/>
      <w:numFmt w:val="decimal"/>
      <w:lvlText w:val="%1."/>
      <w:lvlJc w:val="left"/>
      <w:pPr>
        <w:ind w:hanging="360" w:left="1152"/>
      </w:pPr>
    </w:lvl>
  </w:abstractNum>
  <w:abstractNum w:abstractNumId="29">
    <w:multiLevelType w:val="hybridMultilevel"/>
    <w:name w:val="List 30"/>
    <w:lvl w:ilvl="0">
      <w:start w:val="1"/>
      <w:numFmt w:val="decimal"/>
      <w:lvlText w:val="%1."/>
      <w:lvlJc w:val="left"/>
      <w:pPr>
        <w:ind w:hanging="360" w:left="1152"/>
      </w:pPr>
    </w:lvl>
  </w:abstractNum>
  <w:abstractNum w:abstractNumId="30">
    <w:multiLevelType w:val="hybridMultilevel"/>
    <w:name w:val="List 31"/>
    <w:lvl w:ilvl="0">
      <w:start w:val="1"/>
      <w:numFmt w:val="decimal"/>
      <w:lvlText w:val="%1."/>
      <w:lvlJc w:val="left"/>
      <w:pPr>
        <w:ind w:hanging="360" w:left="1152"/>
      </w:pPr>
    </w:lvl>
  </w:abstractNum>
  <w:abstractNum w:abstractNumId="31">
    <w:multiLevelType w:val="hybridMultilevel"/>
    <w:name w:val="List 32"/>
    <w:lvl w:ilvl="1">
      <w:start w:val="1"/>
      <w:numFmt w:val="decimal"/>
      <w:lvlText w:val="%2."/>
      <w:lvlJc w:val="left"/>
      <w:pPr>
        <w:ind w:hanging="360" w:left="1512"/>
      </w:pPr>
    </w:lvl>
  </w:abstractNum>
  <w:abstractNum w:abstractNumId="32">
    <w:multiLevelType w:val="hybridMultilevel"/>
    <w:name w:val="List 33"/>
    <w:lvl w:ilvl="1">
      <w:start w:val="1"/>
      <w:numFmt w:val="decimal"/>
      <w:lvlText w:val="%2."/>
      <w:lvlJc w:val="left"/>
      <w:pPr>
        <w:ind w:hanging="360" w:left="1512"/>
      </w:pPr>
    </w:lvl>
  </w:abstractNum>
  <w:abstractNum w:abstractNumId="33">
    <w:multiLevelType w:val="hybridMultilevel"/>
    <w:name w:val="List 34"/>
    <w:lvl w:ilvl="1">
      <w:start w:val="1"/>
      <w:numFmt w:val="decimal"/>
      <w:lvlText w:val="%2."/>
      <w:lvlJc w:val="left"/>
      <w:pPr>
        <w:ind w:hanging="360" w:left="1512"/>
      </w:pPr>
    </w:lvl>
  </w:abstractNum>
  <w:abstractNum w:abstractNumId="34">
    <w:multiLevelType w:val="hybridMultilevel"/>
    <w:name w:val="List 35"/>
    <w:lvl w:ilvl="1">
      <w:start w:val="1"/>
      <w:numFmt w:val="decimal"/>
      <w:lvlText w:val="%2."/>
      <w:lvlJc w:val="left"/>
      <w:pPr>
        <w:ind w:hanging="360" w:left="1512"/>
      </w:pPr>
    </w:lvl>
  </w:abstractNum>
  <w:abstractNum w:abstractNumId="35">
    <w:multiLevelType w:val="hybridMultilevel"/>
    <w:name w:val="List 36"/>
    <w:lvl w:ilvl="1">
      <w:start w:val="1"/>
      <w:numFmt w:val="decimal"/>
      <w:lvlText w:val="%2."/>
      <w:lvlJc w:val="left"/>
      <w:pPr>
        <w:ind w:hanging="360" w:left="1512"/>
      </w:pPr>
    </w:lvl>
  </w:abstractNum>
  <w:abstractNum w:abstractNumId="36">
    <w:multiLevelType w:val="hybridMultilevel"/>
    <w:name w:val="List 37"/>
    <w:lvl w:ilvl="1">
      <w:start w:val="1"/>
      <w:numFmt w:val="decimal"/>
      <w:lvlText w:val="%2."/>
      <w:lvlJc w:val="left"/>
      <w:pPr>
        <w:ind w:hanging="360" w:left="1512"/>
      </w:pPr>
    </w:lvl>
  </w:abstractNum>
  <w:abstractNum w:abstractNumId="37">
    <w:multiLevelType w:val="hybridMultilevel"/>
    <w:name w:val="List 38"/>
    <w:lvl w:ilvl="1">
      <w:start w:val="1"/>
      <w:numFmt w:val="decimal"/>
      <w:lvlText w:val="%2."/>
      <w:lvlJc w:val="left"/>
      <w:pPr>
        <w:ind w:hanging="360" w:left="1512"/>
      </w:pPr>
    </w:lvl>
  </w:abstractNum>
  <w:abstractNum w:abstractNumId="38">
    <w:multiLevelType w:val="hybridMultilevel"/>
    <w:name w:val="List 39"/>
    <w:lvl w:ilvl="1">
      <w:start w:val="1"/>
      <w:numFmt w:val="decimal"/>
      <w:lvlText w:val="%2."/>
      <w:lvlJc w:val="left"/>
      <w:pPr>
        <w:ind w:hanging="360" w:left="1512"/>
      </w:pPr>
    </w:lvl>
  </w:abstractNum>
  <w:abstractNum w:abstractNumId="39">
    <w:multiLevelType w:val="hybridMultilevel"/>
    <w:name w:val="List 40"/>
    <w:lvl w:ilvl="1">
      <w:start w:val="1"/>
      <w:numFmt w:val="decimal"/>
      <w:lvlText w:val="%2."/>
      <w:lvlJc w:val="left"/>
      <w:pPr>
        <w:ind w:hanging="360" w:left="1512"/>
      </w:pPr>
    </w:lvl>
  </w:abstractNum>
  <w:abstractNum w:abstractNumId="40">
    <w:multiLevelType w:val="hybridMultilevel"/>
    <w:name w:val="List 41"/>
    <w:lvl w:ilvl="1">
      <w:start w:val="1"/>
      <w:numFmt w:val="decimal"/>
      <w:lvlText w:val="%2."/>
      <w:lvlJc w:val="left"/>
      <w:pPr>
        <w:ind w:hanging="360" w:left="1512"/>
      </w:pPr>
    </w:lvl>
  </w:abstractNum>
  <w:abstractNum w:abstractNumId="41">
    <w:multiLevelType w:val="hybridMultilevel"/>
    <w:name w:val="List 42"/>
    <w:lvl w:ilvl="1">
      <w:start w:val="1"/>
      <w:numFmt w:val="decimal"/>
      <w:lvlText w:val="%2."/>
      <w:lvlJc w:val="left"/>
      <w:pPr>
        <w:ind w:hanging="360" w:left="1512"/>
      </w:pPr>
    </w:lvl>
  </w:abstractNum>
  <w:abstractNum w:abstractNumId="42">
    <w:multiLevelType w:val="hybridMultilevel"/>
    <w:name w:val="List 43"/>
    <w:lvl w:ilvl="1">
      <w:start w:val="1"/>
      <w:numFmt w:val="decimal"/>
      <w:lvlText w:val="%2."/>
      <w:lvlJc w:val="left"/>
      <w:pPr>
        <w:ind w:hanging="360" w:left="1512"/>
      </w:pPr>
    </w:lvl>
  </w:abstractNum>
  <w:abstractNum w:abstractNumId="43">
    <w:multiLevelType w:val="hybridMultilevel"/>
    <w:name w:val="List 44"/>
    <w:lvl w:ilvl="1">
      <w:start w:val="1"/>
      <w:numFmt w:val="decimal"/>
      <w:lvlText w:val="%2."/>
      <w:lvlJc w:val="left"/>
      <w:pPr>
        <w:ind w:hanging="360" w:left="1512"/>
      </w:pPr>
    </w:lvl>
  </w:abstractNum>
  <w:abstractNum w:abstractNumId="44">
    <w:multiLevelType w:val="hybridMultilevel"/>
    <w:name w:val="List 45"/>
    <w:lvl w:ilvl="1">
      <w:start w:val="1"/>
      <w:numFmt w:val="decimal"/>
      <w:lvlText w:val="%2."/>
      <w:lvlJc w:val="left"/>
      <w:pPr>
        <w:ind w:hanging="360" w:left="1512"/>
      </w:pPr>
    </w:lvl>
  </w:abstractNum>
  <w:abstractNum w:abstractNumId="45">
    <w:multiLevelType w:val="hybridMultilevel"/>
    <w:name w:val="List 46"/>
    <w:lvl w:ilvl="0">
      <w:start w:val="1"/>
      <w:numFmt w:val="bullet"/>
      <w:lvlText w:val=""/>
      <w:lvlJc w:val="left"/>
      <w:pPr>
        <w:ind w:hanging="360" w:left="1152"/>
      </w:pPr>
      <w:rPr>
        <w:rFonts w:ascii="Symbol" w:hAnsi="Symbol" w:hint="default"/>
      </w:rPr>
    </w:lvl>
  </w:abstractNum>
  <w:abstractNum w:abstractNumId="46">
    <w:multiLevelType w:val="hybridMultilevel"/>
    <w:name w:val="List 47"/>
    <w:lvl w:ilvl="0">
      <w:start w:val="1"/>
      <w:numFmt w:val="bullet"/>
      <w:lvlText w:val=""/>
      <w:lvlJc w:val="left"/>
      <w:pPr>
        <w:ind w:hanging="360" w:left="1152"/>
      </w:pPr>
      <w:rPr>
        <w:rFonts w:ascii="Symbol" w:hAnsi="Symbol" w:hint="default"/>
      </w:rPr>
    </w:lvl>
  </w:abstractNum>
  <w:abstractNum w:abstractNumId="47">
    <w:multiLevelType w:val="hybridMultilevel"/>
    <w:name w:val="List 48"/>
    <w:lvl w:ilvl="1">
      <w:start w:val="1"/>
      <w:numFmt w:val="decimal"/>
      <w:lvlText w:val="%2."/>
      <w:lvlJc w:val="left"/>
      <w:pPr>
        <w:ind w:hanging="360" w:left="1512"/>
      </w:pPr>
    </w:lvl>
  </w:abstractNum>
  <w:abstractNum w:abstractNumId="48">
    <w:multiLevelType w:val="hybridMultilevel"/>
    <w:name w:val="List 49"/>
    <w:lvl w:ilvl="1">
      <w:start w:val="1"/>
      <w:numFmt w:val="decimal"/>
      <w:lvlText w:val="%2."/>
      <w:lvlJc w:val="left"/>
      <w:pPr>
        <w:ind w:hanging="360" w:left="1512"/>
      </w:pPr>
    </w:lvl>
  </w:abstractNum>
  <w:abstractNum w:abstractNumId="49">
    <w:multiLevelType w:val="hybridMultilevel"/>
    <w:name w:val="List 50"/>
    <w:lvl w:ilvl="1">
      <w:start w:val="1"/>
      <w:numFmt w:val="decimal"/>
      <w:lvlText w:val="%2."/>
      <w:lvlJc w:val="left"/>
      <w:pPr>
        <w:ind w:hanging="360" w:left="1512"/>
      </w:pPr>
    </w:lvl>
  </w:abstractNum>
  <w:abstractNum w:abstractNumId="50">
    <w:multiLevelType w:val="hybridMultilevel"/>
    <w:name w:val="List 51"/>
    <w:lvl w:ilvl="1">
      <w:start w:val="1"/>
      <w:numFmt w:val="decimal"/>
      <w:lvlText w:val="%2."/>
      <w:lvlJc w:val="left"/>
      <w:pPr>
        <w:ind w:hanging="360" w:left="1512"/>
      </w:pPr>
    </w:lvl>
  </w:abstractNum>
  <w:abstractNum w:abstractNumId="51">
    <w:multiLevelType w:val="hybridMultilevel"/>
    <w:name w:val="List 52"/>
    <w:lvl w:ilvl="1">
      <w:start w:val="1"/>
      <w:numFmt w:val="decimal"/>
      <w:lvlText w:val="%2."/>
      <w:lvlJc w:val="left"/>
      <w:pPr>
        <w:ind w:hanging="360" w:left="1512"/>
      </w:pPr>
    </w:lvl>
  </w:abstractNum>
  <w:abstractNum w:abstractNumId="52">
    <w:multiLevelType w:val="hybridMultilevel"/>
    <w:name w:val="List 53"/>
    <w:lvl w:ilvl="1">
      <w:start w:val="1"/>
      <w:numFmt w:val="decimal"/>
      <w:lvlText w:val="%2."/>
      <w:lvlJc w:val="left"/>
      <w:pPr>
        <w:ind w:hanging="360" w:left="1512"/>
      </w:pPr>
    </w:lvl>
  </w:abstractNum>
  <w:abstractNum w:abstractNumId="53">
    <w:multiLevelType w:val="hybridMultilevel"/>
    <w:name w:val="List 54"/>
    <w:lvl w:ilvl="1">
      <w:start w:val="1"/>
      <w:numFmt w:val="decimal"/>
      <w:lvlText w:val="%2."/>
      <w:lvlJc w:val="left"/>
      <w:pPr>
        <w:ind w:hanging="360" w:left="1512"/>
      </w:pPr>
    </w:lvl>
  </w:abstractNum>
  <w:abstractNum w:abstractNumId="54">
    <w:multiLevelType w:val="hybridMultilevel"/>
    <w:name w:val="List 55"/>
    <w:lvl w:ilvl="1">
      <w:start w:val="1"/>
      <w:numFmt w:val="decimal"/>
      <w:lvlText w:val="%2."/>
      <w:lvlJc w:val="left"/>
      <w:pPr>
        <w:ind w:hanging="360" w:left="1512"/>
      </w:pPr>
    </w:lvl>
  </w:abstractNum>
  <w:abstractNum w:abstractNumId="55">
    <w:multiLevelType w:val="hybridMultilevel"/>
    <w:name w:val="List 56"/>
    <w:lvl w:ilvl="1">
      <w:start w:val="1"/>
      <w:numFmt w:val="decimal"/>
      <w:lvlText w:val="%2."/>
      <w:lvlJc w:val="left"/>
      <w:pPr>
        <w:ind w:hanging="360" w:left="1512"/>
      </w:pPr>
    </w:lvl>
  </w:abstractNum>
  <w:abstractNum w:abstractNumId="56">
    <w:multiLevelType w:val="hybridMultilevel"/>
    <w:name w:val="List 57"/>
    <w:lvl w:ilvl="1">
      <w:start w:val="1"/>
      <w:numFmt w:val="decimal"/>
      <w:lvlText w:val="%2."/>
      <w:lvlJc w:val="left"/>
      <w:pPr>
        <w:ind w:hanging="360" w:left="1512"/>
      </w:pPr>
    </w:lvl>
  </w:abstractNum>
  <w:abstractNum w:abstractNumId="57">
    <w:multiLevelType w:val="hybridMultilevel"/>
    <w:name w:val="List 58"/>
    <w:lvl w:ilvl="1">
      <w:start w:val="1"/>
      <w:numFmt w:val="decimal"/>
      <w:lvlText w:val="%2."/>
      <w:lvlJc w:val="left"/>
      <w:pPr>
        <w:ind w:hanging="360" w:left="1512"/>
      </w:pPr>
    </w:lvl>
  </w:abstractNum>
  <w:abstractNum w:abstractNumId="58">
    <w:multiLevelType w:val="hybridMultilevel"/>
    <w:name w:val="List 59"/>
    <w:lvl w:ilvl="1">
      <w:start w:val="1"/>
      <w:numFmt w:val="decimal"/>
      <w:lvlText w:val="%2."/>
      <w:lvlJc w:val="left"/>
      <w:pPr>
        <w:ind w:hanging="360" w:left="1512"/>
      </w:pPr>
    </w:lvl>
  </w:abstractNum>
  <w:abstractNum w:abstractNumId="59">
    <w:multiLevelType w:val="hybridMultilevel"/>
    <w:name w:val="List 60"/>
    <w:lvl w:ilvl="1">
      <w:start w:val="1"/>
      <w:numFmt w:val="decimal"/>
      <w:lvlText w:val="%2."/>
      <w:lvlJc w:val="left"/>
      <w:pPr>
        <w:ind w:hanging="360" w:left="1512"/>
      </w:pPr>
    </w:lvl>
  </w:abstractNum>
  <w:abstractNum w:abstractNumId="60">
    <w:multiLevelType w:val="hybridMultilevel"/>
    <w:name w:val="List 61"/>
    <w:lvl w:ilvl="1">
      <w:start w:val="1"/>
      <w:numFmt w:val="decimal"/>
      <w:lvlText w:val="%2."/>
      <w:lvlJc w:val="left"/>
      <w:pPr>
        <w:ind w:hanging="360" w:left="1512"/>
      </w:pPr>
    </w:lvl>
  </w:abstractNum>
  <w:abstractNum w:abstractNumId="61">
    <w:multiLevelType w:val="hybridMultilevel"/>
    <w:name w:val="List 62"/>
    <w:lvl w:ilvl="1">
      <w:start w:val="1"/>
      <w:numFmt w:val="decimal"/>
      <w:lvlText w:val="%2."/>
      <w:lvlJc w:val="left"/>
      <w:pPr>
        <w:ind w:hanging="360" w:left="1512"/>
      </w:pPr>
    </w:lvl>
  </w:abstractNum>
  <w:abstractNum w:abstractNumId="62">
    <w:multiLevelType w:val="hybridMultilevel"/>
    <w:name w:val="List 63"/>
    <w:lvl w:ilvl="1">
      <w:start w:val="1"/>
      <w:numFmt w:val="decimal"/>
      <w:lvlText w:val="%2."/>
      <w:lvlJc w:val="left"/>
      <w:pPr>
        <w:ind w:hanging="360" w:left="1512"/>
      </w:pPr>
    </w:lvl>
  </w:abstractNum>
  <w:abstractNum w:abstractNumId="63">
    <w:multiLevelType w:val="hybridMultilevel"/>
    <w:name w:val="List 64"/>
    <w:lvl w:ilvl="1">
      <w:start w:val="1"/>
      <w:numFmt w:val="decimal"/>
      <w:lvlText w:val="%2."/>
      <w:lvlJc w:val="left"/>
      <w:pPr>
        <w:ind w:hanging="360" w:left="1512"/>
      </w:pPr>
    </w:lvl>
  </w:abstractNum>
  <w:abstractNum w:abstractNumId="64">
    <w:multiLevelType w:val="hybridMultilevel"/>
    <w:name w:val="List 65"/>
    <w:lvl w:ilvl="1">
      <w:start w:val="1"/>
      <w:numFmt w:val="decimal"/>
      <w:lvlText w:val="%2."/>
      <w:lvlJc w:val="left"/>
      <w:pPr>
        <w:ind w:hanging="360" w:left="1512"/>
      </w:pPr>
    </w:lvl>
  </w:abstractNum>
  <w:abstractNum w:abstractNumId="65">
    <w:multiLevelType w:val="hybridMultilevel"/>
    <w:name w:val="List 66"/>
    <w:lvl w:ilvl="1">
      <w:start w:val="1"/>
      <w:numFmt w:val="decimal"/>
      <w:lvlText w:val="%2."/>
      <w:lvlJc w:val="left"/>
      <w:pPr>
        <w:ind w:hanging="360" w:left="1512"/>
      </w:pPr>
    </w:lvl>
  </w:abstractNum>
  <w:abstractNum w:abstractNumId="66">
    <w:multiLevelType w:val="hybridMultilevel"/>
    <w:name w:val="List 67"/>
    <w:lvl w:ilvl="1">
      <w:start w:val="1"/>
      <w:numFmt w:val="decimal"/>
      <w:lvlText w:val="%2."/>
      <w:lvlJc w:val="left"/>
      <w:pPr>
        <w:ind w:hanging="360" w:left="1512"/>
      </w:pPr>
    </w:lvl>
  </w:abstractNum>
  <w:abstractNum w:abstractNumId="67">
    <w:multiLevelType w:val="hybridMultilevel"/>
    <w:name w:val="List 68"/>
    <w:lvl w:ilvl="1">
      <w:start w:val="1"/>
      <w:numFmt w:val="decimal"/>
      <w:lvlText w:val="%2."/>
      <w:lvlJc w:val="left"/>
      <w:pPr>
        <w:ind w:hanging="360" w:left="1512"/>
      </w:pPr>
    </w:lvl>
  </w:abstractNum>
  <w:abstractNum w:abstractNumId="68">
    <w:multiLevelType w:val="hybridMultilevel"/>
    <w:name w:val="List 69"/>
    <w:lvl w:ilvl="1">
      <w:start w:val="1"/>
      <w:numFmt w:val="decimal"/>
      <w:lvlText w:val="%2."/>
      <w:lvlJc w:val="left"/>
      <w:pPr>
        <w:ind w:hanging="360" w:left="1512"/>
      </w:pPr>
    </w:lvl>
  </w:abstractNum>
  <w:abstractNum w:abstractNumId="69">
    <w:multiLevelType w:val="hybridMultilevel"/>
    <w:name w:val="List 70"/>
    <w:lvl w:ilvl="1">
      <w:start w:val="1"/>
      <w:numFmt w:val="decimal"/>
      <w:lvlText w:val="%2."/>
      <w:lvlJc w:val="left"/>
      <w:pPr>
        <w:ind w:hanging="360" w:left="1512"/>
      </w:pPr>
    </w:lvl>
  </w:abstractNum>
  <w:abstractNum w:abstractNumId="70">
    <w:multiLevelType w:val="hybridMultilevel"/>
    <w:name w:val="List 71"/>
    <w:lvl w:ilvl="1">
      <w:start w:val="1"/>
      <w:numFmt w:val="decimal"/>
      <w:lvlText w:val="%2."/>
      <w:lvlJc w:val="left"/>
      <w:pPr>
        <w:ind w:hanging="360" w:left="1512"/>
      </w:pPr>
    </w:lvl>
  </w:abstractNum>
  <w:abstractNum w:abstractNumId="71">
    <w:multiLevelType w:val="hybridMultilevel"/>
    <w:name w:val="List 72"/>
    <w:lvl w:ilvl="1">
      <w:start w:val="1"/>
      <w:numFmt w:val="decimal"/>
      <w:lvlText w:val="%2."/>
      <w:lvlJc w:val="left"/>
      <w:pPr>
        <w:ind w:hanging="360" w:left="1512"/>
      </w:pPr>
    </w:lvl>
  </w:abstractNum>
  <w:abstractNum w:abstractNumId="72">
    <w:multiLevelType w:val="hybridMultilevel"/>
    <w:name w:val="List 73"/>
    <w:lvl w:ilvl="1">
      <w:start w:val="1"/>
      <w:numFmt w:val="decimal"/>
      <w:lvlText w:val="%2."/>
      <w:lvlJc w:val="left"/>
      <w:pPr>
        <w:ind w:hanging="360" w:left="1512"/>
      </w:pPr>
    </w:lvl>
  </w:abstractNum>
  <w:abstractNum w:abstractNumId="73">
    <w:multiLevelType w:val="hybridMultilevel"/>
    <w:name w:val="List 74"/>
    <w:lvl w:ilvl="1">
      <w:start w:val="1"/>
      <w:numFmt w:val="decimal"/>
      <w:lvlText w:val="%2."/>
      <w:lvlJc w:val="left"/>
      <w:pPr>
        <w:ind w:hanging="360" w:left="1512"/>
      </w:pPr>
    </w:lvl>
  </w:abstractNum>
  <w:abstractNum w:abstractNumId="74">
    <w:multiLevelType w:val="hybridMultilevel"/>
    <w:name w:val="List 75"/>
    <w:lvl w:ilvl="1">
      <w:start w:val="1"/>
      <w:numFmt w:val="decimal"/>
      <w:lvlText w:val="%2."/>
      <w:lvlJc w:val="left"/>
      <w:pPr>
        <w:ind w:hanging="360" w:left="1512"/>
      </w:pPr>
    </w:lvl>
  </w:abstractNum>
  <w:abstractNum w:abstractNumId="75">
    <w:multiLevelType w:val="hybridMultilevel"/>
    <w:name w:val="List 76"/>
    <w:lvl w:ilvl="1">
      <w:start w:val="1"/>
      <w:numFmt w:val="decimal"/>
      <w:lvlText w:val="%2."/>
      <w:lvlJc w:val="left"/>
      <w:pPr>
        <w:ind w:hanging="360" w:left="1512"/>
      </w:pPr>
    </w:lvl>
  </w:abstractNum>
  <w:abstractNum w:abstractNumId="76">
    <w:multiLevelType w:val="hybridMultilevel"/>
    <w:name w:val="List 77"/>
    <w:lvl w:ilvl="1">
      <w:start w:val="1"/>
      <w:numFmt w:val="decimal"/>
      <w:lvlText w:val="%2."/>
      <w:lvlJc w:val="left"/>
      <w:pPr>
        <w:ind w:hanging="360" w:left="1512"/>
      </w:pPr>
    </w:lvl>
  </w:abstractNum>
  <w:abstractNum w:abstractNumId="77">
    <w:multiLevelType w:val="hybridMultilevel"/>
    <w:name w:val="List 78"/>
    <w:lvl w:ilvl="1">
      <w:start w:val="1"/>
      <w:numFmt w:val="decimal"/>
      <w:lvlText w:val="%2."/>
      <w:lvlJc w:val="left"/>
      <w:pPr>
        <w:ind w:hanging="360" w:left="1512"/>
      </w:pPr>
    </w:lvl>
  </w:abstractNum>
  <w:abstractNum w:abstractNumId="78">
    <w:multiLevelType w:val="hybridMultilevel"/>
    <w:name w:val="List 79"/>
    <w:lvl w:ilvl="0">
      <w:start w:val="1"/>
      <w:numFmt w:val="bullet"/>
      <w:lvlText w:val=""/>
      <w:lvlJc w:val="left"/>
      <w:pPr>
        <w:ind w:hanging="360" w:left="1152"/>
      </w:pPr>
      <w:rPr>
        <w:rFonts w:ascii="Symbol" w:hAnsi="Symbol" w:hint="default"/>
      </w:rPr>
    </w:lvl>
  </w:abstractNum>
  <w:abstractNum w:abstractNumId="79">
    <w:multiLevelType w:val="hybridMultilevel"/>
    <w:name w:val="List 80"/>
    <w:lvl w:ilvl="0">
      <w:start w:val="1"/>
      <w:numFmt w:val="bullet"/>
      <w:lvlText w:val=""/>
      <w:lvlJc w:val="left"/>
      <w:pPr>
        <w:ind w:hanging="360" w:left="1152"/>
      </w:pPr>
      <w:rPr>
        <w:rFonts w:ascii="Symbol" w:hAnsi="Symbol" w:hint="default"/>
      </w:rPr>
    </w:lvl>
  </w:abstractNum>
  <w:abstractNum w:abstractNumId="80">
    <w:multiLevelType w:val="hybridMultilevel"/>
    <w:name w:val="List 81"/>
    <w:lvl w:ilvl="1">
      <w:start w:val="1"/>
      <w:numFmt w:val="decimal"/>
      <w:lvlText w:val="%2."/>
      <w:lvlJc w:val="left"/>
      <w:pPr>
        <w:ind w:hanging="360" w:left="1512"/>
      </w:pPr>
    </w:lvl>
  </w:abstractNum>
  <w:abstractNum w:abstractNumId="81">
    <w:multiLevelType w:val="hybridMultilevel"/>
    <w:name w:val="List 82"/>
    <w:lvl w:ilvl="1">
      <w:start w:val="1"/>
      <w:numFmt w:val="decimal"/>
      <w:lvlText w:val="%2."/>
      <w:lvlJc w:val="left"/>
      <w:pPr>
        <w:ind w:hanging="360" w:left="1512"/>
      </w:pPr>
    </w:lvl>
  </w:abstractNum>
  <w:abstractNum w:abstractNumId="82">
    <w:multiLevelType w:val="hybridMultilevel"/>
    <w:name w:val="List 83"/>
    <w:lvl w:ilvl="1">
      <w:start w:val="1"/>
      <w:numFmt w:val="decimal"/>
      <w:lvlText w:val="%2."/>
      <w:lvlJc w:val="left"/>
      <w:pPr>
        <w:ind w:hanging="360" w:left="1512"/>
      </w:pPr>
    </w:lvl>
  </w:abstractNum>
  <w:abstractNum w:abstractNumId="83">
    <w:multiLevelType w:val="hybridMultilevel"/>
    <w:name w:val="List 84"/>
    <w:lvl w:ilvl="1">
      <w:start w:val="1"/>
      <w:numFmt w:val="decimal"/>
      <w:lvlText w:val="%2."/>
      <w:lvlJc w:val="left"/>
      <w:pPr>
        <w:ind w:hanging="360" w:left="1512"/>
      </w:pPr>
    </w:lvl>
  </w:abstractNum>
  <w:abstractNum w:abstractNumId="84">
    <w:multiLevelType w:val="hybridMultilevel"/>
    <w:name w:val="List 85"/>
    <w:lvl w:ilvl="1">
      <w:start w:val="1"/>
      <w:numFmt w:val="decimal"/>
      <w:lvlText w:val="%2."/>
      <w:lvlJc w:val="left"/>
      <w:pPr>
        <w:ind w:hanging="360" w:left="1512"/>
      </w:pPr>
    </w:lvl>
  </w:abstractNum>
  <w:abstractNum w:abstractNumId="85">
    <w:multiLevelType w:val="hybridMultilevel"/>
    <w:name w:val="List 86"/>
    <w:lvl w:ilvl="1">
      <w:start w:val="1"/>
      <w:numFmt w:val="decimal"/>
      <w:lvlText w:val="%2."/>
      <w:lvlJc w:val="left"/>
      <w:pPr>
        <w:ind w:hanging="360" w:left="1512"/>
      </w:pPr>
    </w:lvl>
  </w:abstractNum>
  <w:abstractNum w:abstractNumId="86">
    <w:multiLevelType w:val="hybridMultilevel"/>
    <w:name w:val="List 87"/>
    <w:lvl w:ilvl="1">
      <w:start w:val="1"/>
      <w:numFmt w:val="decimal"/>
      <w:lvlText w:val="%2."/>
      <w:lvlJc w:val="left"/>
      <w:pPr>
        <w:ind w:hanging="360" w:left="1512"/>
      </w:pPr>
    </w:lvl>
  </w:abstractNum>
  <w:abstractNum w:abstractNumId="87">
    <w:multiLevelType w:val="hybridMultilevel"/>
    <w:name w:val="List 88"/>
    <w:lvl w:ilvl="1">
      <w:start w:val="1"/>
      <w:numFmt w:val="decimal"/>
      <w:lvlText w:val="%2."/>
      <w:lvlJc w:val="left"/>
      <w:pPr>
        <w:ind w:hanging="360" w:left="1512"/>
      </w:pPr>
    </w:lvl>
  </w:abstractNum>
  <w:abstractNum w:abstractNumId="88">
    <w:multiLevelType w:val="hybridMultilevel"/>
    <w:name w:val="List 89"/>
    <w:lvl w:ilvl="1">
      <w:start w:val="1"/>
      <w:numFmt w:val="decimal"/>
      <w:lvlText w:val="%2."/>
      <w:lvlJc w:val="left"/>
      <w:pPr>
        <w:ind w:hanging="360" w:left="1512"/>
      </w:pPr>
    </w:lvl>
  </w:abstractNum>
  <w:abstractNum w:abstractNumId="89">
    <w:multiLevelType w:val="hybridMultilevel"/>
    <w:name w:val="List 90"/>
    <w:lvl w:ilvl="1">
      <w:start w:val="1"/>
      <w:numFmt w:val="decimal"/>
      <w:lvlText w:val="%2."/>
      <w:lvlJc w:val="left"/>
      <w:pPr>
        <w:ind w:hanging="360" w:left="1512"/>
      </w:pPr>
    </w:lvl>
  </w:abstractNum>
  <w:abstractNum w:abstractNumId="90">
    <w:multiLevelType w:val="hybridMultilevel"/>
    <w:name w:val="List 91"/>
    <w:lvl w:ilvl="0">
      <w:start w:val="1"/>
      <w:numFmt w:val="bullet"/>
      <w:lvlText w:val=""/>
      <w:lvlJc w:val="left"/>
      <w:pPr>
        <w:ind w:hanging="360" w:left="1152"/>
      </w:pPr>
      <w:rPr>
        <w:rFonts w:ascii="Symbol" w:hAnsi="Symbol" w:hint="default"/>
      </w:rPr>
    </w:lvl>
  </w:abstractNum>
  <w:abstractNum w:abstractNumId="91">
    <w:multiLevelType w:val="hybridMultilevel"/>
    <w:name w:val="List 92"/>
    <w:lvl w:ilvl="1">
      <w:start w:val="1"/>
      <w:numFmt w:val="decimal"/>
      <w:lvlText w:val="%2."/>
      <w:lvlJc w:val="left"/>
      <w:pPr>
        <w:ind w:hanging="360" w:left="1512"/>
      </w:pPr>
    </w:lvl>
  </w:abstractNum>
  <w:abstractNum w:abstractNumId="92">
    <w:multiLevelType w:val="hybridMultilevel"/>
    <w:name w:val="List 93"/>
    <w:lvl w:ilvl="1">
      <w:start w:val="1"/>
      <w:numFmt w:val="decimal"/>
      <w:lvlText w:val="%2."/>
      <w:lvlJc w:val="left"/>
      <w:pPr>
        <w:ind w:hanging="360" w:left="1512"/>
      </w:pPr>
    </w:lvl>
  </w:abstractNum>
  <w:abstractNum w:abstractNumId="93">
    <w:multiLevelType w:val="hybridMultilevel"/>
    <w:name w:val="List 94"/>
    <w:lvl w:ilvl="1">
      <w:start w:val="1"/>
      <w:numFmt w:val="decimal"/>
      <w:lvlText w:val="%2."/>
      <w:lvlJc w:val="left"/>
      <w:pPr>
        <w:ind w:hanging="360" w:left="1512"/>
      </w:pPr>
    </w:lvl>
  </w:abstractNum>
  <w:abstractNum w:abstractNumId="94">
    <w:multiLevelType w:val="hybridMultilevel"/>
    <w:name w:val="List 95"/>
    <w:lvl w:ilvl="1">
      <w:start w:val="1"/>
      <w:numFmt w:val="decimal"/>
      <w:lvlText w:val="%2."/>
      <w:lvlJc w:val="left"/>
      <w:pPr>
        <w:ind w:hanging="360" w:left="1512"/>
      </w:pPr>
    </w:lvl>
  </w:abstractNum>
  <w:abstractNum w:abstractNumId="95">
    <w:multiLevelType w:val="hybridMultilevel"/>
    <w:name w:val="List 96"/>
    <w:lvl w:ilvl="1">
      <w:start w:val="1"/>
      <w:numFmt w:val="decimal"/>
      <w:lvlText w:val="%2."/>
      <w:lvlJc w:val="left"/>
      <w:pPr>
        <w:ind w:hanging="360" w:left="1512"/>
      </w:pPr>
    </w:lvl>
  </w:abstractNum>
  <w:abstractNum w:abstractNumId="96">
    <w:multiLevelType w:val="hybridMultilevel"/>
    <w:name w:val="List 97"/>
    <w:lvl w:ilvl="1">
      <w:start w:val="1"/>
      <w:numFmt w:val="decimal"/>
      <w:lvlText w:val="%2."/>
      <w:lvlJc w:val="left"/>
      <w:pPr>
        <w:ind w:hanging="360" w:left="1512"/>
      </w:pPr>
    </w:lvl>
  </w:abstractNum>
  <w:abstractNum w:abstractNumId="97">
    <w:multiLevelType w:val="hybridMultilevel"/>
    <w:name w:val="List 98"/>
    <w:lvl w:ilvl="1">
      <w:start w:val="1"/>
      <w:numFmt w:val="decimal"/>
      <w:lvlText w:val="%2."/>
      <w:lvlJc w:val="left"/>
      <w:pPr>
        <w:ind w:hanging="360" w:left="151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pPr>
    <w:rPr>
      <w:color w:val="0000FF"/>
      <w:u w:val="single"/>
    </w:rPr>
  </w:style>
  <w:style w:styleId="Para 03" w:type="paragraph">
    <w:name w:val="Para 03"/>
    <w:qFormat/>
    <w:basedOn w:val="Normal"/>
    <w:pPr>
      <w:spacing w:after="0" w:line="360" w:lineRule="atLeast"/>
      <w:shd w:val="clear" w:color="auto" w:fill="EEF2F6"/>
    </w:pPr>
    <w:rPr>
      <w:rFonts w:ascii="Consolas" w:cs="Consolas" w:eastAsia="Consolas" w:hAnsi="Consolas"/>
      <w:color w:val="3D3B49"/>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5" w:type="paragraph">
    <w:name w:val="Para 05"/>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07" w:type="paragraph">
    <w:name w:val="Para 07"/>
    <w:qFormat/>
    <w:basedOn w:val="Normal"/>
    <w:pPr>
      <w:spacing w:before="273" w:after="273" w:line="360" w:lineRule="atLeast"/>
      <w:jc w:val="center"/>
    </w:pPr>
    <w:rPr>
      <w:rFonts w:ascii="Palatino Linotype" w:cs="Palatino Linotype" w:eastAsia="Palatino Linotype" w:hAnsi="Palatino Linotype"/>
    </w:rPr>
  </w:style>
  <w:style w:styleId="Para 08" w:type="paragraph">
    <w:name w:val="Para 08"/>
    <w:qFormat/>
    <w:basedOn w:val="Normal"/>
    <w:pPr>
      <w:spacing w:after="0" w:line="360" w:lineRule="atLeast"/>
      <w:shd w:val="clear" w:color="auto" w:fill="EEF2F6"/>
    </w:pPr>
    <w:rPr>
      <w:rFonts w:ascii="Consolas" w:cs="Consolas" w:eastAsia="Consolas" w:hAnsi="Consolas"/>
      <w:color w:val="50A14F"/>
    </w:rPr>
  </w:style>
  <w:style w:styleId="Para 09" w:type="paragraph">
    <w:name w:val="Para 09"/>
    <w:qFormat/>
    <w:basedOn w:val="Normal"/>
    <w:pPr>
      <w:spacing w:line="349" w:lineRule="atLeast"/>
    </w:pPr>
    <w:rPr>
      <w:sz w:val="19"/>
      <w:szCs w:val="19"/>
    </w:rPr>
  </w:style>
  <w:style w:styleId="Para 10" w:type="paragraph">
    <w:name w:val="Para 10"/>
    <w:qFormat/>
    <w:basedOn w:val="Normal"/>
    <w:pPr>
      <w:spacing w:after="0"/>
    </w:pPr>
    <w:rPr>
      <w:rFonts w:ascii="Consolas" w:cs="Consolas" w:eastAsia="Consolas" w:hAnsi="Consolas"/>
      <w:shd w:fill="EEF2F6"/>
    </w:rPr>
  </w:style>
  <w:style w:styleId="Para 11" w:type="paragraph">
    <w:name w:val="Para 11"/>
    <w:qFormat/>
    <w:basedOn w:val="Normal"/>
    <w:pPr>
      <w:spacing w:after="0" w:line="360" w:lineRule="atLeast"/>
      <w:shd w:val="clear" w:color="auto" w:fill="EEF2F6"/>
    </w:pPr>
    <w:rPr>
      <w:rFonts w:ascii="Consolas" w:cs="Consolas" w:eastAsia="Consolas" w:hAnsi="Consolas"/>
      <w:color w:val="986801"/>
    </w:rPr>
  </w:style>
  <w:style w:styleId="Para 12" w:type="paragraph">
    <w:name w:val="Para 12"/>
    <w:qFormat/>
    <w:basedOn w:val="Normal"/>
    <w:pPr>
      <w:spacing w:after="0"/>
    </w:pPr>
    <w:rPr>
      <w:rFonts w:ascii="Consolas" w:cs="Consolas" w:eastAsia="Consolas" w:hAnsi="Consolas"/>
      <w:shd w:fill="FFFFFF"/>
    </w:rPr>
  </w:style>
  <w:style w:styleId="Para 13" w:type="paragraph">
    <w:name w:val="Para 13"/>
    <w:qFormat/>
    <w:basedOn w:val="Normal"/>
    <w:pPr>
      <w:spacing w:after="0"/>
    </w:pPr>
    <w:rPr>
      <w:rFonts w:ascii="Consolas" w:cs="Consolas" w:eastAsia="Consolas" w:hAnsi="Consolas"/>
      <w:shd w:fill="EEF2F6"/>
    </w:rPr>
  </w:style>
  <w:style w:styleId="Para 14" w:type="paragraph">
    <w:name w:val="Para 14"/>
    <w:qFormat/>
    <w:basedOn w:val="Normal"/>
    <w:pPr>
      <w:spacing w:after="0" w:line="360" w:lineRule="atLeast"/>
      <w:shd w:val="clear" w:color="auto" w:fill="EEF2F6"/>
    </w:pPr>
    <w:rPr>
      <w:rFonts w:ascii="Consolas" w:cs="Consolas" w:eastAsia="Consolas" w:hAnsi="Consolas"/>
      <w:color w:val="383A42"/>
    </w:rPr>
  </w:style>
  <w:style w:styleId="Para 15" w:type="paragraph">
    <w:name w:val="Para 15"/>
    <w:qFormat/>
    <w:basedOn w:val="Normal"/>
    <w:pPr>
      <w:spacing w:after="205" w:line="420" w:lineRule="atLeast"/>
      <w:jc w:val="left"/>
    </w:pPr>
    <w:rPr>
      <w:rFonts w:ascii="Consolas" w:cs="Consolas" w:eastAsia="Consolas" w:hAnsi="Consolas"/>
      <w:color w:val="0000FF"/>
      <w:u w:val="single"/>
    </w:rPr>
  </w:style>
  <w:style w:styleId="Para 16" w:type="paragraph">
    <w:name w:val="Para 16"/>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7" w:type="paragraph">
    <w:name w:val="Para 17"/>
    <w:qFormat/>
    <w:basedOn w:val="Normal"/>
    <w:pPr>
      <w:spacing w:before="273" w:after="273" w:line="360" w:lineRule="atLeast"/>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8" w:type="paragraph">
    <w:name w:val="Para 18"/>
    <w:qFormat/>
    <w:basedOn w:val="Normal"/>
    <w:pPr>
      <w:spacing w:after="0" w:line="659" w:lineRule="atLeast"/>
    </w:pPr>
    <w:rPr>
      <w:rFonts w:ascii="Noto Serif" w:cs="Noto Serif" w:eastAsia="Noto Serif" w:hAnsi="Noto Serif"/>
      <w:sz w:val="43"/>
      <w:szCs w:val="43"/>
      <w:color w:val="3D3B49"/>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20" w:type="paragraph">
    <w:name w:val="Para 20"/>
    <w:qFormat/>
    <w:basedOn w:val="Normal"/>
    <w:pPr>
      <w:spacing w:after="0" w:line="360" w:lineRule="atLeast"/>
      <w:shd w:val="clear" w:color="auto" w:fill="EEF2F6"/>
    </w:pPr>
    <w:rPr>
      <w:rFonts w:ascii="Consolas" w:cs="Consolas" w:eastAsia="Consolas" w:hAnsi="Consolas"/>
      <w:i w:val="on"/>
      <w:iCs w:val="on"/>
      <w:color w:val="A0A1A7"/>
    </w:rPr>
  </w:style>
  <w:style w:styleId="Para 21" w:type="paragraph">
    <w:name w:val="Para 21"/>
    <w:qFormat/>
    <w:basedOn w:val="Normal"/>
    <w:pPr>
      <w:spacing w:after="205" w:line="420" w:lineRule="atLeast"/>
      <w:jc w:val="left"/>
    </w:pPr>
    <w:rPr>
      <w:rFonts w:ascii="Consolas" w:cs="Consolas" w:eastAsia="Consolas" w:hAnsi="Consolas"/>
      <w:shd w:fill="EEF2F6"/>
    </w:rPr>
  </w:style>
  <w:style w:styleId="Para 22" w:type="paragraph">
    <w:name w:val="Para 22"/>
    <w:qFormat/>
    <w:basedOn w:val="Normal"/>
    <w:pPr>
      <w:spacing w:after="0" w:line="360" w:lineRule="atLeast"/>
      <w:shd w:val="clear" w:color="auto" w:fill="EEF2F6"/>
    </w:pPr>
    <w:rPr>
      <w:rFonts w:ascii="Consolas" w:cs="Consolas" w:eastAsia="Consolas" w:hAnsi="Consolas"/>
      <w:b w:val="on"/>
      <w:bCs w:val="on"/>
      <w:color w:val="50A14F"/>
      <w:shd w:fill="E1E1E1"/>
    </w:rPr>
  </w:style>
  <w:style w:styleId="Para 23" w:type="paragraph">
    <w:name w:val="Para 23"/>
    <w:qFormat/>
    <w:basedOn w:val="Normal"/>
    <w:pPr>
      <w:ind w:left="205" w:leftChars="0" w:right="205" w:rightChars="0"/>
      <w:shd w:val="clear" w:color="auto" w:fill="EEEEEE"/>
      <w:pBdr>
        <w:left w:val="single" w:sz="51" w:color="D3D3D3"/>
      </w:pBdr>
    </w:pPr>
    <w:rPr>
      <w:i w:val="on"/>
      <w:iCs w:val="on"/>
    </w:rPr>
  </w:style>
  <w:style w:styleId="Para 24" w:type="paragraph">
    <w:name w:val="Para 24"/>
    <w:qFormat/>
    <w:basedOn w:val="Normal"/>
    <w:pPr>
      <w:spacing w:after="205" w:line="420" w:lineRule="atLeast"/>
      <w:jc w:val="left"/>
    </w:pPr>
    <w:rPr>
      <w:b w:val="on"/>
      <w:bCs w:val="on"/>
    </w:rPr>
  </w:style>
  <w:style w:styleId="Para 25" w:type="paragraph">
    <w:name w:val="Para 25"/>
    <w:qFormat/>
    <w:basedOn w:val="Normal"/>
    <w:pPr>
      <w:spacing w:after="205" w:line="420" w:lineRule="atLeast"/>
      <w:jc w:val="left"/>
    </w:pPr>
    <w:rPr>
      <w:i w:val="on"/>
      <w:iCs w:val="on"/>
    </w:rPr>
  </w:style>
  <w:style w:styleId="Para 26" w:type="paragraph">
    <w:name w:val="Para 26"/>
    <w:qFormat/>
    <w:basedOn w:val="Normal"/>
    <w:pPr>
      <w:spacing w:after="0"/>
    </w:pPr>
    <w:rPr>
      <w:rFonts w:ascii="Consolas" w:cs="Consolas" w:eastAsia="Consolas" w:hAnsi="Consolas"/>
      <w:color w:val="0000FF"/>
      <w:u w:val="single"/>
    </w:rPr>
  </w:style>
  <w:style w:styleId="Para 27" w:type="paragraph">
    <w:name w:val="Para 27"/>
    <w:qFormat/>
    <w:basedOn w:val="Normal"/>
    <w:pPr>
      <w:spacing w:after="0"/>
    </w:pPr>
    <w:rPr>
      <w:rFonts w:ascii="Consolas" w:cs="Consolas" w:eastAsia="Consolas" w:hAnsi="Consolas"/>
      <w:shd w:fill="FFFFFF"/>
    </w:rPr>
  </w:style>
  <w:style w:styleId="Para 28" w:type="paragraph">
    <w:name w:val="Para 28"/>
    <w:qFormat/>
    <w:basedOn w:val="Normal"/>
    <w:pPr>
      <w:shd w:val="clear" w:color="auto" w:fill="EEEEEE"/>
    </w:pPr>
    <w:rPr>
      <w:i w:val="on"/>
      <w:iCs w:val="on"/>
    </w:rPr>
  </w:style>
  <w:style w:styleId="Para 29" w:type="paragraph">
    <w:name w:val="Para 29"/>
    <w:qFormat/>
    <w:basedOn w:val="Normal"/>
    <w:pPr>
      <w:spacing w:after="0"/>
    </w:pPr>
    <w:rPr>
      <w:b w:val="on"/>
      <w:bCs w:val="on"/>
    </w:rPr>
  </w:style>
  <w:style w:styleId="Para 30" w:type="paragraph">
    <w:name w:val="Para 30"/>
    <w:qFormat/>
    <w:basedOn w:val="Normal"/>
    <w:pPr>
      <w:spacing w:after="0"/>
      <w:shd w:val="clear" w:color="auto" w:fill="EEEEEE"/>
    </w:pPr>
    <w:rPr>
      <w:i w:val="on"/>
      <w:iCs w:val="on"/>
    </w:rPr>
  </w:style>
  <w:style w:styleId="Para 31" w:type="paragraph">
    <w:name w:val="Para 31"/>
    <w:qFormat/>
    <w:basedOn w:val="Normal"/>
    <w:pPr>
      <w:spacing w:after="0"/>
    </w:pPr>
    <w:rPr>
      <w:i w:val="on"/>
      <w:iCs w:val="on"/>
    </w:rPr>
  </w:style>
  <w:style w:styleId="Para 32" w:type="paragraph">
    <w:name w:val="Para 32"/>
    <w:qFormat/>
    <w:basedOn w:val="Normal"/>
    <w:pPr>
      <w:spacing w:after="0"/>
    </w:pPr>
    <w:rPr>
      <w:b w:val="on"/>
      <w:bCs w:val="on"/>
    </w:rPr>
  </w:style>
  <w:style w:styleId="Para 33" w:type="paragraph">
    <w:name w:val="Para 33"/>
    <w:qFormat/>
    <w:basedOn w:val="Normal"/>
    <w:pPr>
      <w:spacing w:after="0" w:line="360" w:lineRule="atLeast"/>
      <w:shd w:val="clear" w:color="auto" w:fill="EEF2F6"/>
    </w:pPr>
    <w:rPr>
      <w:rFonts w:ascii="Consolas" w:cs="Consolas" w:eastAsia="Consolas" w:hAnsi="Consolas"/>
      <w:color w:val="59129A"/>
    </w:rPr>
  </w:style>
  <w:style w:styleId="Para 34" w:type="paragraph">
    <w:name w:val="Para 34"/>
    <w:qFormat/>
    <w:basedOn w:val="Normal"/>
    <w:pPr>
      <w:spacing w:line="360" w:lineRule="atLeast"/>
      <w:shd w:val="clear" w:color="auto" w:fill="FFFFFF"/>
      <w:pBdr>
        <w:left w:val="none" w:sz="2" w:color="auto"/>
        <w:top w:val="none" w:sz="2" w:color="auto"/>
        <w:right w:val="none" w:sz="2" w:color="auto"/>
        <w:bottom w:val="none" w:sz="2" w:color="auto"/>
      </w:pBdr>
    </w:pPr>
    <w:rPr>
      <w:rFonts w:ascii="Palatino Linotype" w:cs="Palatino Linotype" w:eastAsia="Palatino Linotype" w:hAnsi="Palatino Linotype"/>
    </w:rPr>
  </w:style>
  <w:style w:styleId="Text0" w:type="character">
    <w:name w:val="00 Text"/>
    <w:rPr>
      <w:rFonts w:ascii="Consolas" w:cs="Consolas" w:hAnsi="Consolas" w:eastAsia="Consolas"/>
      <w:shd w:fill="EEF2F6"/>
    </w:rPr>
  </w:style>
  <w:style w:styleId="Text1" w:type="character">
    <w:name w:val="01 Text"/>
    <w:rPr>
      <w:b w:val="on"/>
      <w:bCs w:val="on"/>
    </w:rPr>
  </w:style>
  <w:style w:styleId="Text2" w:type="character">
    <w:name w:val="02 Text"/>
    <w:rPr>
      <w:color w:val="986801"/>
    </w:rPr>
  </w:style>
  <w:style w:styleId="Text3" w:type="character">
    <w:name w:val="03 Text"/>
    <w:rPr>
      <w:i w:val="on"/>
      <w:iCs w:val="on"/>
    </w:rPr>
  </w:style>
  <w:style w:styleId="Text4" w:type="character">
    <w:name w:val="04 Text"/>
    <w:rPr>
      <w:color w:val="383A42"/>
    </w:rPr>
  </w:style>
  <w:style w:styleId="Text5" w:type="character">
    <w:name w:val="05 Text"/>
    <w:rPr>
      <w:color w:val="50A14F"/>
    </w:rPr>
  </w:style>
  <w:style w:styleId="Text6" w:type="character">
    <w:name w:val="06 Text"/>
    <w:rPr>
      <w:rFonts w:ascii="Consolas" w:cs="Consolas" w:hAnsi="Consolas" w:eastAsia="Consolas"/>
      <w:color w:val="0000FF"/>
      <w:u w:val="single"/>
    </w:rPr>
  </w:style>
  <w:style w:styleId="Text7" w:type="character">
    <w:name w:val="07 Text"/>
    <w:rPr>
      <w:color w:val="0000FF"/>
      <w:u w:val="single"/>
    </w:rPr>
  </w:style>
  <w:style w:styleId="Text8" w:type="character">
    <w:name w:val="08 Text"/>
    <w:rPr>
      <w:rFonts w:hAnsi="Noto serif" w:ascii="Noto serif" w:cs="Noto serif" w:eastAsia="Noto serif"/>
      <w:color w:val="000000"/>
      <w:u w:val="none"/>
    </w:rPr>
  </w:style>
  <w:style w:styleId="Text9" w:type="character">
    <w:name w:val="09 Text"/>
    <w:rPr>
      <w:i w:val="on"/>
      <w:iCs w:val="on"/>
      <w:color w:val="A0A1A7"/>
    </w:rPr>
  </w:style>
  <w:style w:styleId="Text10" w:type="character">
    <w:name w:val="10 Text"/>
    <w:rPr>
      <w:b w:val="on"/>
      <w:bCs w:val="on"/>
      <w:shd w:fill="E1E1E1"/>
    </w:rPr>
  </w:style>
  <w:style w:styleId="Text11" w:type="character">
    <w:name w:val="11 Text"/>
    <w:rPr>
      <w:rFonts w:hAnsi="Noto serif" w:ascii="Noto serif" w:cs="Noto serif" w:eastAsia="Noto serif"/>
      <w:shd w:fill="auto"/>
    </w:rPr>
  </w:style>
  <w:style w:styleId="Text12" w:type="character">
    <w:name w:val="12 Text"/>
    <w:rPr>
      <w:i w:val="on"/>
      <w:iCs w:val="on"/>
      <w:color w:val="50A14F"/>
    </w:rPr>
  </w:style>
  <w:style w:styleId="Text13" w:type="character">
    <w:name w:val="13 Text"/>
    <w:rPr>
      <w:color w:val="4078F2"/>
    </w:rPr>
  </w:style>
  <w:style w:styleId="Text14" w:type="character">
    <w:name w:val="14 Text"/>
    <w:rPr>
      <w:color w:val="59129A"/>
    </w:rPr>
  </w:style>
  <w:style w:styleId="Text15" w:type="character">
    <w:name w:val="15 Text"/>
    <w:rPr>
      <w:b w:val="on"/>
      <w:bCs w:val="on"/>
      <w:color w:val="383A42"/>
      <w:shd w:fill="E1E1E1"/>
    </w:rPr>
  </w:style>
  <w:style w:styleId="Text16" w:type="character">
    <w:name w:val="16 Text"/>
    <w:rPr>
      <w:rFonts w:ascii="Consolas" w:cs="Consolas" w:hAnsi="Consolas" w:eastAsia="Consolas"/>
      <w:shd w:fill="FFFFFF"/>
    </w:rPr>
  </w:style>
  <w:style w:styleId="Text17" w:type="character">
    <w:name w:val="17 Text"/>
    <w:rPr>
      <w:color w:val="0184BB"/>
    </w:rPr>
  </w:style>
  <w:style w:styleId="Text18" w:type="character">
    <w:name w:val="18 Text"/>
    <w:rPr>
      <w:b w:val="on"/>
      <w:bCs w:val="on"/>
      <w:shd w:fill="auto"/>
    </w:rPr>
  </w:style>
  <w:style w:styleId="Text19" w:type="character">
    <w:name w:val="19 Text"/>
    <w:rPr>
      <w:b w:val="on"/>
      <w:bCs w:val="on"/>
      <w:color w:val="986801"/>
      <w:shd w:fill="E1E1E1"/>
    </w:rPr>
  </w:style>
  <w:style w:styleId="Text20" w:type="character">
    <w:name w:val="20 Text"/>
    <w:rPr>
      <w:color w:val="A626A4"/>
    </w:rPr>
  </w:style>
  <w:style w:styleId="Text21" w:type="character">
    <w:name w:val="21 Text"/>
    <w:rPr>
      <w:color w:val="000000"/>
      <w:u w:val="none"/>
    </w:rPr>
  </w:style>
  <w:style w:styleId="Text22" w:type="character">
    <w:name w:val="22 Text"/>
    <w:rPr>
      <w:color w:val="3D3B49"/>
    </w:rPr>
  </w:style>
  <w:style w:styleId="Text23" w:type="character">
    <w:name w:val="23 Text"/>
    <w:rPr>
      <w:b w:val="on"/>
      <w:bCs w:val="on"/>
      <w:color w:val="50A14F"/>
      <w:shd w:fill="E1E1E1"/>
    </w:rPr>
  </w:style>
  <w:style w:styleId="Text24" w:type="character">
    <w:name w:val="24 Text"/>
    <w:rPr>
      <w:color w:val="E45649"/>
    </w:rPr>
  </w:style>
  <w:style w:styleId="Text25" w:type="character">
    <w:name w:val="25 Text"/>
    <w:rPr>
      <w:color w:val="C18401"/>
    </w:rPr>
  </w:style>
  <w:style w:styleId="Text26" w:type="character">
    <w:name w:val="26 Text"/>
    <w:rPr>
      <w:i w:val="on"/>
      <w:iCs w:val="on"/>
      <w:color w:val="383A42"/>
    </w:rPr>
  </w:style>
  <w:style w:styleId="Text27" w:type="character">
    <w:name w:val="27 Text"/>
    <w:rPr>
      <w:b w:val="on"/>
      <w:bCs w:val="on"/>
      <w:color w:val="986801"/>
      <w:shd w:fill="auto"/>
    </w:rPr>
  </w:style>
  <w:style w:styleId="Text28" w:type="character">
    <w:name w:val="28 Text"/>
    <w:rPr>
      <w:b w:val="on"/>
      <w:bCs w:val="on"/>
      <w:color w:val="383A42"/>
      <w:shd w:fill="auto"/>
    </w:rPr>
  </w:style>
  <w:style w:styleId="Text29" w:type="character">
    <w:name w:val="29 Text"/>
    <w:rPr>
      <w:rFonts w:ascii="Consolas" w:cs="Consolas" w:hAnsi="Consolas" w:eastAsia="Consolas"/>
      <w:sz w:val="19"/>
      <w:szCs w:val="19"/>
      <w:shd w:fill="EAEAEA"/>
    </w:rPr>
  </w:style>
  <w:style w:styleId="Text30" w:type="character">
    <w:name w:val="30 Text"/>
    <w:rPr>
      <w:i w:val="on"/>
      <w:iCs w:val="on"/>
      <w:color w:val="986801"/>
    </w:rPr>
  </w:style>
  <w:style w:styleId="Text31" w:type="character">
    <w:name w:val="31 Text"/>
    <w:rPr>
      <w:rFonts w:hAnsi="Noto serif" w:ascii="Noto serif" w:cs="Noto serif" w:eastAsia="Noto serif"/>
      <w:i w:val="on"/>
      <w:iCs w:val="on"/>
      <w:shd w:fill="auto"/>
    </w:rPr>
  </w:style>
  <w:style w:styleId="Text32" w:type="character">
    <w:name w:val="32 Text"/>
    <w:rPr>
      <w:color w:val="000000"/>
      <w:shd w:fill="EEF2F6"/>
      <w:u w:val="none"/>
    </w:rPr>
  </w:style>
  <w:style w:styleId="Text33" w:type="character">
    <w:name w:val="33 Text"/>
    <w:rPr>
      <w:b w:val="on"/>
      <w:bCs w:val="on"/>
      <w:i w:val="on"/>
      <w:iCs w:val="on"/>
    </w:rPr>
  </w:style>
  <w:style w:styleId="Text34" w:type="character">
    <w:name w:val="34 Text"/>
    <w:rPr>
      <w:rFonts w:ascii="Consolas" w:cs="Consolas" w:hAnsi="Consolas" w:eastAsia="Consolas"/>
      <w:i w:val="on"/>
      <w:iCs w:val="on"/>
      <w:shd w:fill="EEF2F6"/>
    </w:rPr>
  </w:style>
  <w:style w:styleId="Text35" w:type="character">
    <w:name w:val="35 Text"/>
    <w:rPr>
      <w:b w:val="on"/>
      <w:bCs w:val="on"/>
      <w:color w:val="4078F2"/>
      <w:shd w:fill="E1E1E1"/>
    </w:rPr>
  </w:style>
  <w:style w:styleId="Text36" w:type="character">
    <w:name w:val="36 Text"/>
    <w:rPr>
      <w:i w:val="on"/>
      <w:iCs w:val="on"/>
      <w:color w:val="0184BB"/>
    </w:rPr>
  </w:style>
  <w:style w:styleId="Text37" w:type="character">
    <w:name w:val="37 Text"/>
    <w:rPr>
      <w:b w:val="on"/>
      <w:bCs w:val="on"/>
      <w:color w:val="4078F2"/>
      <w:shd w:fill="auto"/>
    </w:rPr>
  </w:style>
  <w:style w:styleId="Text38" w:type="character">
    <w:name w:val="38 Text"/>
    <w:rPr>
      <w:b w:val="on"/>
      <w:bCs w:val="on"/>
      <w:color w:val="0184BB"/>
      <w:shd w:fill="auto"/>
    </w:rPr>
  </w:style>
  <w:style w:styleId="Text39" w:type="character">
    <w:name w:val="39 Text"/>
    <w:rPr>
      <w:color w:val="006699"/>
    </w:rPr>
  </w:style>
  <w:style w:styleId="Text40" w:type="character">
    <w:name w:val="40 Text"/>
    <w:rPr>
      <w:b w:val="on"/>
      <w:bCs w:val="on"/>
      <w:color w:val="0184BB"/>
      <w:shd w:fill="E1E1E1"/>
    </w:rPr>
  </w:style>
  <w:style w:styleId="Text41" w:type="character">
    <w:name w:val="41 Text"/>
    <w:rPr>
      <w:sz w:val="18"/>
      <w:szCs w:val="18"/>
    </w:rPr>
  </w:style>
  <w:style w:styleId="Text42" w:type="character">
    <w:name w:val="42 Text"/>
    <w:rPr>
      <w:i w:val="on"/>
      <w:iCs w:val="on"/>
      <w:color w:val="4078F2"/>
    </w:rPr>
  </w:style>
  <w:style w:styleId="Text43" w:type="character">
    <w:name w:val="43 Text"/>
    <w:rPr>
      <w:color w:val="D3002D"/>
      <w:u w:val="single"/>
    </w:rPr>
  </w:style>
  <w:style w:styleId="Text44" w:type="character">
    <w:name w:val="44 Text"/>
    <w:rPr>
      <w:b w:val="on"/>
      <w:bCs w:val="on"/>
      <w:color w:val="D3002D"/>
      <w:u w:val="single"/>
    </w:rPr>
  </w:style>
  <w:style w:styleId="Text45" w:type="character">
    <w:name w:val="45 Text"/>
    <w:rPr>
      <w:shd w:fill="EEF2F6"/>
    </w:rPr>
  </w:style>
  <w:style w:styleId="0 Block" w:type="paragraph">
    <w:name w:val="0 Block"/>
    <w:pPr>
      <w:spacing w:line="360" w:lineRule="atLeast"/>
      <w:jc w:val="left"/>
    </w:pPr>
  </w:style>
  <w:style w:styleId="1 Block" w:type="paragraph">
    <w:name w:val="1 Block"/>
    <w:basedOn w:val="0 Block"/>
    <w:pPr>
      <w:spacing w:line="420" w:lineRule="atLeast"/>
      <w:pBdr>
        <w:left w:val="none" w:sz="0" w:color="auto"/>
        <w:top w:val="none" w:sz="0" w:color="auto"/>
        <w:right w:val="none" w:sz="0" w:color="auto"/>
        <w:bottom w:val="none" w:sz="0" w:color="auto"/>
      </w:pBdr>
    </w:pPr>
  </w:style>
  <w:style w:styleId="2 Block" w:type="paragraph">
    <w:name w:val="2 Block"/>
    <w:basedOn w:val="0 Block"/>
    <w:pPr>
      <w:spacing w:after="205" w:line="420" w:lineRule="atLeas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mage34803.jpeg"/><Relationship Id="rId6" Type="http://schemas.openxmlformats.org/officeDocument/2006/relationships/image" Target="media/QR_Code_9781803230030.png"/><Relationship Id="rId7" Type="http://schemas.openxmlformats.org/officeDocument/2006/relationships/image" Target="media/B17950_01_01.png"/><Relationship Id="rId8" Type="http://schemas.openxmlformats.org/officeDocument/2006/relationships/image" Target="media/B17950_01_02.png"/><Relationship Id="rId9" Type="http://schemas.openxmlformats.org/officeDocument/2006/relationships/image" Target="media/B17950_01_03.png"/><Relationship Id="rId10" Type="http://schemas.openxmlformats.org/officeDocument/2006/relationships/image" Target="media/B17950_01_04.png"/><Relationship Id="rId11" Type="http://schemas.openxmlformats.org/officeDocument/2006/relationships/image" Target="media/B17950_02_01.png"/><Relationship Id="rId12" Type="http://schemas.openxmlformats.org/officeDocument/2006/relationships/image" Target="media/B17950_02_02.png"/><Relationship Id="rId13" Type="http://schemas.openxmlformats.org/officeDocument/2006/relationships/image" Target="media/B17950_02_03.png"/><Relationship Id="rId14" Type="http://schemas.openxmlformats.org/officeDocument/2006/relationships/image" Target="media/B17950_02_04.png"/><Relationship Id="rId15" Type="http://schemas.openxmlformats.org/officeDocument/2006/relationships/image" Target="media/B17950_02_05.png"/><Relationship Id="rId16" Type="http://schemas.openxmlformats.org/officeDocument/2006/relationships/image" Target="media/B17950_02_06.png"/><Relationship Id="rId17" Type="http://schemas.openxmlformats.org/officeDocument/2006/relationships/image" Target="media/B17950_02_07.png"/><Relationship Id="rId18" Type="http://schemas.openxmlformats.org/officeDocument/2006/relationships/image" Target="media/B17950_02_024.png"/><Relationship Id="rId19" Type="http://schemas.openxmlformats.org/officeDocument/2006/relationships/image" Target="media/B17950_02_001.png"/><Relationship Id="rId20" Type="http://schemas.openxmlformats.org/officeDocument/2006/relationships/image" Target="media/B17950_02_002.png"/><Relationship Id="rId21" Type="http://schemas.openxmlformats.org/officeDocument/2006/relationships/image" Target="media/B17950_02_003.png"/><Relationship Id="rId22" Type="http://schemas.openxmlformats.org/officeDocument/2006/relationships/image" Target="media/B17950_02_004.png"/><Relationship Id="rId23" Type="http://schemas.openxmlformats.org/officeDocument/2006/relationships/image" Target="media/B17950_02_005.png"/><Relationship Id="rId24" Type="http://schemas.openxmlformats.org/officeDocument/2006/relationships/image" Target="media/B17950_02_006.png"/><Relationship Id="rId25" Type="http://schemas.openxmlformats.org/officeDocument/2006/relationships/image" Target="media/B17950_02_007.png"/><Relationship Id="rId26" Type="http://schemas.openxmlformats.org/officeDocument/2006/relationships/image" Target="media/B17950_02_008.png"/><Relationship Id="rId27" Type="http://schemas.openxmlformats.org/officeDocument/2006/relationships/image" Target="media/B17950_02_009.png"/><Relationship Id="rId28" Type="http://schemas.openxmlformats.org/officeDocument/2006/relationships/image" Target="media/B17950_02_010.png"/><Relationship Id="rId29" Type="http://schemas.openxmlformats.org/officeDocument/2006/relationships/image" Target="media/B17950_02_011.png"/><Relationship Id="rId30" Type="http://schemas.openxmlformats.org/officeDocument/2006/relationships/image" Target="media/B17950_02_012.png"/><Relationship Id="rId31" Type="http://schemas.openxmlformats.org/officeDocument/2006/relationships/image" Target="media/B17950_02_013.png"/><Relationship Id="rId32" Type="http://schemas.openxmlformats.org/officeDocument/2006/relationships/image" Target="media/B17950_02_014.png"/><Relationship Id="rId33" Type="http://schemas.openxmlformats.org/officeDocument/2006/relationships/image" Target="media/B17950_02_015.png"/><Relationship Id="rId34" Type="http://schemas.openxmlformats.org/officeDocument/2006/relationships/image" Target="media/B17950_02_016.png"/><Relationship Id="rId35" Type="http://schemas.openxmlformats.org/officeDocument/2006/relationships/image" Target="media/B17950_02_08.png"/><Relationship Id="rId36" Type="http://schemas.openxmlformats.org/officeDocument/2006/relationships/image" Target="media/B17950_02_09.png"/><Relationship Id="rId37" Type="http://schemas.openxmlformats.org/officeDocument/2006/relationships/image" Target="media/B17950_03_01.png"/><Relationship Id="rId38" Type="http://schemas.openxmlformats.org/officeDocument/2006/relationships/image" Target="media/B17950_03_02.png"/><Relationship Id="rId39" Type="http://schemas.openxmlformats.org/officeDocument/2006/relationships/image" Target="media/B17950_03_03.png"/><Relationship Id="rId40" Type="http://schemas.openxmlformats.org/officeDocument/2006/relationships/image" Target="media/B17950_03_04.png"/><Relationship Id="rId41" Type="http://schemas.openxmlformats.org/officeDocument/2006/relationships/image" Target="media/B17950_03_05.png"/><Relationship Id="rId42" Type="http://schemas.openxmlformats.org/officeDocument/2006/relationships/image" Target="media/B17950_03_06.png"/><Relationship Id="rId43" Type="http://schemas.openxmlformats.org/officeDocument/2006/relationships/image" Target="media/B17950_03_07.png"/><Relationship Id="rId44" Type="http://schemas.openxmlformats.org/officeDocument/2006/relationships/image" Target="media/B17950_03_08.png"/><Relationship Id="rId45" Type="http://schemas.openxmlformats.org/officeDocument/2006/relationships/image" Target="media/B17950_04_01.png"/><Relationship Id="rId46" Type="http://schemas.openxmlformats.org/officeDocument/2006/relationships/image" Target="media/B17950_04_02.png"/><Relationship Id="rId47" Type="http://schemas.openxmlformats.org/officeDocument/2006/relationships/image" Target="media/B17950_04_03.png"/><Relationship Id="rId48" Type="http://schemas.openxmlformats.org/officeDocument/2006/relationships/image" Target="media/B17950_04_04.png"/><Relationship Id="rId49" Type="http://schemas.openxmlformats.org/officeDocument/2006/relationships/image" Target="media/B17950_04_06.png"/><Relationship Id="rId50" Type="http://schemas.openxmlformats.org/officeDocument/2006/relationships/image" Target="media/B17950_04_07.png"/><Relationship Id="rId51" Type="http://schemas.openxmlformats.org/officeDocument/2006/relationships/image" Target="media/B17950_04_08.png"/><Relationship Id="rId52" Type="http://schemas.openxmlformats.org/officeDocument/2006/relationships/image" Target="media/B17950_04_09.png"/><Relationship Id="rId53" Type="http://schemas.openxmlformats.org/officeDocument/2006/relationships/image" Target="media/B17950_04_10.png"/><Relationship Id="rId54" Type="http://schemas.openxmlformats.org/officeDocument/2006/relationships/image" Target="media/B17950_04_11.png"/><Relationship Id="rId55" Type="http://schemas.openxmlformats.org/officeDocument/2006/relationships/image" Target="media/B17950_04_12.png"/><Relationship Id="rId56" Type="http://schemas.openxmlformats.org/officeDocument/2006/relationships/image" Target="media/B17950_04_13.png"/><Relationship Id="rId57" Type="http://schemas.openxmlformats.org/officeDocument/2006/relationships/image" Target="media/B17950_04_14.png"/><Relationship Id="rId58" Type="http://schemas.openxmlformats.org/officeDocument/2006/relationships/image" Target="media/B17950_04_15.png"/><Relationship Id="rId59" Type="http://schemas.openxmlformats.org/officeDocument/2006/relationships/image" Target="media/B17950_04_16.png"/><Relationship Id="rId60" Type="http://schemas.openxmlformats.org/officeDocument/2006/relationships/image" Target="media/B17950_04_17.png"/><Relationship Id="rId61" Type="http://schemas.openxmlformats.org/officeDocument/2006/relationships/image" Target="media/B17950_04_18.png"/><Relationship Id="rId62" Type="http://schemas.openxmlformats.org/officeDocument/2006/relationships/image" Target="media/B17950_04_19.png"/><Relationship Id="rId63" Type="http://schemas.openxmlformats.org/officeDocument/2006/relationships/image" Target="media/B17950_04_20.png"/><Relationship Id="rId64" Type="http://schemas.openxmlformats.org/officeDocument/2006/relationships/image" Target="media/B17950_04_21.png"/><Relationship Id="rId65" Type="http://schemas.openxmlformats.org/officeDocument/2006/relationships/image" Target="media/B17950_05_01.png"/><Relationship Id="rId66" Type="http://schemas.openxmlformats.org/officeDocument/2006/relationships/image" Target="media/B17950_05_02.png"/><Relationship Id="rId67" Type="http://schemas.openxmlformats.org/officeDocument/2006/relationships/image" Target="media/B17950_05_03.png"/><Relationship Id="rId68" Type="http://schemas.openxmlformats.org/officeDocument/2006/relationships/image" Target="media/B17950_05_04.png"/><Relationship Id="rId69" Type="http://schemas.openxmlformats.org/officeDocument/2006/relationships/image" Target="media/B17950_05_05.png"/><Relationship Id="rId70" Type="http://schemas.openxmlformats.org/officeDocument/2006/relationships/image" Target="media/B17950_05_06.png"/><Relationship Id="rId71" Type="http://schemas.openxmlformats.org/officeDocument/2006/relationships/image" Target="media/B17950_05_07.png"/><Relationship Id="rId72" Type="http://schemas.openxmlformats.org/officeDocument/2006/relationships/image" Target="media/B17950_05_08.png"/><Relationship Id="rId73" Type="http://schemas.openxmlformats.org/officeDocument/2006/relationships/image" Target="media/B17950_05_09.png"/><Relationship Id="rId74" Type="http://schemas.openxmlformats.org/officeDocument/2006/relationships/image" Target="media/B17950_06_01.png"/><Relationship Id="rId75" Type="http://schemas.openxmlformats.org/officeDocument/2006/relationships/image" Target="media/B17950_06_02.png"/><Relationship Id="rId76" Type="http://schemas.openxmlformats.org/officeDocument/2006/relationships/image" Target="media/B17950_07_01.png"/><Relationship Id="rId77" Type="http://schemas.openxmlformats.org/officeDocument/2006/relationships/image" Target="media/B17950_07_02.png"/><Relationship Id="rId78" Type="http://schemas.openxmlformats.org/officeDocument/2006/relationships/image" Target="media/B17950_07_03.png"/><Relationship Id="rId79" Type="http://schemas.openxmlformats.org/officeDocument/2006/relationships/image" Target="media/B17950_07_04.png"/><Relationship Id="rId80" Type="http://schemas.openxmlformats.org/officeDocument/2006/relationships/image" Target="media/B17950_07_05.png"/><Relationship Id="rId81" Type="http://schemas.openxmlformats.org/officeDocument/2006/relationships/image" Target="media/B17950_07_06.png"/><Relationship Id="rId82" Type="http://schemas.openxmlformats.org/officeDocument/2006/relationships/image" Target="media/B17950_07_07.png"/><Relationship Id="rId83" Type="http://schemas.openxmlformats.org/officeDocument/2006/relationships/image" Target="media/B17950_07_08.png"/><Relationship Id="rId84" Type="http://schemas.openxmlformats.org/officeDocument/2006/relationships/image" Target="media/B17950_08_01.png"/><Relationship Id="rId85" Type="http://schemas.openxmlformats.org/officeDocument/2006/relationships/image" Target="media/B17950_08_02.png"/><Relationship Id="rId86" Type="http://schemas.openxmlformats.org/officeDocument/2006/relationships/image" Target="media/B17950_08_03.png"/><Relationship Id="rId87" Type="http://schemas.openxmlformats.org/officeDocument/2006/relationships/image" Target="media/B17950_08_04.png"/><Relationship Id="rId88" Type="http://schemas.openxmlformats.org/officeDocument/2006/relationships/image" Target="media/B17950_08_05.png"/><Relationship Id="rId89" Type="http://schemas.openxmlformats.org/officeDocument/2006/relationships/image" Target="media/B17950_08_06.png"/><Relationship Id="rId90" Type="http://schemas.openxmlformats.org/officeDocument/2006/relationships/image" Target="media/B17950_08_07.png"/><Relationship Id="rId91" Type="http://schemas.openxmlformats.org/officeDocument/2006/relationships/image" Target="media/B17950_09_01.png"/><Relationship Id="rId92" Type="http://schemas.openxmlformats.org/officeDocument/2006/relationships/image" Target="media/B17950_09_02.png"/><Relationship Id="rId93" Type="http://schemas.openxmlformats.org/officeDocument/2006/relationships/image" Target="media/B17950_10_01.png"/><Relationship Id="rId94" Type="http://schemas.openxmlformats.org/officeDocument/2006/relationships/image" Target="media/B17950_10_02.png"/><Relationship Id="rId95" Type="http://schemas.openxmlformats.org/officeDocument/2006/relationships/image" Target="media/B17950_10_03.png"/><Relationship Id="rId96" Type="http://schemas.openxmlformats.org/officeDocument/2006/relationships/image" Target="media/B17950_10_04.png"/><Relationship Id="rId97" Type="http://schemas.openxmlformats.org/officeDocument/2006/relationships/image" Target="media/B17950_10_05.png"/><Relationship Id="rId98" Type="http://schemas.openxmlformats.org/officeDocument/2006/relationships/image" Target="media/B17950_10_06.png"/><Relationship Id="rId99" Type="http://schemas.openxmlformats.org/officeDocument/2006/relationships/image" Target="media/B17950_10_07.png"/><Relationship Id="rId100" Type="http://schemas.openxmlformats.org/officeDocument/2006/relationships/image" Target="media/B17950_10_08.png"/><Relationship Id="rId101" Type="http://schemas.openxmlformats.org/officeDocument/2006/relationships/image" Target="media/B17950_10_09.png"/><Relationship Id="rId102" Type="http://schemas.openxmlformats.org/officeDocument/2006/relationships/image" Target="media/B17950_10_10.png"/><Relationship Id="rId103" Type="http://schemas.openxmlformats.org/officeDocument/2006/relationships/image" Target="media/B17950_10_11.png"/><Relationship Id="rId104" Type="http://schemas.openxmlformats.org/officeDocument/2006/relationships/image" Target="media/B17950_10_12.png"/><Relationship Id="rId105" Type="http://schemas.openxmlformats.org/officeDocument/2006/relationships/image" Target="media/B17950_10_13.png"/><Relationship Id="rId106" Type="http://schemas.openxmlformats.org/officeDocument/2006/relationships/image" Target="media/B17950_10_14.png"/><Relationship Id="rId107" Type="http://schemas.openxmlformats.org/officeDocument/2006/relationships/image" Target="media/B17950_10_15.png"/><Relationship Id="rId108" Type="http://schemas.openxmlformats.org/officeDocument/2006/relationships/image" Target="media/B17950_10_16.png"/><Relationship Id="rId109" Type="http://schemas.openxmlformats.org/officeDocument/2006/relationships/image" Target="media/B17950_10_17.png"/><Relationship Id="rId110" Type="http://schemas.openxmlformats.org/officeDocument/2006/relationships/image" Target="media/B17950_10_18.png"/><Relationship Id="rId111" Type="http://schemas.openxmlformats.org/officeDocument/2006/relationships/image" Target="media/B17950_10_19.png"/><Relationship Id="rId112" Type="http://schemas.openxmlformats.org/officeDocument/2006/relationships/image" Target="media/B17950_10_20.png"/><Relationship Id="rId113" Type="http://schemas.openxmlformats.org/officeDocument/2006/relationships/image" Target="media/B17950_10_21.png"/><Relationship Id="rId114" Type="http://schemas.openxmlformats.org/officeDocument/2006/relationships/image" Target="media/B17950_10_22.png"/><Relationship Id="rId115" Type="http://schemas.openxmlformats.org/officeDocument/2006/relationships/image" Target="media/B17950_10_23.png"/><Relationship Id="rId116" Type="http://schemas.openxmlformats.org/officeDocument/2006/relationships/image" Target="media/B17950_10_24.png"/><Relationship Id="rId117" Type="http://schemas.openxmlformats.org/officeDocument/2006/relationships/image" Target="media/B17950_10_25.png"/><Relationship Id="rId118" Type="http://schemas.openxmlformats.org/officeDocument/2006/relationships/image" Target="media/B17950_10_26.png"/><Relationship Id="rId119" Type="http://schemas.openxmlformats.org/officeDocument/2006/relationships/image" Target="media/B17950_10_260.png"/><Relationship Id="rId120" Type="http://schemas.openxmlformats.org/officeDocument/2006/relationships/image" Target="media/B17950_10_27.png"/><Relationship Id="rId121" Type="http://schemas.openxmlformats.org/officeDocument/2006/relationships/image" Target="media/B17950_10_28.png"/><Relationship Id="rId122" Type="http://schemas.openxmlformats.org/officeDocument/2006/relationships/image" Target="media/B17950_10_29.png"/><Relationship Id="rId123" Type="http://schemas.openxmlformats.org/officeDocument/2006/relationships/image" Target="media/B17950_10_30.png"/><Relationship Id="rId124" Type="http://schemas.openxmlformats.org/officeDocument/2006/relationships/image" Target="media/B17950_10_31.png"/><Relationship Id="rId125" Type="http://schemas.openxmlformats.org/officeDocument/2006/relationships/image" Target="media/B17950_10_32.png"/><Relationship Id="rId126" Type="http://schemas.openxmlformats.org/officeDocument/2006/relationships/image" Target="media/B17950_11_01.png"/><Relationship Id="rId127" Type="http://schemas.openxmlformats.org/officeDocument/2006/relationships/image" Target="media/B17950_11_02.png"/><Relationship Id="rId128" Type="http://schemas.openxmlformats.org/officeDocument/2006/relationships/image" Target="media/B17950_11_03.png"/><Relationship Id="rId129" Type="http://schemas.openxmlformats.org/officeDocument/2006/relationships/image" Target="media/B17950_11_04.png"/><Relationship Id="rId130" Type="http://schemas.openxmlformats.org/officeDocument/2006/relationships/image" Target="media/B17950_11_05.png"/><Relationship Id="rId131" Type="http://schemas.openxmlformats.org/officeDocument/2006/relationships/image" Target="media/B17950_11_06.png"/><Relationship Id="rId132" Type="http://schemas.openxmlformats.org/officeDocument/2006/relationships/image" Target="media/B17950_11_07.png"/><Relationship Id="rId133" Type="http://schemas.openxmlformats.org/officeDocument/2006/relationships/image" Target="media/B17950_11_08.png"/><Relationship Id="rId134" Type="http://schemas.openxmlformats.org/officeDocument/2006/relationships/image" Target="media/B17950_12_001.png"/><Relationship Id="rId135" Type="http://schemas.openxmlformats.org/officeDocument/2006/relationships/image" Target="media/B17950_12_01.png"/><Relationship Id="rId136" Type="http://schemas.openxmlformats.org/officeDocument/2006/relationships/image" Target="media/B17950_12_02.png"/><Relationship Id="rId137" Type="http://schemas.openxmlformats.org/officeDocument/2006/relationships/image" Target="media/B17950_12_03.png"/><Relationship Id="rId138" Type="http://schemas.openxmlformats.org/officeDocument/2006/relationships/image" Target="media/B17950_12_04.png"/><Relationship Id="rId139" Type="http://schemas.openxmlformats.org/officeDocument/2006/relationships/image" Target="media/B17950_12_05.png"/><Relationship Id="rId140" Type="http://schemas.openxmlformats.org/officeDocument/2006/relationships/image" Target="media/B17950_12_06.png"/><Relationship Id="rId141" Type="http://schemas.openxmlformats.org/officeDocument/2006/relationships/image" Target="media/B17950_12_07.png"/><Relationship Id="rId142" Type="http://schemas.openxmlformats.org/officeDocument/2006/relationships/image" Target="media/B17950_12_08.png"/><Relationship Id="rId143" Type="http://schemas.openxmlformats.org/officeDocument/2006/relationships/image" Target="media/B17950_12_09.png"/><Relationship Id="rId144" Type="http://schemas.openxmlformats.org/officeDocument/2006/relationships/image" Target="media/B17950_12_10.png"/><Relationship Id="rId145" Type="http://schemas.openxmlformats.org/officeDocument/2006/relationships/image" Target="media/B17950_12_11.png"/><Relationship Id="rId146" Type="http://schemas.openxmlformats.org/officeDocument/2006/relationships/image" Target="media/B17950_12_12.png"/><Relationship Id="rId147" Type="http://schemas.openxmlformats.org/officeDocument/2006/relationships/image" Target="media/B17950_12_13.png"/><Relationship Id="rId148" Type="http://schemas.openxmlformats.org/officeDocument/2006/relationships/image" Target="media/B17950_12_14.png"/><Relationship Id="rId149" Type="http://schemas.openxmlformats.org/officeDocument/2006/relationships/image" Target="media/B17950_12_15.png"/><Relationship Id="rId150" Type="http://schemas.openxmlformats.org/officeDocument/2006/relationships/image" Target="media/B17950_12_16.png"/><Relationship Id="rId151" Type="http://schemas.openxmlformats.org/officeDocument/2006/relationships/image" Target="media/B17950_12_17.png"/><Relationship Id="rId152" Type="http://schemas.openxmlformats.org/officeDocument/2006/relationships/image" Target="media/B17950_12_18.png"/><Relationship Id="rId153" Type="http://schemas.openxmlformats.org/officeDocument/2006/relationships/image" Target="media/B17950_12_19.png"/><Relationship Id="rId154" Type="http://schemas.openxmlformats.org/officeDocument/2006/relationships/image" Target="media/B17950_12_20.png"/><Relationship Id="rId155" Type="http://schemas.openxmlformats.org/officeDocument/2006/relationships/image" Target="media/B17950_12_21.png"/><Relationship Id="rId156" Type="http://schemas.openxmlformats.org/officeDocument/2006/relationships/image" Target="media/B17950_12_22.png"/><Relationship Id="rId157" Type="http://schemas.openxmlformats.org/officeDocument/2006/relationships/image" Target="media/B17950_13_01.png"/><Relationship Id="rId158" Type="http://schemas.openxmlformats.org/officeDocument/2006/relationships/image" Target="media/B17950_13_02.png"/><Relationship Id="rId159" Type="http://schemas.openxmlformats.org/officeDocument/2006/relationships/image" Target="media/B17950_13_03.png"/><Relationship Id="rId160" Type="http://schemas.openxmlformats.org/officeDocument/2006/relationships/image" Target="media/B17950_13_04.png"/><Relationship Id="rId161" Type="http://schemas.openxmlformats.org/officeDocument/2006/relationships/image" Target="media/B17950_13_05.png"/><Relationship Id="rId162" Type="http://schemas.openxmlformats.org/officeDocument/2006/relationships/image" Target="media/B17950_13_06.png"/><Relationship Id="rId163" Type="http://schemas.openxmlformats.org/officeDocument/2006/relationships/image" Target="media/B17950_14_01.png"/><Relationship Id="rId164" Type="http://schemas.openxmlformats.org/officeDocument/2006/relationships/image" Target="media/B17950_14_02.png"/><Relationship Id="rId165" Type="http://schemas.openxmlformats.org/officeDocument/2006/relationships/image" Target="media/B17950_14_03.png"/><Relationship Id="rId166" Type="http://schemas.openxmlformats.org/officeDocument/2006/relationships/image" Target="media/B17950_14_04.png"/><Relationship Id="rId167" Type="http://schemas.openxmlformats.org/officeDocument/2006/relationships/image" Target="media/B17950_14_05.png"/><Relationship Id="rId168" Type="http://schemas.openxmlformats.org/officeDocument/2006/relationships/image" Target="media/B17950_14_06.png"/><Relationship Id="rId169" Type="http://schemas.openxmlformats.org/officeDocument/2006/relationships/image" Target="media/B17950_14_07.png"/><Relationship Id="rId170" Type="http://schemas.openxmlformats.org/officeDocument/2006/relationships/image" Target="media/B17950_14_08.png"/><Relationship Id="rId171" Type="http://schemas.openxmlformats.org/officeDocument/2006/relationships/image" Target="media/B17950_14_09.png"/><Relationship Id="rId172" Type="http://schemas.openxmlformats.org/officeDocument/2006/relationships/image" Target="media/B17950_14_10.png"/><Relationship Id="rId173" Type="http://schemas.openxmlformats.org/officeDocument/2006/relationships/image" Target="media/B17950_14_11.png"/><Relationship Id="rId174" Type="http://schemas.openxmlformats.org/officeDocument/2006/relationships/image" Target="media/B17950_14_12.png"/><Relationship Id="rId175" Type="http://schemas.openxmlformats.org/officeDocument/2006/relationships/image" Target="media/B17950_14_13.png"/><Relationship Id="rId176" Type="http://schemas.openxmlformats.org/officeDocument/2006/relationships/image" Target="media/B17950_14_14.png"/><Relationship Id="rId177" Type="http://schemas.openxmlformats.org/officeDocument/2006/relationships/image" Target="media/B17950_14_15.png"/><Relationship Id="rId178" Type="http://schemas.openxmlformats.org/officeDocument/2006/relationships/image" Target="media/B17950_14_16.png"/><Relationship Id="rId179" Type="http://schemas.openxmlformats.org/officeDocument/2006/relationships/image" Target="media/B17950_14_17.png"/><Relationship Id="rId180" Type="http://schemas.openxmlformats.org/officeDocument/2006/relationships/image" Target="media/B17950_14_18.png"/><Relationship Id="rId181" Type="http://schemas.openxmlformats.org/officeDocument/2006/relationships/image" Target="media/B17950_14_19.png"/><Relationship Id="rId182" Type="http://schemas.openxmlformats.org/officeDocument/2006/relationships/image" Target="media/Image22997.png"/><Relationship Id="rId183" Type="http://schemas.openxmlformats.org/officeDocument/2006/relationships/image" Target="media/Image23005.png"/><Relationship Id="rId184" Type="http://schemas.openxmlformats.org/officeDocument/2006/relationships/image" Target="media/Image23014.png"/><Relationship Id="rId185" Type="http://schemas.openxmlformats.org/officeDocument/2006/relationships/image" Target="media/cover.jpeg"/><Relationship Id="rId186" Type="http://schemas.openxmlformats.org/officeDocument/2006/relationships/hyperlink" Target="http://www.packt.com" TargetMode="External"/><Relationship Id="rId187" Type="http://schemas.openxmlformats.org/officeDocument/2006/relationships/hyperlink" Target="https://packt.link/K8EntGuide" TargetMode="External"/><Relationship Id="rId188" Type="http://schemas.openxmlformats.org/officeDocument/2006/relationships/hyperlink" Target="https://github.com/PacktPublishing/Kubernetes---An-Enterprise-Guide-2E" TargetMode="External"/><Relationship Id="rId189" Type="http://schemas.openxmlformats.org/officeDocument/2006/relationships/hyperlink" Target="https://github.com/PacktPublishing/" TargetMode="External"/><Relationship Id="rId190" Type="http://schemas.openxmlformats.org/officeDocument/2006/relationships/hyperlink" Target="https://static.packt-cdn.com/downloads/9781803230030_ColorImages.pdf" TargetMode="External"/><Relationship Id="rId191" Type="http://schemas.openxmlformats.org/officeDocument/2006/relationships/hyperlink" Target="https://packt.link/N5qjd" TargetMode="External"/><Relationship Id="rId192" Type="http://schemas.openxmlformats.org/officeDocument/2006/relationships/hyperlink" Target="http://www.packtpub.com/submit-errata" TargetMode="External"/><Relationship Id="rId193" Type="http://schemas.openxmlformats.org/officeDocument/2006/relationships/hyperlink" Target="http://authors.packtpub.com" TargetMode="External"/><Relationship Id="rId194" Type="http://schemas.openxmlformats.org/officeDocument/2006/relationships/hyperlink" Target="https://packt.link/r/1803230037" TargetMode="External"/><Relationship Id="rId195" Type="http://schemas.openxmlformats.org/officeDocument/2006/relationships/hyperlink" Target="https://github.com/PacktPublishing/Kubernetes---An-Enterprise-Guide-2E/tree/main/chapter1" TargetMode="External"/><Relationship Id="rId196" Type="http://schemas.openxmlformats.org/officeDocument/2006/relationships/hyperlink" Target="https://github.com/containerd/cri" TargetMode="External"/><Relationship Id="rId197" Type="http://schemas.openxmlformats.org/officeDocument/2006/relationships/hyperlink" Target="https://github.com/sylabs/singularity-cri" TargetMode="External"/><Relationship Id="rId198" Type="http://schemas.openxmlformats.org/officeDocument/2006/relationships/hyperlink" Target="https://github.com/kubernetes/community/blob/master/contributors/devel/sig-node/container-runtime-interface.md" TargetMode="External"/><Relationship Id="rId199" Type="http://schemas.openxmlformats.org/officeDocument/2006/relationships/hyperlink" Target="https://kubernetes.io/blog/2020/12/02/dont-panic-kubernetes-and-docker/" TargetMode="External"/><Relationship Id="rId200" Type="http://schemas.openxmlformats.org/officeDocument/2006/relationships/hyperlink" Target="https://docs.docker.com/" TargetMode="External"/><Relationship Id="rId201" Type="http://schemas.openxmlformats.org/officeDocument/2006/relationships/hyperlink" Target="https://github.com/moby/moby/blob/master/image/spec/v1.md" TargetMode="External"/><Relationship Id="rId202" Type="http://schemas.openxmlformats.org/officeDocument/2006/relationships/hyperlink" Target="https://docs.docker.com/install/" TargetMode="External"/><Relationship Id="rId203" Type="http://schemas.openxmlformats.org/officeDocument/2006/relationships/hyperlink" Target="https://docs.docker.com/storage/storagedriver/select-storage-driver/" TargetMode="External"/><Relationship Id="rId204" Type="http://schemas.openxmlformats.org/officeDocument/2006/relationships/hyperlink" Target="https://hub.docker.com/" TargetMode="External"/><Relationship Id="rId205" Type="http://schemas.openxmlformats.org/officeDocument/2006/relationships/hyperlink" Target="https://docs.docker.com/get-started/%20" TargetMode="External"/><Relationship Id="rId206" Type="http://schemas.openxmlformats.org/officeDocument/2006/relationships/hyperlink" Target="https://github.com/PacktPublishing/Kubernetes---An-Enterprise-Guide-2E/tree/main/chapter2" TargetMode="External"/><Relationship Id="rId207" Type="http://schemas.openxmlformats.org/officeDocument/2006/relationships/hyperlink" Target="https://github.com/kubernetes-sigs/kind" TargetMode="External"/><Relationship Id="rId208" Type="http://schemas.openxmlformats.org/officeDocument/2006/relationships/hyperlink" Target="https://cloud.google.com/free/" TargetMode="External"/><Relationship Id="rId209" Type="http://schemas.openxmlformats.org/officeDocument/2006/relationships/hyperlink" Target="https://github.com/kubernetes-sigs/kind/blob/main/images/base/Dockerfile" TargetMode="External"/><Relationship Id="rId210" Type="http://schemas.openxmlformats.org/officeDocument/2006/relationships/hyperlink" Target="https://kubernetes.io/docs/setup/production-environment/tools/kubeadm/control-plane-flags/" TargetMode="External"/><Relationship Id="rId211" Type="http://schemas.openxmlformats.org/officeDocument/2006/relationships/hyperlink" Target="http://Kubernetes.io" TargetMode="External"/><Relationship Id="rId212" Type="http://schemas.openxmlformats.org/officeDocument/2006/relationships/hyperlink" Target="https://kubernetes.io/docs/tasks/tools/install-kubectl/" TargetMode="External"/><Relationship Id="rId213" Type="http://schemas.openxmlformats.org/officeDocument/2006/relationships/hyperlink" Target="https://kubernetes.io/docs/tasks/administer-cluster/encrypt-data/" TargetMode="External"/><Relationship Id="rId214" Type="http://schemas.openxmlformats.org/officeDocument/2006/relationships/hyperlink" Target="https://github.com/PacktPublishing/Kubernetes---An-Enterprise-Guide-2E/tree/main/chapter4" TargetMode="External"/><Relationship Id="rId215" Type="http://schemas.openxmlformats.org/officeDocument/2006/relationships/hyperlink" Target="https://www.haproxy.com/fr/blog/loadbalancing-faq/" TargetMode="External"/><Relationship Id="rId216" Type="http://schemas.openxmlformats.org/officeDocument/2006/relationships/hyperlink" Target="https://metallb.universe.tf/concepts/bgp/" TargetMode="External"/><Relationship Id="rId217" Type="http://schemas.openxmlformats.org/officeDocument/2006/relationships/hyperlink" Target="https://github.com/kubernetes-sigs/external-dns" TargetMode="External"/><Relationship Id="rId218" Type="http://schemas.openxmlformats.org/officeDocument/2006/relationships/hyperlink" Target="https://v3.helm.sh/" TargetMode="External"/><Relationship Id="rId219" Type="http://schemas.openxmlformats.org/officeDocument/2006/relationships/hyperlink" Target="https://www.k8gb.io" TargetMode="External"/><Relationship Id="rId220" Type="http://schemas.openxmlformats.org/officeDocument/2006/relationships/hyperlink" Target="https://github.com/PacktPublishing/Kubernetes---An-Enterprise-Guide-2E/tree/main/chapter4/k8gb-example" TargetMode="External"/><Relationship Id="rId221" Type="http://schemas.openxmlformats.org/officeDocument/2006/relationships/hyperlink" Target="https://github.com/k8gb-io/k8gb/blob/master/chart/k8gb/values.yaml" TargetMode="External"/><Relationship Id="rId222" Type="http://schemas.openxmlformats.org/officeDocument/2006/relationships/hyperlink" Target="https://github.com/PacktPublishing/Kubernetes---An-Enterprise-Guide-2E/tree/main/chapter5" TargetMode="External"/><Relationship Id="rId223" Type="http://schemas.openxmlformats.org/officeDocument/2006/relationships/hyperlink" Target="https://kubernetes.io/docs/reference/access-authn-authz/authentication/#openid-connect-tokens" TargetMode="External"/><Relationship Id="rId224" Type="http://schemas.openxmlformats.org/officeDocument/2006/relationships/hyperlink" Target="https://kubernetes.io/docs/tasks/access-application-cluster/web-ui-dashboard/" TargetMode="External"/><Relationship Id="rId225" Type="http://schemas.openxmlformats.org/officeDocument/2006/relationships/hyperlink" Target="https://github.com/kubernetes/dashboard" TargetMode="External"/><Relationship Id="rId226" Type="http://schemas.openxmlformats.org/officeDocument/2006/relationships/hyperlink" Target="https://github.com/jetstack/kube-oidc-proxy" TargetMode="External"/><Relationship Id="rId227" Type="http://schemas.openxmlformats.org/officeDocument/2006/relationships/hyperlink" Target="https://openunison.github.io/" TargetMode="External"/><Relationship Id="rId228" Type="http://schemas.openxmlformats.org/officeDocument/2006/relationships/hyperlink" Target="https://github.com/PacktPublishing/Kubernetes---An-Enterprise-Guide-2E/tree/main/chapter6" TargetMode="External"/><Relationship Id="rId229" Type="http://schemas.openxmlformats.org/officeDocument/2006/relationships/hyperlink" Target="https://kubernetes.io/docs/reference/access-authn-authz/rbac/" TargetMode="External"/><Relationship Id="rId230" Type="http://schemas.openxmlformats.org/officeDocument/2006/relationships/hyperlink" Target="https://kubernetes.io/docs/reference/#api-reference" TargetMode="External"/><Relationship Id="rId231" Type="http://schemas.openxmlformats.org/officeDocument/2006/relationships/hyperlink" Target="https://kubernetes.io/docs/reference/access-authn-authz/authorization/#determine-the-request-verb" TargetMode="External"/><Relationship Id="rId232" Type="http://schemas.openxmlformats.org/officeDocument/2006/relationships/hyperlink" Target="https://github.com/aws/aws-controllers-k8s" TargetMode="External"/><Relationship Id="rId233" Type="http://schemas.openxmlformats.org/officeDocument/2006/relationships/hyperlink" Target="https://github.com/liggitt/audit2rbac/releases" TargetMode="External"/><Relationship Id="rId234" Type="http://schemas.openxmlformats.org/officeDocument/2006/relationships/hyperlink" Target="https://github.com/PacktPublishing/Kubernetes---An-Enterprise-Guide-2E/tree/main/chapter7" TargetMode="External"/><Relationship Id="rId235" Type="http://schemas.openxmlformats.org/officeDocument/2006/relationships/hyperlink" Target="https://securekubernetes.com/" TargetMode="External"/><Relationship Id="rId236" Type="http://schemas.openxmlformats.org/officeDocument/2006/relationships/hyperlink" Target="https://raw.githubusercontent.com/PacktPublishing/Kubernetes---An-Enterprise-Guide-2E/master/chapter7/kubectl-secure-my-dashboard.go" TargetMode="External"/><Relationship Id="rId237" Type="http://schemas.openxmlformats.org/officeDocument/2006/relationships/hyperlink" Target="https://security.googleblog.com/2019/05/new-research-how-effective-is-basic.html" TargetMode="External"/><Relationship Id="rId238" Type="http://schemas.openxmlformats.org/officeDocument/2006/relationships/hyperlink" Target="https://github.com/PacktPublishing/Kubernetes---An-Enterprise-Guide-2E/tree/main/chapter8" TargetMode="External"/><Relationship Id="rId239" Type="http://schemas.openxmlformats.org/officeDocument/2006/relationships/hyperlink" Target="https://github.com/PacktPublishing/Kubernetes---An-Enterprise-Guide-2E/blob/main/chapter8/example_admission_request.json" TargetMode="External"/><Relationship Id="rId240" Type="http://schemas.openxmlformats.org/officeDocument/2006/relationships/hyperlink" Target="https://github.com/open-policy-agent/gatekeeper" TargetMode="External"/><Relationship Id="rId241" Type="http://schemas.openxmlformats.org/officeDocument/2006/relationships/hyperlink" Target="https://www.openpolicyagent.org/docs/latest/kubernetes-introduction/" TargetMode="External"/><Relationship Id="rId242" Type="http://schemas.openxmlformats.org/officeDocument/2006/relationships/hyperlink" Target="https://github.com/PacktPublishing/Kubernetes---An-Enterprise-Guide-2E/tree/main/chapter8/simple-opa-policy/rego/" TargetMode="External"/><Relationship Id="rId243" Type="http://schemas.openxmlformats.org/officeDocument/2006/relationships/hyperlink" Target="https://www.openpolicyagent.org/docs/latest/#running-opa" TargetMode="External"/><Relationship Id="rId244" Type="http://schemas.openxmlformats.org/officeDocument/2006/relationships/hyperlink" Target="https://raw.githubusercontent.com/PacktPublishing/Kubernetes---An-Enterprise-Guide-2E/main/chapter8/simple-opa-policy/yaml/gatekeeper-policy-template.yaml" TargetMode="External"/><Relationship Id="rId245" Type="http://schemas.openxmlformats.org/officeDocument/2006/relationships/hyperlink" Target="https://github.com/packtpublishing/Kubernetes---An-Enterprise-Guide-2E/blob/main/chapter8/parameter-opa-policy/" TargetMode="External"/><Relationship Id="rId246" Type="http://schemas.openxmlformats.org/officeDocument/2006/relationships/hyperlink" Target="https://github.com/open-policy-agent/gatekeeper-library" TargetMode="External"/><Relationship Id="rId247" Type="http://schemas.openxmlformats.org/officeDocument/2006/relationships/hyperlink" Target="https://github.com/PacktPublishing/Kubernetes---An-Enterprise-Guide-2E/tree/main/chapter9" TargetMode="External"/><Relationship Id="rId248" Type="http://schemas.openxmlformats.org/officeDocument/2006/relationships/hyperlink" Target="https://securekubernetes.com" TargetMode="External"/><Relationship Id="rId249" Type="http://schemas.openxmlformats.org/officeDocument/2006/relationships/hyperlink" Target="https://cloud.google.com/beyondcorp" TargetMode="External"/><Relationship Id="rId250" Type="http://schemas.openxmlformats.org/officeDocument/2006/relationships/hyperlink" Target="https://developers.redhat.com/products/codeready-containers" TargetMode="External"/><Relationship Id="rId251" Type="http://schemas.openxmlformats.org/officeDocument/2006/relationships/hyperlink" Target="https://kubernetes.io/blog/2021/04/06/podsecuritypolicy-deprecation-past-present-and-future/" TargetMode="External"/><Relationship Id="rId252" Type="http://schemas.openxmlformats.org/officeDocument/2006/relationships/hyperlink" Target="https://github.com/open-policy-agent/gatekeeper-library/tree/master/library/pod-security-policy" TargetMode="External"/><Relationship Id="rId253" Type="http://schemas.openxmlformats.org/officeDocument/2006/relationships/hyperlink" Target="https://github.com/open-policy-agent/gatekeeper-library/tree/master/library/experimental/mutation/pod-security-policy" TargetMode="External"/><Relationship Id="rId254" Type="http://schemas.openxmlformats.org/officeDocument/2006/relationships/hyperlink" Target="https://github.com/FairwindsOps/rbac-manager" TargetMode="External"/><Relationship Id="rId255" Type="http://schemas.openxmlformats.org/officeDocument/2006/relationships/hyperlink" Target="https://www.youtube.com/watch?v=k6J9_P-gnro" TargetMode="External"/><Relationship Id="rId256" Type="http://schemas.openxmlformats.org/officeDocument/2006/relationships/hyperlink" Target="https://github.com/PacktPublishing/Kubernetes---An-Enterprise-Guide-2E/tree/main/chapter10" TargetMode="External"/><Relationship Id="rId257" Type="http://schemas.openxmlformats.org/officeDocument/2006/relationships/hyperlink" Target="https://github.com/falcosecurity/falco" TargetMode="External"/><Relationship Id="rId258" Type="http://schemas.openxmlformats.org/officeDocument/2006/relationships/hyperlink" Target="https://github.com/falcosecurity/charts/tree/master/falco" TargetMode="External"/><Relationship Id="rId259" Type="http://schemas.openxmlformats.org/officeDocument/2006/relationships/hyperlink" Target="https://falco.org/blog/choosing-a-driver/" TargetMode="External"/><Relationship Id="rId260" Type="http://schemas.openxmlformats.org/officeDocument/2006/relationships/hyperlink" Target="https://falco.org/docs/event-sources/kubernetes-audit/" TargetMode="External"/><Relationship Id="rId261" Type="http://schemas.openxmlformats.org/officeDocument/2006/relationships/hyperlink" Target="https://falco.org/docs/event-sources/dropped-events/" TargetMode="External"/><Relationship Id="rId262" Type="http://schemas.openxmlformats.org/officeDocument/2006/relationships/hyperlink" Target="https://falco.org/docs/rules/supported-fields/" TargetMode="External"/><Relationship Id="rId263" Type="http://schemas.openxmlformats.org/officeDocument/2006/relationships/hyperlink" Target="https://kubeless.io/" TargetMode="External"/><Relationship Id="rId264" Type="http://schemas.openxmlformats.org/officeDocument/2006/relationships/hyperlink" Target="https://github.com/falcosecurity/falcosidekick-ui" TargetMode="External"/><Relationship Id="rId265" Type="http://schemas.openxmlformats.org/officeDocument/2006/relationships/hyperlink" Target="https://github.com/PacktPublishing/Kubernetes---An-Enterprise-Guide-2E/tree/main/chapter11" TargetMode="External"/><Relationship Id="rId266" Type="http://schemas.openxmlformats.org/officeDocument/2006/relationships/hyperlink" Target="https://github.com/etcd-io/etcd" TargetMode="External"/><Relationship Id="rId267" Type="http://schemas.openxmlformats.org/officeDocument/2006/relationships/hyperlink" Target="https://github.com/minio/minio" TargetMode="External"/><Relationship Id="rId268" Type="http://schemas.openxmlformats.org/officeDocument/2006/relationships/hyperlink" Target="https://velero.io/docs/v1.4/restic/" TargetMode="External"/><Relationship Id="rId269" Type="http://schemas.openxmlformats.org/officeDocument/2006/relationships/hyperlink" Target="https://godoc.org/github.com/robfig/cron" TargetMode="External"/><Relationship Id="rId270" Type="http://schemas.openxmlformats.org/officeDocument/2006/relationships/hyperlink" Target="https://istio.io" TargetMode="External"/><Relationship Id="rId271" Type="http://schemas.openxmlformats.org/officeDocument/2006/relationships/hyperlink" Target="https://github.com/PacktPublishing/Kubernetes---An-Enterprise-Guide-2E/tree/main/chapter12" TargetMode="External"/><Relationship Id="rId272" Type="http://schemas.openxmlformats.org/officeDocument/2006/relationships/hyperlink" Target="https://istio.io/latest/blog/2020/istiod/" TargetMode="External"/><Relationship Id="rId273" Type="http://schemas.openxmlformats.org/officeDocument/2006/relationships/hyperlink" Target="https://istio.io/latest/docs/setup/additional-setup/customize-installation/" TargetMode="External"/><Relationship Id="rId274" Type="http://schemas.openxmlformats.org/officeDocument/2006/relationships/hyperlink" Target="https://istio.io/latest/docs/reference/config/security/authorization-policy/" TargetMode="External"/><Relationship Id="rId275" Type="http://schemas.openxmlformats.org/officeDocument/2006/relationships/hyperlink" Target="https://raw.githubusercontent.com/istio/istio/release-1.11/security/tools/jwt/samples/jwks.json" TargetMode="External"/><Relationship Id="rId276" Type="http://schemas.openxmlformats.org/officeDocument/2006/relationships/hyperlink" Target="https://istio.io/latest/docs/reference/config/networking/envoy-filter/" TargetMode="External"/><Relationship Id="rId277" Type="http://schemas.openxmlformats.org/officeDocument/2006/relationships/hyperlink" Target="https://prometheus.io/" TargetMode="External"/><Relationship Id="rId278" Type="http://schemas.openxmlformats.org/officeDocument/2006/relationships/hyperlink" Target="https://www.jaegertracing.io/" TargetMode="External"/><Relationship Id="rId279" Type="http://schemas.openxmlformats.org/officeDocument/2006/relationships/hyperlink" Target="https://github.com/PacktPublishing/Kubernetes---An-Enterprise-Guide-2E/tree/main/chapter13" TargetMode="External"/><Relationship Id="rId280" Type="http://schemas.openxmlformats.org/officeDocument/2006/relationships/hyperlink" Target="https://www.oreilly.com/openbook/opensources/book/appa.html" TargetMode="External"/><Relationship Id="rId281" Type="http://schemas.openxmlformats.org/officeDocument/2006/relationships/hyperlink" Target="https://openunison.github.io/applications/kiali/" TargetMode="External"/><Relationship Id="rId282" Type="http://schemas.openxmlformats.org/officeDocument/2006/relationships/hyperlink" Target="https://github.com/PacktPublishing/Kubernetes---An-Enterprise-Guide-2E/tree/main/chapter14" TargetMode="External"/><Relationship Id="rId283" Type="http://schemas.openxmlformats.org/officeDocument/2006/relationships/hyperlink" Target="https://letsencrypt.org/" TargetMode="External"/><Relationship Id="rId284" Type="http://schemas.openxmlformats.org/officeDocument/2006/relationships/hyperlink" Target="https://github.com/GoogleContainerTools/kaniko" TargetMode="External"/><Relationship Id="rId285" Type="http://schemas.openxmlformats.org/officeDocument/2006/relationships/hyperlink" Target="https://github.com/tektoncd/cli" TargetMode="External"/><Relationship Id="rId286" Type="http://schemas.openxmlformats.org/officeDocument/2006/relationships/hyperlink" Target="https://argo-cd.readthedocs.io/en/stable/" TargetMode="External"/><Relationship Id="rId287" Type="http://schemas.openxmlformats.org/officeDocument/2006/relationships/hyperlink" Target="https://github.com/argoproj/argo-cd/releases/latest" TargetMode="External"/><Relationship Id="rId288" Type="http://schemas.openxmlformats.org/officeDocument/2006/relationships/hyperlink" Target="http://packt.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2023-08-05T12:48:12Z</dcterms:created>
  <dcterms:modified xsi:type="dcterms:W3CDTF">2023-08-05T12:48:12Z</dcterms:modified>
  <dc:title>Kubernetes – An Enterprise Guide (for Asif Ashraf)</dc:title>
  <dc:creator>Marc Boorshtein, Scott Surovich</dc:creator>
  <cp:keywords>COM051440 - COMPUTERS / Software Development &amp; Engineering / Tools, COM005030 - COMPUTERS / Enterprise Applications / Business Intelligence Tools, COM088010 - COMPUTERS / System Administration / Linux &amp; UNIX Administration</cp:keywords>
  <dc:description>Complete with practical examples and explanations to address running Kubernetes in an enterprise, this book guides you to integrating Kubernetes clusters with load-balancers, external name resolution for services, OIDC using an enterprise directory, Kubernetes impersonation, security using GateKeeper and OPA, advanced auditing and reporting, backing up workloads, provisioning a GitOps platform, and deploying Istio.</dc:description>
  <dc:language>en</dc:language>
</cp:coreProperties>
</file>